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ADD0F9" w14:textId="78A8C090" w:rsidR="0014736C" w:rsidRDefault="0014736C" w:rsidP="0014736C">
      <w:pPr>
        <w:spacing w:after="0" w:line="240" w:lineRule="auto"/>
        <w:ind w:left="5760"/>
        <w:rPr>
          <w:rFonts w:ascii="Arial" w:eastAsia="Arial" w:hAnsi="Arial" w:cs="Arial"/>
          <w:b/>
          <w:sz w:val="40"/>
          <w:szCs w:val="40"/>
        </w:rPr>
      </w:pPr>
      <w:r>
        <w:rPr>
          <w:rFonts w:ascii="Times New Roman" w:hAnsi="Times New Roman" w:cs="Times New Roman"/>
          <w:sz w:val="24"/>
          <w:szCs w:val="24"/>
        </w:rPr>
        <w:t>Doc No. 25EACO/WG5/1/2023</w:t>
      </w:r>
    </w:p>
    <w:p w14:paraId="0C36AD1D" w14:textId="77777777" w:rsidR="0014736C" w:rsidRDefault="0014736C">
      <w:pPr>
        <w:spacing w:after="0" w:line="240" w:lineRule="auto"/>
        <w:jc w:val="center"/>
        <w:rPr>
          <w:rFonts w:ascii="Arial" w:eastAsia="Arial" w:hAnsi="Arial" w:cs="Arial"/>
          <w:b/>
          <w:sz w:val="40"/>
          <w:szCs w:val="40"/>
        </w:rPr>
      </w:pPr>
    </w:p>
    <w:p w14:paraId="7C2B1EAB" w14:textId="77777777" w:rsidR="006939DE" w:rsidRDefault="006939DE" w:rsidP="0014736C">
      <w:pPr>
        <w:jc w:val="center"/>
        <w:rPr>
          <w:rFonts w:ascii="Arial" w:eastAsia="Arial" w:hAnsi="Arial" w:cs="Arial"/>
          <w:b/>
          <w:sz w:val="40"/>
          <w:szCs w:val="40"/>
        </w:rPr>
      </w:pPr>
    </w:p>
    <w:p w14:paraId="7EA221C9" w14:textId="77777777" w:rsidR="0014736C" w:rsidRPr="003B6D0F" w:rsidRDefault="007430A0" w:rsidP="0014736C">
      <w:pPr>
        <w:jc w:val="center"/>
        <w:rPr>
          <w:rFonts w:ascii="Arial" w:hAnsi="Arial" w:cs="Arial"/>
          <w:sz w:val="36"/>
          <w:szCs w:val="36"/>
          <w14:textOutline w14:w="9525" w14:cap="rnd" w14:cmpd="sng" w14:algn="ctr">
            <w14:noFill/>
            <w14:prstDash w14:val="solid"/>
            <w14:bevel/>
          </w14:textOutline>
        </w:rPr>
      </w:pPr>
      <w:r>
        <w:rPr>
          <w:rFonts w:ascii="Arial" w:eastAsia="Arial" w:hAnsi="Arial" w:cs="Arial"/>
          <w:b/>
          <w:sz w:val="40"/>
          <w:szCs w:val="40"/>
        </w:rPr>
        <w:t xml:space="preserve">                                                                                                                                                                                                                                                                                                                                                                                                                                                                                                                                                                                                                                                                                                                                                                                                                      </w:t>
      </w:r>
      <w:r w:rsidR="0014736C" w:rsidRPr="003B6D0F">
        <w:rPr>
          <w:rFonts w:ascii="Arial" w:hAnsi="Arial" w:cs="Arial"/>
          <w:b/>
          <w:noProof/>
          <w:sz w:val="36"/>
          <w:szCs w:val="36"/>
          <w:lang w:val="en-US"/>
          <w14:textOutline w14:w="9525" w14:cap="rnd" w14:cmpd="sng" w14:algn="ctr">
            <w14:noFill/>
            <w14:prstDash w14:val="solid"/>
            <w14:bevel/>
          </w14:textOutline>
        </w:rPr>
        <w:drawing>
          <wp:inline distT="0" distB="0" distL="0" distR="0" wp14:anchorId="1EE2E9CE" wp14:editId="726F10BB">
            <wp:extent cx="3892550" cy="1104900"/>
            <wp:effectExtent l="0" t="0" r="0" b="0"/>
            <wp:docPr id="22" name="Picture 22" descr="C:\Users\User.U-PC\Desktop\Ea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U-PC\Desktop\Eac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8411" cy="1137787"/>
                    </a:xfrm>
                    <a:prstGeom prst="rect">
                      <a:avLst/>
                    </a:prstGeom>
                    <a:noFill/>
                    <a:ln>
                      <a:noFill/>
                    </a:ln>
                  </pic:spPr>
                </pic:pic>
              </a:graphicData>
            </a:graphic>
          </wp:inline>
        </w:drawing>
      </w:r>
    </w:p>
    <w:p w14:paraId="2CF71B66" w14:textId="77777777" w:rsidR="0014736C" w:rsidRPr="00DE1E2C" w:rsidRDefault="0014736C" w:rsidP="0014736C">
      <w:pPr>
        <w:pStyle w:val="Header"/>
        <w:jc w:val="center"/>
        <w:rPr>
          <w:rFonts w:ascii="Arial" w:hAnsi="Arial" w:cs="Arial"/>
          <w:sz w:val="32"/>
          <w:szCs w:val="32"/>
          <w14:textOutline w14:w="9525" w14:cap="rnd" w14:cmpd="sng" w14:algn="ctr">
            <w14:noFill/>
            <w14:prstDash w14:val="solid"/>
            <w14:bevel/>
          </w14:textOutline>
        </w:rPr>
      </w:pPr>
      <w:r w:rsidRPr="00DE1E2C">
        <w:rPr>
          <w:rFonts w:ascii="Arial" w:hAnsi="Arial" w:cs="Arial"/>
          <w:b/>
          <w:i/>
          <w:noProof/>
          <w:color w:val="FF0000"/>
          <w:sz w:val="32"/>
          <w:szCs w:val="32"/>
          <w14:textOutline w14:w="9525" w14:cap="rnd" w14:cmpd="sng" w14:algn="ctr">
            <w14:noFill/>
            <w14:prstDash w14:val="solid"/>
            <w14:bevel/>
          </w14:textOutline>
        </w:rPr>
        <w:t>Communications for all in East Africa</w:t>
      </w:r>
    </w:p>
    <w:p w14:paraId="00000005" w14:textId="289BDE0B" w:rsidR="001D03A6" w:rsidRDefault="001D03A6" w:rsidP="0014736C">
      <w:pPr>
        <w:spacing w:after="0" w:line="240" w:lineRule="auto"/>
        <w:jc w:val="center"/>
        <w:rPr>
          <w:rFonts w:ascii="Arial" w:eastAsia="Arial" w:hAnsi="Arial" w:cs="Arial"/>
          <w:sz w:val="40"/>
          <w:szCs w:val="40"/>
        </w:rPr>
      </w:pPr>
    </w:p>
    <w:p w14:paraId="00000007" w14:textId="6F74B160" w:rsidR="001D03A6" w:rsidRDefault="001D03A6" w:rsidP="006A03FA">
      <w:pPr>
        <w:spacing w:after="0"/>
        <w:rPr>
          <w:rFonts w:ascii="Arial" w:eastAsia="Arial" w:hAnsi="Arial" w:cs="Arial"/>
          <w:color w:val="FF0000"/>
          <w:sz w:val="40"/>
          <w:szCs w:val="40"/>
        </w:rPr>
      </w:pPr>
    </w:p>
    <w:p w14:paraId="00000009" w14:textId="77777777" w:rsidR="001D03A6" w:rsidRPr="006939DE" w:rsidRDefault="001D03A6" w:rsidP="006939DE">
      <w:pPr>
        <w:tabs>
          <w:tab w:val="left" w:pos="5505"/>
        </w:tabs>
        <w:spacing w:after="0"/>
        <w:rPr>
          <w:rFonts w:ascii="Arial" w:eastAsia="Arial" w:hAnsi="Arial" w:cs="Arial"/>
          <w:sz w:val="36"/>
          <w:szCs w:val="36"/>
        </w:rPr>
      </w:pPr>
    </w:p>
    <w:p w14:paraId="0000000A" w14:textId="3219CF67" w:rsidR="001D03A6" w:rsidRPr="006939DE" w:rsidRDefault="007430A0">
      <w:pPr>
        <w:tabs>
          <w:tab w:val="left" w:pos="5505"/>
        </w:tabs>
        <w:spacing w:after="0"/>
        <w:jc w:val="center"/>
        <w:rPr>
          <w:rFonts w:ascii="Arial" w:eastAsia="Arial" w:hAnsi="Arial" w:cs="Arial"/>
          <w:b/>
          <w:sz w:val="36"/>
          <w:szCs w:val="36"/>
        </w:rPr>
      </w:pPr>
      <w:r w:rsidRPr="006939DE">
        <w:rPr>
          <w:rFonts w:ascii="Arial" w:eastAsia="Arial" w:hAnsi="Arial" w:cs="Arial"/>
          <w:b/>
          <w:sz w:val="36"/>
          <w:szCs w:val="36"/>
        </w:rPr>
        <w:t>EAC</w:t>
      </w:r>
      <w:r w:rsidR="00A8316D" w:rsidRPr="006939DE">
        <w:rPr>
          <w:rFonts w:ascii="Arial" w:eastAsia="Arial" w:hAnsi="Arial" w:cs="Arial"/>
          <w:b/>
          <w:sz w:val="36"/>
          <w:szCs w:val="36"/>
        </w:rPr>
        <w:t>O</w:t>
      </w:r>
      <w:r w:rsidRPr="006939DE">
        <w:rPr>
          <w:rFonts w:ascii="Arial" w:eastAsia="Arial" w:hAnsi="Arial" w:cs="Arial"/>
          <w:b/>
          <w:sz w:val="36"/>
          <w:szCs w:val="36"/>
        </w:rPr>
        <w:t xml:space="preserve"> Radio Frequency Spectrum Allocation Plan</w:t>
      </w:r>
    </w:p>
    <w:p w14:paraId="0000000B" w14:textId="662914BC" w:rsidR="001D03A6" w:rsidRPr="006939DE" w:rsidRDefault="007430A0">
      <w:pPr>
        <w:tabs>
          <w:tab w:val="left" w:pos="5505"/>
        </w:tabs>
        <w:spacing w:after="0"/>
        <w:jc w:val="center"/>
        <w:rPr>
          <w:rFonts w:ascii="Arial" w:eastAsia="Arial" w:hAnsi="Arial" w:cs="Arial"/>
          <w:b/>
          <w:sz w:val="36"/>
          <w:szCs w:val="36"/>
        </w:rPr>
      </w:pPr>
      <w:r w:rsidRPr="006939DE">
        <w:rPr>
          <w:rFonts w:ascii="Arial" w:eastAsia="Arial" w:hAnsi="Arial" w:cs="Arial"/>
          <w:b/>
          <w:sz w:val="36"/>
          <w:szCs w:val="36"/>
        </w:rPr>
        <w:t>(EAC</w:t>
      </w:r>
      <w:r w:rsidR="00C34DF8" w:rsidRPr="006939DE">
        <w:rPr>
          <w:rFonts w:ascii="Arial" w:eastAsia="Arial" w:hAnsi="Arial" w:cs="Arial"/>
          <w:b/>
          <w:sz w:val="36"/>
          <w:szCs w:val="36"/>
        </w:rPr>
        <w:t>O</w:t>
      </w:r>
      <w:r w:rsidRPr="006939DE">
        <w:rPr>
          <w:rFonts w:ascii="Arial" w:eastAsia="Arial" w:hAnsi="Arial" w:cs="Arial"/>
          <w:b/>
          <w:sz w:val="36"/>
          <w:szCs w:val="36"/>
        </w:rPr>
        <w:t xml:space="preserve"> RFSAP)</w:t>
      </w:r>
    </w:p>
    <w:p w14:paraId="0000000C" w14:textId="77777777" w:rsidR="001D03A6" w:rsidRPr="006939DE" w:rsidRDefault="001D03A6">
      <w:pPr>
        <w:tabs>
          <w:tab w:val="left" w:pos="5505"/>
        </w:tabs>
        <w:spacing w:after="0"/>
        <w:jc w:val="center"/>
        <w:rPr>
          <w:rFonts w:ascii="Arial" w:eastAsia="Arial" w:hAnsi="Arial" w:cs="Arial"/>
          <w:b/>
          <w:sz w:val="36"/>
          <w:szCs w:val="36"/>
        </w:rPr>
      </w:pPr>
    </w:p>
    <w:p w14:paraId="0000000E" w14:textId="77777777" w:rsidR="001D03A6" w:rsidRPr="006939DE" w:rsidRDefault="001D03A6">
      <w:pPr>
        <w:tabs>
          <w:tab w:val="left" w:pos="5505"/>
        </w:tabs>
        <w:spacing w:after="0"/>
        <w:jc w:val="center"/>
        <w:rPr>
          <w:rFonts w:ascii="Arial" w:eastAsia="Arial" w:hAnsi="Arial" w:cs="Arial"/>
          <w:b/>
          <w:sz w:val="36"/>
          <w:szCs w:val="36"/>
        </w:rPr>
      </w:pPr>
    </w:p>
    <w:p w14:paraId="0000000F" w14:textId="77777777" w:rsidR="001D03A6" w:rsidRPr="006939DE" w:rsidRDefault="007430A0">
      <w:pPr>
        <w:tabs>
          <w:tab w:val="left" w:pos="5505"/>
        </w:tabs>
        <w:spacing w:after="0"/>
        <w:jc w:val="center"/>
        <w:rPr>
          <w:rFonts w:ascii="Arial" w:eastAsia="Arial" w:hAnsi="Arial" w:cs="Arial"/>
          <w:b/>
          <w:sz w:val="36"/>
          <w:szCs w:val="36"/>
        </w:rPr>
      </w:pPr>
      <w:r w:rsidRPr="006939DE">
        <w:rPr>
          <w:rFonts w:ascii="Arial" w:eastAsia="Arial" w:hAnsi="Arial" w:cs="Arial"/>
          <w:b/>
          <w:sz w:val="36"/>
          <w:szCs w:val="36"/>
        </w:rPr>
        <w:t>8.3 kHz to 3000 GHz</w:t>
      </w:r>
    </w:p>
    <w:p w14:paraId="00000010" w14:textId="77777777" w:rsidR="001D03A6" w:rsidRPr="006939DE" w:rsidRDefault="001D03A6">
      <w:pPr>
        <w:tabs>
          <w:tab w:val="left" w:pos="5505"/>
        </w:tabs>
        <w:spacing w:after="0"/>
        <w:jc w:val="center"/>
        <w:rPr>
          <w:rFonts w:ascii="Arial" w:eastAsia="Arial" w:hAnsi="Arial" w:cs="Arial"/>
          <w:b/>
          <w:sz w:val="36"/>
          <w:szCs w:val="36"/>
        </w:rPr>
      </w:pPr>
    </w:p>
    <w:p w14:paraId="74CAE9AB" w14:textId="469A9C62" w:rsidR="006939DE" w:rsidRPr="006939DE" w:rsidRDefault="006939DE" w:rsidP="006939DE">
      <w:pPr>
        <w:tabs>
          <w:tab w:val="left" w:pos="5505"/>
        </w:tabs>
        <w:spacing w:after="0"/>
        <w:jc w:val="center"/>
        <w:rPr>
          <w:rFonts w:ascii="Arial" w:eastAsia="Arial" w:hAnsi="Arial" w:cs="Arial"/>
          <w:b/>
          <w:sz w:val="36"/>
          <w:szCs w:val="36"/>
        </w:rPr>
      </w:pPr>
      <w:r w:rsidRPr="006939DE">
        <w:rPr>
          <w:rFonts w:ascii="Arial" w:eastAsia="Arial" w:hAnsi="Arial" w:cs="Arial"/>
          <w:b/>
          <w:sz w:val="36"/>
          <w:szCs w:val="36"/>
        </w:rPr>
        <w:t>August 2022</w:t>
      </w:r>
    </w:p>
    <w:p w14:paraId="2F315E89" w14:textId="77777777" w:rsidR="006939DE" w:rsidRDefault="006939DE" w:rsidP="006939DE">
      <w:pPr>
        <w:tabs>
          <w:tab w:val="left" w:pos="5505"/>
        </w:tabs>
        <w:spacing w:after="0"/>
        <w:jc w:val="center"/>
        <w:rPr>
          <w:rFonts w:ascii="Arial" w:eastAsia="Arial" w:hAnsi="Arial" w:cs="Arial"/>
          <w:b/>
          <w:sz w:val="40"/>
          <w:szCs w:val="40"/>
        </w:rPr>
      </w:pPr>
    </w:p>
    <w:p w14:paraId="543111CB" w14:textId="081AF26B" w:rsidR="006939DE" w:rsidRPr="00906BA1" w:rsidRDefault="006939DE" w:rsidP="00F20C28">
      <w:pPr>
        <w:tabs>
          <w:tab w:val="left" w:pos="5505"/>
        </w:tabs>
        <w:spacing w:after="0"/>
        <w:rPr>
          <w:rFonts w:ascii="Arial" w:eastAsia="Arial" w:hAnsi="Arial" w:cs="Arial"/>
          <w:b/>
          <w:sz w:val="40"/>
          <w:szCs w:val="40"/>
        </w:rPr>
        <w:sectPr w:rsidR="006939DE" w:rsidRPr="00906BA1" w:rsidSect="006D4912">
          <w:footerReference w:type="default" r:id="rId10"/>
          <w:pgSz w:w="11900" w:h="16840"/>
          <w:pgMar w:top="720" w:right="1440" w:bottom="1440" w:left="1134" w:header="720" w:footer="720" w:gutter="0"/>
          <w:pgBorders w:offsetFrom="page">
            <w:top w:val="single" w:sz="18" w:space="24" w:color="auto"/>
            <w:left w:val="single" w:sz="18" w:space="24" w:color="auto"/>
            <w:bottom w:val="single" w:sz="18" w:space="24" w:color="auto"/>
            <w:right w:val="single" w:sz="18" w:space="24" w:color="auto"/>
          </w:pgBorders>
          <w:pgNumType w:start="1"/>
          <w:cols w:space="720"/>
        </w:sectPr>
      </w:pPr>
      <w:r w:rsidRPr="00CC7B63">
        <w:rPr>
          <w:rFonts w:ascii="Times New Roman" w:hAnsi="Times New Roman" w:cs="Times New Roman"/>
          <w:b/>
          <w:bCs/>
          <w:noProof/>
          <w:sz w:val="24"/>
          <w:szCs w:val="24"/>
          <w:lang w:val="en-US"/>
        </w:rPr>
        <mc:AlternateContent>
          <mc:Choice Requires="wps">
            <w:drawing>
              <wp:anchor distT="0" distB="0" distL="114300" distR="114300" simplePos="0" relativeHeight="251661312" behindDoc="0" locked="0" layoutInCell="1" allowOverlap="1" wp14:anchorId="2C44EC53" wp14:editId="5272553D">
                <wp:simplePos x="0" y="0"/>
                <wp:positionH relativeFrom="margin">
                  <wp:align>right</wp:align>
                </wp:positionH>
                <wp:positionV relativeFrom="paragraph">
                  <wp:posOffset>1305560</wp:posOffset>
                </wp:positionV>
                <wp:extent cx="1765300" cy="723900"/>
                <wp:effectExtent l="0" t="0" r="25400" b="19050"/>
                <wp:wrapNone/>
                <wp:docPr id="1" name="Text Box 1"/>
                <wp:cNvGraphicFramePr/>
                <a:graphic xmlns:a="http://schemas.openxmlformats.org/drawingml/2006/main">
                  <a:graphicData uri="http://schemas.microsoft.com/office/word/2010/wordprocessingShape">
                    <wps:wsp>
                      <wps:cNvSpPr txBox="1"/>
                      <wps:spPr>
                        <a:xfrm>
                          <a:off x="0" y="0"/>
                          <a:ext cx="1765300" cy="723900"/>
                        </a:xfrm>
                        <a:prstGeom prst="rect">
                          <a:avLst/>
                        </a:prstGeom>
                        <a:solidFill>
                          <a:schemeClr val="lt1"/>
                        </a:solidFill>
                        <a:ln w="6350">
                          <a:solidFill>
                            <a:prstClr val="black"/>
                          </a:solidFill>
                        </a:ln>
                      </wps:spPr>
                      <wps:txbx>
                        <w:txbxContent>
                          <w:p w14:paraId="798473DB" w14:textId="77777777" w:rsidR="00F91378" w:rsidRPr="00A40F69" w:rsidRDefault="00F91378" w:rsidP="006939DE">
                            <w:pPr>
                              <w:rPr>
                                <w:rFonts w:ascii="Times New Roman" w:hAnsi="Times New Roman" w:cs="Times New Roman"/>
                                <w:b/>
                                <w:sz w:val="24"/>
                                <w:szCs w:val="24"/>
                              </w:rPr>
                            </w:pPr>
                            <w:r w:rsidRPr="00A40F69">
                              <w:rPr>
                                <w:rFonts w:ascii="Times New Roman" w:hAnsi="Times New Roman" w:cs="Times New Roman"/>
                                <w:b/>
                                <w:sz w:val="24"/>
                                <w:szCs w:val="24"/>
                              </w:rPr>
                              <w:t>Prepared by EACO</w:t>
                            </w:r>
                          </w:p>
                          <w:p w14:paraId="695D93F7" w14:textId="77777777" w:rsidR="00F91378" w:rsidRPr="00A40F69" w:rsidRDefault="00F91378" w:rsidP="006939DE">
                            <w:pPr>
                              <w:rPr>
                                <w:rFonts w:ascii="Times New Roman" w:hAnsi="Times New Roman" w:cs="Times New Roman"/>
                                <w:b/>
                                <w:sz w:val="24"/>
                                <w:szCs w:val="24"/>
                              </w:rPr>
                            </w:pPr>
                            <w:r>
                              <w:rPr>
                                <w:rFonts w:ascii="Times New Roman" w:hAnsi="Times New Roman" w:cs="Times New Roman"/>
                                <w:b/>
                                <w:sz w:val="24"/>
                                <w:szCs w:val="24"/>
                              </w:rPr>
                              <w:t>JUNE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87.8pt;margin-top:102.8pt;width:139pt;height:57pt;z-index:2516613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" fillcolor="white [3201]" strokeweight=".5pt">
                <v:textbox>
                  <w:txbxContent>
                    <w:p w14:paraId="798473DB" w14:textId="77777777" w:rsidR="00F91378" w:rsidRPr="00A40F69" w:rsidRDefault="00F91378" w:rsidP="006939DE">
                      <w:pPr>
                        <w:rPr>
                          <w:rFonts w:ascii="Times New Roman" w:hAnsi="Times New Roman" w:cs="Times New Roman"/>
                          <w:b/>
                          <w:sz w:val="24"/>
                          <w:szCs w:val="24"/>
                        </w:rPr>
                      </w:pPr>
                      <w:r w:rsidRPr="00A40F69">
                        <w:rPr>
                          <w:rFonts w:ascii="Times New Roman" w:hAnsi="Times New Roman" w:cs="Times New Roman"/>
                          <w:b/>
                          <w:sz w:val="24"/>
                          <w:szCs w:val="24"/>
                        </w:rPr>
                        <w:t>Prepared by EACO</w:t>
                      </w:r>
                    </w:p>
                    <w:p w14:paraId="695D93F7" w14:textId="77777777" w:rsidR="00F91378" w:rsidRPr="00A40F69" w:rsidRDefault="00F91378" w:rsidP="006939DE">
                      <w:pPr>
                        <w:rPr>
                          <w:rFonts w:ascii="Times New Roman" w:hAnsi="Times New Roman" w:cs="Times New Roman"/>
                          <w:b/>
                          <w:sz w:val="24"/>
                          <w:szCs w:val="24"/>
                        </w:rPr>
                      </w:pPr>
                      <w:r>
                        <w:rPr>
                          <w:rFonts w:ascii="Times New Roman" w:hAnsi="Times New Roman" w:cs="Times New Roman"/>
                          <w:b/>
                          <w:sz w:val="24"/>
                          <w:szCs w:val="24"/>
                        </w:rPr>
                        <w:t>JUNE 2023</w:t>
                      </w:r>
                    </w:p>
                  </w:txbxContent>
                </v:textbox>
                <w10:wrap anchorx="margin"/>
              </v:shape>
            </w:pict>
          </mc:Fallback>
        </mc:AlternateContent>
      </w:r>
    </w:p>
    <w:p w14:paraId="57E2EAE1" w14:textId="6A993A75" w:rsidR="00B63FB8" w:rsidRPr="00B63FB8" w:rsidRDefault="00F91378" w:rsidP="00B63FB8">
      <w:pPr>
        <w:widowControl w:val="0"/>
        <w:spacing w:after="0"/>
        <w:rPr>
          <w:rFonts w:ascii="Arial" w:eastAsia="Arial" w:hAnsi="Arial" w:cs="Arial"/>
          <w:sz w:val="24"/>
          <w:szCs w:val="24"/>
        </w:rPr>
      </w:pPr>
      <w:sdt>
        <w:sdtPr>
          <w:tag w:val="goog_rdk_74"/>
          <w:id w:val="1782996617"/>
        </w:sdtPr>
        <w:sdtContent>
          <w:sdt>
            <w:sdtPr>
              <w:tag w:val="goog_rdk_73"/>
              <w:id w:val="-171575771"/>
              <w:showingPlcHdr/>
            </w:sdtPr>
            <w:sdtContent>
              <w:r w:rsidR="006939DE">
                <w:t xml:space="preserve">     </w:t>
              </w:r>
            </w:sdtContent>
          </w:sdt>
        </w:sdtContent>
      </w:sdt>
      <w:r w:rsidR="00B63FB8">
        <w:rPr>
          <w:rFonts w:ascii="Arial" w:eastAsia="Arial" w:hAnsi="Arial" w:cs="Arial"/>
          <w:color w:val="0000FF"/>
          <w:sz w:val="28"/>
          <w:szCs w:val="28"/>
        </w:rPr>
        <w:t>List of Acronyms/Abbreviations</w:t>
      </w:r>
    </w:p>
    <w:p w14:paraId="588B242E" w14:textId="77777777" w:rsidR="00B63FB8" w:rsidRDefault="00B63FB8" w:rsidP="00B63FB8">
      <w:pPr>
        <w:spacing w:after="0" w:line="240" w:lineRule="auto"/>
        <w:rPr>
          <w:rFonts w:ascii="Arial" w:eastAsia="Arial" w:hAnsi="Arial" w:cs="Arial"/>
        </w:rPr>
      </w:pPr>
    </w:p>
    <w:p w14:paraId="3759A6C3" w14:textId="2955B846" w:rsidR="00B63FB8" w:rsidRDefault="00B63FB8" w:rsidP="00B63FB8">
      <w:pPr>
        <w:spacing w:after="0" w:line="240" w:lineRule="auto"/>
        <w:rPr>
          <w:rFonts w:ascii="Arial" w:eastAsia="Arial" w:hAnsi="Arial" w:cs="Arial"/>
        </w:rPr>
      </w:pPr>
      <w:r>
        <w:rPr>
          <w:rFonts w:ascii="Arial" w:eastAsia="Arial" w:hAnsi="Arial" w:cs="Arial"/>
        </w:rPr>
        <w:t>AIS</w:t>
      </w:r>
      <w:r>
        <w:rPr>
          <w:rFonts w:ascii="Arial" w:eastAsia="Arial" w:hAnsi="Arial" w:cs="Arial"/>
        </w:rPr>
        <w:tab/>
      </w:r>
      <w:r>
        <w:rPr>
          <w:rFonts w:ascii="Arial" w:eastAsia="Arial" w:hAnsi="Arial" w:cs="Arial"/>
        </w:rPr>
        <w:tab/>
        <w:t>Automatic Identification System</w:t>
      </w:r>
    </w:p>
    <w:p w14:paraId="055F4555" w14:textId="77777777" w:rsidR="00B63FB8" w:rsidRDefault="00B63FB8" w:rsidP="00B63FB8">
      <w:pPr>
        <w:spacing w:after="0" w:line="240" w:lineRule="auto"/>
        <w:rPr>
          <w:rFonts w:ascii="Arial" w:eastAsia="Arial" w:hAnsi="Arial" w:cs="Arial"/>
        </w:rPr>
      </w:pPr>
      <w:r>
        <w:rPr>
          <w:rFonts w:ascii="Arial" w:eastAsia="Arial" w:hAnsi="Arial" w:cs="Arial"/>
        </w:rPr>
        <w:t>BFWA</w:t>
      </w:r>
      <w:r>
        <w:rPr>
          <w:rFonts w:ascii="Arial" w:eastAsia="Arial" w:hAnsi="Arial" w:cs="Arial"/>
        </w:rPr>
        <w:tab/>
      </w:r>
      <w:r>
        <w:rPr>
          <w:rFonts w:ascii="Arial" w:eastAsia="Arial" w:hAnsi="Arial" w:cs="Arial"/>
        </w:rPr>
        <w:tab/>
        <w:t>Broadband Fixed Wireless Access</w:t>
      </w:r>
    </w:p>
    <w:p w14:paraId="32F39416" w14:textId="77777777" w:rsidR="00B63FB8" w:rsidRDefault="00B63FB8" w:rsidP="00B63FB8">
      <w:pPr>
        <w:spacing w:after="0" w:line="240" w:lineRule="auto"/>
        <w:rPr>
          <w:rFonts w:ascii="Arial" w:eastAsia="Arial" w:hAnsi="Arial" w:cs="Arial"/>
        </w:rPr>
      </w:pPr>
      <w:r>
        <w:rPr>
          <w:rFonts w:ascii="Arial" w:eastAsia="Arial" w:hAnsi="Arial" w:cs="Arial"/>
        </w:rPr>
        <w:t>BSS</w:t>
      </w:r>
      <w:r>
        <w:rPr>
          <w:rFonts w:ascii="Arial" w:eastAsia="Arial" w:hAnsi="Arial" w:cs="Arial"/>
        </w:rPr>
        <w:tab/>
      </w:r>
      <w:r>
        <w:rPr>
          <w:rFonts w:ascii="Arial" w:eastAsia="Arial" w:hAnsi="Arial" w:cs="Arial"/>
        </w:rPr>
        <w:tab/>
        <w:t>Broadcasting Satellite Service</w:t>
      </w:r>
    </w:p>
    <w:p w14:paraId="4584F166" w14:textId="77777777" w:rsidR="00B63FB8" w:rsidRDefault="00B63FB8" w:rsidP="00B63FB8">
      <w:pPr>
        <w:spacing w:after="0" w:line="240" w:lineRule="auto"/>
        <w:rPr>
          <w:rFonts w:ascii="Arial" w:eastAsia="Arial" w:hAnsi="Arial" w:cs="Arial"/>
        </w:rPr>
      </w:pPr>
      <w:r>
        <w:rPr>
          <w:rFonts w:ascii="Arial" w:eastAsia="Arial" w:hAnsi="Arial" w:cs="Arial"/>
        </w:rPr>
        <w:t>BWA</w:t>
      </w:r>
      <w:r>
        <w:rPr>
          <w:rFonts w:ascii="Arial" w:eastAsia="Arial" w:hAnsi="Arial" w:cs="Arial"/>
        </w:rPr>
        <w:tab/>
      </w:r>
      <w:r>
        <w:rPr>
          <w:rFonts w:ascii="Arial" w:eastAsia="Arial" w:hAnsi="Arial" w:cs="Arial"/>
        </w:rPr>
        <w:tab/>
        <w:t>Broadband Wireless Access</w:t>
      </w:r>
    </w:p>
    <w:p w14:paraId="182DB4FE" w14:textId="77777777" w:rsidR="00B63FB8" w:rsidRDefault="00B63FB8" w:rsidP="00B63FB8">
      <w:pPr>
        <w:spacing w:after="0" w:line="240" w:lineRule="auto"/>
        <w:rPr>
          <w:rFonts w:ascii="Arial" w:eastAsia="Arial" w:hAnsi="Arial" w:cs="Arial"/>
        </w:rPr>
      </w:pPr>
      <w:r>
        <w:rPr>
          <w:rFonts w:ascii="Arial" w:eastAsia="Arial" w:hAnsi="Arial" w:cs="Arial"/>
        </w:rPr>
        <w:t xml:space="preserve">CB </w:t>
      </w:r>
      <w:r>
        <w:rPr>
          <w:rFonts w:ascii="Arial" w:eastAsia="Arial" w:hAnsi="Arial" w:cs="Arial"/>
        </w:rPr>
        <w:tab/>
      </w:r>
      <w:r>
        <w:rPr>
          <w:rFonts w:ascii="Arial" w:eastAsia="Arial" w:hAnsi="Arial" w:cs="Arial"/>
        </w:rPr>
        <w:tab/>
        <w:t>Citizen Band</w:t>
      </w:r>
    </w:p>
    <w:p w14:paraId="2C852D12" w14:textId="77777777" w:rsidR="00B63FB8" w:rsidRDefault="00B63FB8" w:rsidP="00B63FB8">
      <w:pPr>
        <w:spacing w:after="0" w:line="240" w:lineRule="auto"/>
        <w:rPr>
          <w:rFonts w:ascii="Arial" w:eastAsia="Arial" w:hAnsi="Arial" w:cs="Arial"/>
        </w:rPr>
      </w:pPr>
      <w:r>
        <w:rPr>
          <w:rFonts w:ascii="Arial" w:eastAsia="Arial" w:hAnsi="Arial" w:cs="Arial"/>
        </w:rPr>
        <w:t>CEPT</w:t>
      </w:r>
      <w:r>
        <w:rPr>
          <w:rFonts w:ascii="Arial" w:eastAsia="Arial" w:hAnsi="Arial" w:cs="Arial"/>
        </w:rPr>
        <w:tab/>
      </w:r>
      <w:r>
        <w:rPr>
          <w:rFonts w:ascii="Arial" w:eastAsia="Arial" w:hAnsi="Arial" w:cs="Arial"/>
        </w:rPr>
        <w:tab/>
        <w:t>European Conference of Postal and Telecommunications Administrations</w:t>
      </w:r>
    </w:p>
    <w:p w14:paraId="0C1ED93E" w14:textId="77777777" w:rsidR="00B63FB8" w:rsidRDefault="00B63FB8" w:rsidP="00B63FB8">
      <w:pPr>
        <w:spacing w:after="0" w:line="240" w:lineRule="auto"/>
        <w:rPr>
          <w:rFonts w:ascii="Arial" w:eastAsia="Arial" w:hAnsi="Arial" w:cs="Arial"/>
        </w:rPr>
      </w:pPr>
      <w:r>
        <w:rPr>
          <w:rFonts w:ascii="Arial" w:eastAsia="Arial" w:hAnsi="Arial" w:cs="Arial"/>
        </w:rPr>
        <w:t>DD</w:t>
      </w:r>
      <w:r>
        <w:rPr>
          <w:rFonts w:ascii="Arial" w:eastAsia="Arial" w:hAnsi="Arial" w:cs="Arial"/>
        </w:rPr>
        <w:tab/>
      </w:r>
      <w:r>
        <w:rPr>
          <w:rFonts w:ascii="Arial" w:eastAsia="Arial" w:hAnsi="Arial" w:cs="Arial"/>
        </w:rPr>
        <w:tab/>
        <w:t>Digital Dividend</w:t>
      </w:r>
    </w:p>
    <w:p w14:paraId="1680E0DD" w14:textId="77777777" w:rsidR="00B63FB8" w:rsidRDefault="00B63FB8" w:rsidP="00B63FB8">
      <w:pPr>
        <w:spacing w:after="0" w:line="240" w:lineRule="auto"/>
        <w:rPr>
          <w:rFonts w:ascii="Arial" w:eastAsia="Arial" w:hAnsi="Arial" w:cs="Arial"/>
        </w:rPr>
      </w:pPr>
      <w:r>
        <w:rPr>
          <w:rFonts w:ascii="Arial" w:eastAsia="Arial" w:hAnsi="Arial" w:cs="Arial"/>
        </w:rPr>
        <w:t>DEC</w:t>
      </w:r>
      <w:r>
        <w:rPr>
          <w:rFonts w:ascii="Arial" w:eastAsia="Arial" w:hAnsi="Arial" w:cs="Arial"/>
        </w:rPr>
        <w:tab/>
      </w:r>
      <w:r>
        <w:rPr>
          <w:rFonts w:ascii="Arial" w:eastAsia="Arial" w:hAnsi="Arial" w:cs="Arial"/>
        </w:rPr>
        <w:tab/>
        <w:t>Decision (European documents)</w:t>
      </w:r>
    </w:p>
    <w:p w14:paraId="693F40BF" w14:textId="77777777" w:rsidR="00B63FB8" w:rsidRDefault="00B63FB8" w:rsidP="00B63FB8">
      <w:pPr>
        <w:spacing w:after="0" w:line="240" w:lineRule="auto"/>
        <w:rPr>
          <w:rFonts w:ascii="Arial" w:eastAsia="Arial" w:hAnsi="Arial" w:cs="Arial"/>
        </w:rPr>
      </w:pPr>
      <w:r>
        <w:rPr>
          <w:rFonts w:ascii="Arial" w:eastAsia="Arial" w:hAnsi="Arial" w:cs="Arial"/>
        </w:rPr>
        <w:t>DECT</w:t>
      </w:r>
      <w:r>
        <w:rPr>
          <w:rFonts w:ascii="Arial" w:eastAsia="Arial" w:hAnsi="Arial" w:cs="Arial"/>
        </w:rPr>
        <w:tab/>
      </w:r>
      <w:r>
        <w:rPr>
          <w:rFonts w:ascii="Arial" w:eastAsia="Arial" w:hAnsi="Arial" w:cs="Arial"/>
        </w:rPr>
        <w:tab/>
        <w:t>Digital Enhanced Cordless Telecommunication</w:t>
      </w:r>
    </w:p>
    <w:p w14:paraId="3AA3BDA6" w14:textId="77777777" w:rsidR="00B63FB8" w:rsidRDefault="00B63FB8" w:rsidP="00B63FB8">
      <w:pPr>
        <w:spacing w:after="0" w:line="240" w:lineRule="auto"/>
        <w:rPr>
          <w:rFonts w:ascii="Arial" w:eastAsia="Arial" w:hAnsi="Arial" w:cs="Arial"/>
        </w:rPr>
      </w:pPr>
      <w:r>
        <w:rPr>
          <w:rFonts w:ascii="Arial" w:eastAsia="Arial" w:hAnsi="Arial" w:cs="Arial"/>
        </w:rPr>
        <w:t>DRM</w:t>
      </w:r>
      <w:r>
        <w:rPr>
          <w:rFonts w:ascii="Arial" w:eastAsia="Arial" w:hAnsi="Arial" w:cs="Arial"/>
        </w:rPr>
        <w:tab/>
      </w:r>
      <w:r>
        <w:rPr>
          <w:rFonts w:ascii="Arial" w:eastAsia="Arial" w:hAnsi="Arial" w:cs="Arial"/>
        </w:rPr>
        <w:tab/>
        <w:t xml:space="preserve">Digital Radio </w:t>
      </w:r>
      <w:proofErr w:type="spellStart"/>
      <w:r>
        <w:rPr>
          <w:rFonts w:ascii="Arial" w:eastAsia="Arial" w:hAnsi="Arial" w:cs="Arial"/>
        </w:rPr>
        <w:t>Mondiale</w:t>
      </w:r>
      <w:proofErr w:type="spellEnd"/>
    </w:p>
    <w:p w14:paraId="36AF501D" w14:textId="77777777" w:rsidR="00B63FB8" w:rsidRDefault="00B63FB8" w:rsidP="00B63FB8">
      <w:pPr>
        <w:spacing w:after="0" w:line="240" w:lineRule="auto"/>
        <w:rPr>
          <w:rFonts w:ascii="Arial" w:eastAsia="Arial" w:hAnsi="Arial" w:cs="Arial"/>
        </w:rPr>
      </w:pPr>
      <w:r>
        <w:rPr>
          <w:rFonts w:ascii="Arial" w:eastAsia="Arial" w:hAnsi="Arial" w:cs="Arial"/>
        </w:rPr>
        <w:t>DSC</w:t>
      </w:r>
      <w:r>
        <w:rPr>
          <w:rFonts w:ascii="Arial" w:eastAsia="Arial" w:hAnsi="Arial" w:cs="Arial"/>
        </w:rPr>
        <w:tab/>
      </w:r>
      <w:r>
        <w:rPr>
          <w:rFonts w:ascii="Arial" w:eastAsia="Arial" w:hAnsi="Arial" w:cs="Arial"/>
        </w:rPr>
        <w:tab/>
        <w:t>Digital Selective Calling</w:t>
      </w:r>
    </w:p>
    <w:p w14:paraId="7EA134F5" w14:textId="77777777" w:rsidR="00B63FB8" w:rsidRDefault="00B63FB8" w:rsidP="00B63FB8">
      <w:pPr>
        <w:spacing w:after="0" w:line="240" w:lineRule="auto"/>
        <w:rPr>
          <w:rFonts w:ascii="Arial" w:eastAsia="Arial" w:hAnsi="Arial" w:cs="Arial"/>
        </w:rPr>
      </w:pPr>
      <w:r>
        <w:rPr>
          <w:rFonts w:ascii="Arial" w:eastAsia="Arial" w:hAnsi="Arial" w:cs="Arial"/>
        </w:rPr>
        <w:t>DVB-T</w:t>
      </w:r>
      <w:r>
        <w:rPr>
          <w:rFonts w:ascii="Arial" w:eastAsia="Arial" w:hAnsi="Arial" w:cs="Arial"/>
        </w:rPr>
        <w:tab/>
      </w:r>
      <w:r>
        <w:rPr>
          <w:rFonts w:ascii="Arial" w:eastAsia="Arial" w:hAnsi="Arial" w:cs="Arial"/>
        </w:rPr>
        <w:tab/>
        <w:t>Terrestrial Digital Video Broadcasting</w:t>
      </w:r>
    </w:p>
    <w:p w14:paraId="0979A5B3" w14:textId="77777777" w:rsidR="00B63FB8" w:rsidRDefault="00B63FB8" w:rsidP="00B63FB8">
      <w:pPr>
        <w:spacing w:after="0" w:line="240" w:lineRule="auto"/>
        <w:rPr>
          <w:rFonts w:ascii="Arial" w:eastAsia="Arial" w:hAnsi="Arial" w:cs="Arial"/>
        </w:rPr>
      </w:pPr>
      <w:r>
        <w:rPr>
          <w:rFonts w:ascii="Arial" w:eastAsia="Arial" w:hAnsi="Arial" w:cs="Arial"/>
        </w:rPr>
        <w:t>ECC</w:t>
      </w:r>
      <w:r>
        <w:rPr>
          <w:rFonts w:ascii="Arial" w:eastAsia="Arial" w:hAnsi="Arial" w:cs="Arial"/>
        </w:rPr>
        <w:tab/>
      </w:r>
      <w:r>
        <w:rPr>
          <w:rFonts w:ascii="Arial" w:eastAsia="Arial" w:hAnsi="Arial" w:cs="Arial"/>
        </w:rPr>
        <w:tab/>
        <w:t>Electronic Communications Committee (European)</w:t>
      </w:r>
    </w:p>
    <w:p w14:paraId="1AD67FE6" w14:textId="77777777" w:rsidR="00B63FB8" w:rsidRDefault="00B63FB8" w:rsidP="00B63FB8">
      <w:pPr>
        <w:spacing w:after="0" w:line="240" w:lineRule="auto"/>
        <w:rPr>
          <w:rFonts w:ascii="Arial" w:eastAsia="Arial" w:hAnsi="Arial" w:cs="Arial"/>
        </w:rPr>
      </w:pPr>
      <w:r>
        <w:rPr>
          <w:rFonts w:ascii="Arial" w:eastAsia="Arial" w:hAnsi="Arial" w:cs="Arial"/>
        </w:rPr>
        <w:t>EESS</w:t>
      </w:r>
      <w:r>
        <w:rPr>
          <w:rFonts w:ascii="Arial" w:eastAsia="Arial" w:hAnsi="Arial" w:cs="Arial"/>
        </w:rPr>
        <w:tab/>
      </w:r>
      <w:r>
        <w:rPr>
          <w:rFonts w:ascii="Arial" w:eastAsia="Arial" w:hAnsi="Arial" w:cs="Arial"/>
        </w:rPr>
        <w:tab/>
        <w:t>Earth Exploration-Satellite Service</w:t>
      </w:r>
    </w:p>
    <w:p w14:paraId="31F5530D" w14:textId="77777777" w:rsidR="00B63FB8" w:rsidRDefault="00B63FB8" w:rsidP="00B63FB8">
      <w:pPr>
        <w:spacing w:after="0" w:line="240" w:lineRule="auto"/>
        <w:rPr>
          <w:rFonts w:ascii="Arial" w:eastAsia="Arial" w:hAnsi="Arial" w:cs="Arial"/>
        </w:rPr>
      </w:pPr>
      <w:r>
        <w:rPr>
          <w:rFonts w:ascii="Arial" w:eastAsia="Arial" w:hAnsi="Arial" w:cs="Arial"/>
        </w:rPr>
        <w:t>ENG</w:t>
      </w:r>
      <w:r>
        <w:rPr>
          <w:rFonts w:ascii="Arial" w:eastAsia="Arial" w:hAnsi="Arial" w:cs="Arial"/>
        </w:rPr>
        <w:tab/>
      </w:r>
      <w:r>
        <w:rPr>
          <w:rFonts w:ascii="Arial" w:eastAsia="Arial" w:hAnsi="Arial" w:cs="Arial"/>
        </w:rPr>
        <w:tab/>
        <w:t>Electronic News Gathering</w:t>
      </w:r>
    </w:p>
    <w:p w14:paraId="2B7FF1EA" w14:textId="77777777" w:rsidR="00B63FB8" w:rsidRDefault="00B63FB8" w:rsidP="00B63FB8">
      <w:pPr>
        <w:spacing w:after="0" w:line="240" w:lineRule="auto"/>
        <w:rPr>
          <w:rFonts w:ascii="Arial" w:eastAsia="Arial" w:hAnsi="Arial" w:cs="Arial"/>
        </w:rPr>
      </w:pPr>
      <w:r>
        <w:rPr>
          <w:rFonts w:ascii="Arial" w:eastAsia="Arial" w:hAnsi="Arial" w:cs="Arial"/>
        </w:rPr>
        <w:t>EPIRB</w:t>
      </w:r>
      <w:r>
        <w:rPr>
          <w:rFonts w:ascii="Arial" w:eastAsia="Arial" w:hAnsi="Arial" w:cs="Arial"/>
        </w:rPr>
        <w:tab/>
      </w:r>
      <w:r>
        <w:rPr>
          <w:rFonts w:ascii="Arial" w:eastAsia="Arial" w:hAnsi="Arial" w:cs="Arial"/>
        </w:rPr>
        <w:tab/>
        <w:t>Emergency Position-Indicating Radio Beacon</w:t>
      </w:r>
    </w:p>
    <w:p w14:paraId="66706FD4" w14:textId="77777777" w:rsidR="00B63FB8" w:rsidRDefault="00B63FB8" w:rsidP="00B63FB8">
      <w:pPr>
        <w:spacing w:after="0" w:line="240" w:lineRule="auto"/>
        <w:rPr>
          <w:rFonts w:ascii="Arial" w:eastAsia="Arial" w:hAnsi="Arial" w:cs="Arial"/>
        </w:rPr>
      </w:pPr>
      <w:r>
        <w:rPr>
          <w:rFonts w:ascii="Arial" w:eastAsia="Arial" w:hAnsi="Arial" w:cs="Arial"/>
        </w:rPr>
        <w:t>ERC</w:t>
      </w:r>
      <w:r>
        <w:rPr>
          <w:rFonts w:ascii="Arial" w:eastAsia="Arial" w:hAnsi="Arial" w:cs="Arial"/>
        </w:rPr>
        <w:tab/>
      </w:r>
      <w:r>
        <w:rPr>
          <w:rFonts w:ascii="Arial" w:eastAsia="Arial" w:hAnsi="Arial" w:cs="Arial"/>
        </w:rPr>
        <w:tab/>
        <w:t xml:space="preserve">European </w:t>
      </w:r>
      <w:proofErr w:type="spellStart"/>
      <w:r>
        <w:rPr>
          <w:rFonts w:ascii="Arial" w:eastAsia="Arial" w:hAnsi="Arial" w:cs="Arial"/>
        </w:rPr>
        <w:t>Radiocommunications</w:t>
      </w:r>
      <w:proofErr w:type="spellEnd"/>
      <w:r>
        <w:rPr>
          <w:rFonts w:ascii="Arial" w:eastAsia="Arial" w:hAnsi="Arial" w:cs="Arial"/>
        </w:rPr>
        <w:t xml:space="preserve"> Committee</w:t>
      </w:r>
    </w:p>
    <w:p w14:paraId="027EFF59" w14:textId="77777777" w:rsidR="00B63FB8" w:rsidRDefault="00B63FB8" w:rsidP="00B63FB8">
      <w:pPr>
        <w:spacing w:after="0" w:line="240" w:lineRule="auto"/>
        <w:rPr>
          <w:rFonts w:ascii="Arial" w:eastAsia="Arial" w:hAnsi="Arial" w:cs="Arial"/>
        </w:rPr>
      </w:pPr>
      <w:r>
        <w:rPr>
          <w:rFonts w:ascii="Arial" w:eastAsia="Arial" w:hAnsi="Arial" w:cs="Arial"/>
        </w:rPr>
        <w:t>E-to-s</w:t>
      </w:r>
      <w:r>
        <w:rPr>
          <w:rFonts w:ascii="Arial" w:eastAsia="Arial" w:hAnsi="Arial" w:cs="Arial"/>
        </w:rPr>
        <w:tab/>
      </w:r>
      <w:r>
        <w:rPr>
          <w:rFonts w:ascii="Arial" w:eastAsia="Arial" w:hAnsi="Arial" w:cs="Arial"/>
        </w:rPr>
        <w:tab/>
        <w:t>Earth-to-space direction</w:t>
      </w:r>
    </w:p>
    <w:p w14:paraId="5D1698F3" w14:textId="77777777" w:rsidR="00B63FB8" w:rsidRDefault="00B63FB8" w:rsidP="00B63FB8">
      <w:pPr>
        <w:spacing w:after="0" w:line="240" w:lineRule="auto"/>
        <w:rPr>
          <w:rFonts w:ascii="Arial" w:eastAsia="Arial" w:hAnsi="Arial" w:cs="Arial"/>
        </w:rPr>
      </w:pPr>
      <w:r>
        <w:rPr>
          <w:rFonts w:ascii="Arial" w:eastAsia="Arial" w:hAnsi="Arial" w:cs="Arial"/>
        </w:rPr>
        <w:t>FM</w:t>
      </w:r>
      <w:r>
        <w:rPr>
          <w:rFonts w:ascii="Arial" w:eastAsia="Arial" w:hAnsi="Arial" w:cs="Arial"/>
        </w:rPr>
        <w:tab/>
      </w:r>
      <w:r>
        <w:rPr>
          <w:rFonts w:ascii="Arial" w:eastAsia="Arial" w:hAnsi="Arial" w:cs="Arial"/>
        </w:rPr>
        <w:tab/>
        <w:t>Frequency Modulation</w:t>
      </w:r>
    </w:p>
    <w:p w14:paraId="46F69525" w14:textId="77777777" w:rsidR="00B63FB8" w:rsidRDefault="00B63FB8" w:rsidP="00B63FB8">
      <w:pPr>
        <w:spacing w:after="0" w:line="240" w:lineRule="auto"/>
        <w:rPr>
          <w:rFonts w:ascii="Arial" w:eastAsia="Arial" w:hAnsi="Arial" w:cs="Arial"/>
        </w:rPr>
      </w:pPr>
      <w:r>
        <w:rPr>
          <w:rFonts w:ascii="Arial" w:eastAsia="Arial" w:hAnsi="Arial" w:cs="Arial"/>
        </w:rPr>
        <w:t>FSS</w:t>
      </w:r>
      <w:r>
        <w:rPr>
          <w:rFonts w:ascii="Arial" w:eastAsia="Arial" w:hAnsi="Arial" w:cs="Arial"/>
        </w:rPr>
        <w:tab/>
      </w:r>
      <w:r>
        <w:rPr>
          <w:rFonts w:ascii="Arial" w:eastAsia="Arial" w:hAnsi="Arial" w:cs="Arial"/>
        </w:rPr>
        <w:tab/>
        <w:t>Fixed-Satellite Service</w:t>
      </w:r>
    </w:p>
    <w:p w14:paraId="7CC48860" w14:textId="77777777" w:rsidR="00B63FB8" w:rsidRDefault="00B63FB8" w:rsidP="00B63FB8">
      <w:pPr>
        <w:spacing w:after="0" w:line="240" w:lineRule="auto"/>
        <w:rPr>
          <w:rFonts w:ascii="Arial" w:eastAsia="Arial" w:hAnsi="Arial" w:cs="Arial"/>
        </w:rPr>
      </w:pPr>
      <w:r>
        <w:rPr>
          <w:rFonts w:ascii="Arial" w:eastAsia="Arial" w:hAnsi="Arial" w:cs="Arial"/>
        </w:rPr>
        <w:t>FWA</w:t>
      </w:r>
      <w:r>
        <w:rPr>
          <w:rFonts w:ascii="Arial" w:eastAsia="Arial" w:hAnsi="Arial" w:cs="Arial"/>
        </w:rPr>
        <w:tab/>
      </w:r>
      <w:r>
        <w:rPr>
          <w:rFonts w:ascii="Arial" w:eastAsia="Arial" w:hAnsi="Arial" w:cs="Arial"/>
        </w:rPr>
        <w:tab/>
        <w:t>Fixed Wireless Access</w:t>
      </w:r>
    </w:p>
    <w:p w14:paraId="1AB0C636" w14:textId="77777777" w:rsidR="00B63FB8" w:rsidRDefault="00B63FB8" w:rsidP="00B63FB8">
      <w:pPr>
        <w:spacing w:after="0" w:line="240" w:lineRule="auto"/>
        <w:rPr>
          <w:rFonts w:ascii="Arial" w:eastAsia="Arial" w:hAnsi="Arial" w:cs="Arial"/>
        </w:rPr>
      </w:pPr>
      <w:r>
        <w:rPr>
          <w:rFonts w:ascii="Arial" w:eastAsia="Arial" w:hAnsi="Arial" w:cs="Arial"/>
        </w:rPr>
        <w:t>GE75</w:t>
      </w:r>
      <w:r>
        <w:rPr>
          <w:rFonts w:ascii="Arial" w:eastAsia="Arial" w:hAnsi="Arial" w:cs="Arial"/>
        </w:rPr>
        <w:tab/>
      </w:r>
      <w:r>
        <w:rPr>
          <w:rFonts w:ascii="Arial" w:eastAsia="Arial" w:hAnsi="Arial" w:cs="Arial"/>
        </w:rPr>
        <w:tab/>
        <w:t>Geneva 1975 Agreement</w:t>
      </w:r>
    </w:p>
    <w:p w14:paraId="0AB0B87F" w14:textId="77777777" w:rsidR="00B63FB8" w:rsidRDefault="00B63FB8" w:rsidP="00B63FB8">
      <w:pPr>
        <w:spacing w:after="0" w:line="240" w:lineRule="auto"/>
        <w:rPr>
          <w:rFonts w:ascii="Arial" w:eastAsia="Arial" w:hAnsi="Arial" w:cs="Arial"/>
        </w:rPr>
      </w:pPr>
      <w:r>
        <w:rPr>
          <w:rFonts w:ascii="Arial" w:eastAsia="Arial" w:hAnsi="Arial" w:cs="Arial"/>
        </w:rPr>
        <w:t>GE84</w:t>
      </w:r>
      <w:r>
        <w:rPr>
          <w:rFonts w:ascii="Arial" w:eastAsia="Arial" w:hAnsi="Arial" w:cs="Arial"/>
        </w:rPr>
        <w:tab/>
      </w:r>
      <w:r>
        <w:rPr>
          <w:rFonts w:ascii="Arial" w:eastAsia="Arial" w:hAnsi="Arial" w:cs="Arial"/>
        </w:rPr>
        <w:tab/>
        <w:t>Geneva 1984 Agreement</w:t>
      </w:r>
    </w:p>
    <w:p w14:paraId="38A2A06D" w14:textId="77777777" w:rsidR="00B63FB8" w:rsidRDefault="00B63FB8" w:rsidP="00B63FB8">
      <w:pPr>
        <w:spacing w:after="0" w:line="240" w:lineRule="auto"/>
        <w:rPr>
          <w:rFonts w:ascii="Arial" w:eastAsia="Arial" w:hAnsi="Arial" w:cs="Arial"/>
        </w:rPr>
      </w:pPr>
      <w:r>
        <w:rPr>
          <w:rFonts w:ascii="Arial" w:eastAsia="Arial" w:hAnsi="Arial" w:cs="Arial"/>
        </w:rPr>
        <w:t>GE06</w:t>
      </w:r>
      <w:r>
        <w:rPr>
          <w:rFonts w:ascii="Arial" w:eastAsia="Arial" w:hAnsi="Arial" w:cs="Arial"/>
        </w:rPr>
        <w:tab/>
      </w:r>
      <w:r>
        <w:rPr>
          <w:rFonts w:ascii="Arial" w:eastAsia="Arial" w:hAnsi="Arial" w:cs="Arial"/>
        </w:rPr>
        <w:tab/>
        <w:t>Geneva 2006 Agreement</w:t>
      </w:r>
    </w:p>
    <w:p w14:paraId="51F14997" w14:textId="77777777" w:rsidR="00B63FB8" w:rsidRDefault="00B63FB8" w:rsidP="00B63FB8">
      <w:pPr>
        <w:spacing w:after="0" w:line="240" w:lineRule="auto"/>
        <w:rPr>
          <w:rFonts w:ascii="Arial" w:eastAsia="Arial" w:hAnsi="Arial" w:cs="Arial"/>
        </w:rPr>
      </w:pPr>
      <w:r>
        <w:rPr>
          <w:rFonts w:ascii="Arial" w:eastAsia="Arial" w:hAnsi="Arial" w:cs="Arial"/>
        </w:rPr>
        <w:t>GLONASS</w:t>
      </w:r>
      <w:r>
        <w:rPr>
          <w:rFonts w:ascii="Arial" w:eastAsia="Arial" w:hAnsi="Arial" w:cs="Arial"/>
        </w:rPr>
        <w:tab/>
        <w:t>Global Navigation Satellite System</w:t>
      </w:r>
    </w:p>
    <w:p w14:paraId="30A11773" w14:textId="77777777" w:rsidR="00B63FB8" w:rsidRDefault="00B63FB8" w:rsidP="00B63FB8">
      <w:pPr>
        <w:spacing w:after="0" w:line="240" w:lineRule="auto"/>
        <w:rPr>
          <w:rFonts w:ascii="Arial" w:eastAsia="Arial" w:hAnsi="Arial" w:cs="Arial"/>
        </w:rPr>
      </w:pPr>
      <w:r>
        <w:rPr>
          <w:rFonts w:ascii="Arial" w:eastAsia="Arial" w:hAnsi="Arial" w:cs="Arial"/>
        </w:rPr>
        <w:t>GMDSS</w:t>
      </w:r>
      <w:r>
        <w:rPr>
          <w:rFonts w:ascii="Arial" w:eastAsia="Arial" w:hAnsi="Arial" w:cs="Arial"/>
        </w:rPr>
        <w:tab/>
      </w:r>
      <w:r>
        <w:rPr>
          <w:rFonts w:ascii="Arial" w:eastAsia="Arial" w:hAnsi="Arial" w:cs="Arial"/>
        </w:rPr>
        <w:tab/>
        <w:t>Global Maritime Distress and Safety System</w:t>
      </w:r>
    </w:p>
    <w:p w14:paraId="2F0D5857" w14:textId="77777777" w:rsidR="00B63FB8" w:rsidRDefault="00B63FB8" w:rsidP="00B63FB8">
      <w:pPr>
        <w:spacing w:after="0" w:line="240" w:lineRule="auto"/>
        <w:rPr>
          <w:rFonts w:ascii="Arial" w:eastAsia="Arial" w:hAnsi="Arial" w:cs="Arial"/>
        </w:rPr>
      </w:pPr>
      <w:r>
        <w:rPr>
          <w:rFonts w:ascii="Arial" w:eastAsia="Arial" w:hAnsi="Arial" w:cs="Arial"/>
        </w:rPr>
        <w:t>GPS</w:t>
      </w:r>
      <w:r>
        <w:rPr>
          <w:rFonts w:ascii="Arial" w:eastAsia="Arial" w:hAnsi="Arial" w:cs="Arial"/>
        </w:rPr>
        <w:tab/>
      </w:r>
      <w:r>
        <w:rPr>
          <w:rFonts w:ascii="Arial" w:eastAsia="Arial" w:hAnsi="Arial" w:cs="Arial"/>
        </w:rPr>
        <w:tab/>
        <w:t>Global Positioning System</w:t>
      </w:r>
    </w:p>
    <w:p w14:paraId="2E02D8F9" w14:textId="77777777" w:rsidR="00B63FB8" w:rsidRDefault="00B63FB8" w:rsidP="00B63FB8">
      <w:pPr>
        <w:spacing w:after="0" w:line="240" w:lineRule="auto"/>
        <w:rPr>
          <w:rFonts w:ascii="Arial" w:eastAsia="Arial" w:hAnsi="Arial" w:cs="Arial"/>
        </w:rPr>
      </w:pPr>
      <w:r>
        <w:rPr>
          <w:rFonts w:ascii="Arial" w:eastAsia="Arial" w:hAnsi="Arial" w:cs="Arial"/>
        </w:rPr>
        <w:t>HAPS</w:t>
      </w:r>
      <w:r>
        <w:rPr>
          <w:rFonts w:ascii="Arial" w:eastAsia="Arial" w:hAnsi="Arial" w:cs="Arial"/>
        </w:rPr>
        <w:tab/>
      </w:r>
      <w:r>
        <w:rPr>
          <w:rFonts w:ascii="Arial" w:eastAsia="Arial" w:hAnsi="Arial" w:cs="Arial"/>
        </w:rPr>
        <w:tab/>
        <w:t>High Altitude Platform Stations</w:t>
      </w:r>
    </w:p>
    <w:p w14:paraId="3E4A9A5B" w14:textId="77777777" w:rsidR="00B63FB8" w:rsidRDefault="00B63FB8" w:rsidP="00B63FB8">
      <w:pPr>
        <w:spacing w:after="0" w:line="240" w:lineRule="auto"/>
        <w:rPr>
          <w:rFonts w:ascii="Arial" w:eastAsia="Arial" w:hAnsi="Arial" w:cs="Arial"/>
        </w:rPr>
      </w:pPr>
      <w:r>
        <w:rPr>
          <w:rFonts w:ascii="Arial" w:eastAsia="Arial" w:hAnsi="Arial" w:cs="Arial"/>
        </w:rPr>
        <w:t>HDFS</w:t>
      </w:r>
      <w:r>
        <w:rPr>
          <w:rFonts w:ascii="Arial" w:eastAsia="Arial" w:hAnsi="Arial" w:cs="Arial"/>
        </w:rPr>
        <w:tab/>
      </w:r>
      <w:r>
        <w:rPr>
          <w:rFonts w:ascii="Arial" w:eastAsia="Arial" w:hAnsi="Arial" w:cs="Arial"/>
        </w:rPr>
        <w:tab/>
        <w:t>High Density Fixed Service</w:t>
      </w:r>
    </w:p>
    <w:p w14:paraId="4F105CFD" w14:textId="77777777" w:rsidR="00B63FB8" w:rsidRDefault="00B63FB8" w:rsidP="00B63FB8">
      <w:pPr>
        <w:spacing w:after="0" w:line="240" w:lineRule="auto"/>
        <w:rPr>
          <w:rFonts w:ascii="Arial" w:eastAsia="Arial" w:hAnsi="Arial" w:cs="Arial"/>
        </w:rPr>
      </w:pPr>
      <w:r>
        <w:rPr>
          <w:rFonts w:ascii="Arial" w:eastAsia="Arial" w:hAnsi="Arial" w:cs="Arial"/>
        </w:rPr>
        <w:t>HDFSS</w:t>
      </w:r>
      <w:r>
        <w:rPr>
          <w:rFonts w:ascii="Arial" w:eastAsia="Arial" w:hAnsi="Arial" w:cs="Arial"/>
        </w:rPr>
        <w:tab/>
      </w:r>
      <w:r>
        <w:rPr>
          <w:rFonts w:ascii="Arial" w:eastAsia="Arial" w:hAnsi="Arial" w:cs="Arial"/>
        </w:rPr>
        <w:tab/>
        <w:t>High Density Fixed-Satellite Service</w:t>
      </w:r>
    </w:p>
    <w:p w14:paraId="41CC3E23" w14:textId="77777777" w:rsidR="00B63FB8" w:rsidRDefault="00B63FB8" w:rsidP="00B63FB8">
      <w:pPr>
        <w:spacing w:after="0" w:line="240" w:lineRule="auto"/>
        <w:rPr>
          <w:rFonts w:ascii="Arial" w:eastAsia="Arial" w:hAnsi="Arial" w:cs="Arial"/>
        </w:rPr>
      </w:pPr>
      <w:r>
        <w:rPr>
          <w:rFonts w:ascii="Arial" w:eastAsia="Arial" w:hAnsi="Arial" w:cs="Arial"/>
        </w:rPr>
        <w:t>HDTV</w:t>
      </w:r>
      <w:r>
        <w:rPr>
          <w:rFonts w:ascii="Arial" w:eastAsia="Arial" w:hAnsi="Arial" w:cs="Arial"/>
        </w:rPr>
        <w:tab/>
      </w:r>
      <w:r>
        <w:rPr>
          <w:rFonts w:ascii="Arial" w:eastAsia="Arial" w:hAnsi="Arial" w:cs="Arial"/>
        </w:rPr>
        <w:tab/>
        <w:t>High Definition Television</w:t>
      </w:r>
    </w:p>
    <w:p w14:paraId="53789197" w14:textId="77777777" w:rsidR="00B63FB8" w:rsidRDefault="00B63FB8" w:rsidP="00B63FB8">
      <w:pPr>
        <w:spacing w:after="0" w:line="240" w:lineRule="auto"/>
        <w:rPr>
          <w:rFonts w:ascii="Arial" w:eastAsia="Arial" w:hAnsi="Arial" w:cs="Arial"/>
        </w:rPr>
      </w:pPr>
      <w:r>
        <w:rPr>
          <w:rFonts w:ascii="Arial" w:eastAsia="Arial" w:hAnsi="Arial" w:cs="Arial"/>
        </w:rPr>
        <w:t>HF</w:t>
      </w:r>
      <w:r>
        <w:rPr>
          <w:rFonts w:ascii="Arial" w:eastAsia="Arial" w:hAnsi="Arial" w:cs="Arial"/>
        </w:rPr>
        <w:tab/>
      </w:r>
      <w:r>
        <w:rPr>
          <w:rFonts w:ascii="Arial" w:eastAsia="Arial" w:hAnsi="Arial" w:cs="Arial"/>
        </w:rPr>
        <w:tab/>
        <w:t>High Frequency</w:t>
      </w:r>
    </w:p>
    <w:p w14:paraId="537635A1" w14:textId="77777777" w:rsidR="00B63FB8" w:rsidRDefault="00B63FB8" w:rsidP="00B63FB8">
      <w:pPr>
        <w:spacing w:after="0" w:line="240" w:lineRule="auto"/>
        <w:rPr>
          <w:rFonts w:ascii="Arial" w:eastAsia="Arial" w:hAnsi="Arial" w:cs="Arial"/>
        </w:rPr>
      </w:pPr>
      <w:r>
        <w:rPr>
          <w:rFonts w:ascii="Arial" w:eastAsia="Arial" w:hAnsi="Arial" w:cs="Arial"/>
        </w:rPr>
        <w:t>ILS</w:t>
      </w:r>
      <w:r>
        <w:rPr>
          <w:rFonts w:ascii="Arial" w:eastAsia="Arial" w:hAnsi="Arial" w:cs="Arial"/>
        </w:rPr>
        <w:tab/>
      </w:r>
      <w:r>
        <w:rPr>
          <w:rFonts w:ascii="Arial" w:eastAsia="Arial" w:hAnsi="Arial" w:cs="Arial"/>
        </w:rPr>
        <w:tab/>
        <w:t>Instrument Landing System</w:t>
      </w:r>
    </w:p>
    <w:p w14:paraId="78F45147" w14:textId="77777777" w:rsidR="00B63FB8" w:rsidRDefault="00B63FB8" w:rsidP="00B63FB8">
      <w:pPr>
        <w:spacing w:after="0" w:line="240" w:lineRule="auto"/>
        <w:rPr>
          <w:rFonts w:ascii="Arial" w:eastAsia="Arial" w:hAnsi="Arial" w:cs="Arial"/>
        </w:rPr>
      </w:pPr>
      <w:r>
        <w:rPr>
          <w:rFonts w:ascii="Arial" w:eastAsia="Arial" w:hAnsi="Arial" w:cs="Arial"/>
        </w:rPr>
        <w:t>IMO</w:t>
      </w:r>
      <w:r>
        <w:rPr>
          <w:rFonts w:ascii="Arial" w:eastAsia="Arial" w:hAnsi="Arial" w:cs="Arial"/>
        </w:rPr>
        <w:tab/>
      </w:r>
      <w:r>
        <w:rPr>
          <w:rFonts w:ascii="Arial" w:eastAsia="Arial" w:hAnsi="Arial" w:cs="Arial"/>
        </w:rPr>
        <w:tab/>
        <w:t>International Maritime Organisation</w:t>
      </w:r>
    </w:p>
    <w:p w14:paraId="4FDF114B" w14:textId="77777777" w:rsidR="00B63FB8" w:rsidRDefault="00B63FB8" w:rsidP="00B63FB8">
      <w:pPr>
        <w:spacing w:after="0" w:line="240" w:lineRule="auto"/>
        <w:rPr>
          <w:rFonts w:ascii="Arial" w:eastAsia="Arial" w:hAnsi="Arial" w:cs="Arial"/>
        </w:rPr>
      </w:pPr>
      <w:r>
        <w:rPr>
          <w:rFonts w:ascii="Arial" w:eastAsia="Arial" w:hAnsi="Arial" w:cs="Arial"/>
        </w:rPr>
        <w:t>IMT</w:t>
      </w:r>
      <w:r>
        <w:rPr>
          <w:rFonts w:ascii="Arial" w:eastAsia="Arial" w:hAnsi="Arial" w:cs="Arial"/>
        </w:rPr>
        <w:tab/>
      </w:r>
      <w:r>
        <w:rPr>
          <w:rFonts w:ascii="Arial" w:eastAsia="Arial" w:hAnsi="Arial" w:cs="Arial"/>
        </w:rPr>
        <w:tab/>
        <w:t>International Mobile Telecommunications</w:t>
      </w:r>
    </w:p>
    <w:p w14:paraId="3BA757DE" w14:textId="77777777" w:rsidR="00B63FB8" w:rsidRDefault="00B63FB8" w:rsidP="00B63FB8">
      <w:pPr>
        <w:spacing w:after="0" w:line="240" w:lineRule="auto"/>
        <w:rPr>
          <w:rFonts w:ascii="Arial" w:eastAsia="Arial" w:hAnsi="Arial" w:cs="Arial"/>
        </w:rPr>
      </w:pPr>
      <w:r>
        <w:rPr>
          <w:rFonts w:ascii="Arial" w:eastAsia="Arial" w:hAnsi="Arial" w:cs="Arial"/>
        </w:rPr>
        <w:t>ISM</w:t>
      </w:r>
      <w:r>
        <w:rPr>
          <w:rFonts w:ascii="Arial" w:eastAsia="Arial" w:hAnsi="Arial" w:cs="Arial"/>
        </w:rPr>
        <w:tab/>
      </w:r>
      <w:r>
        <w:rPr>
          <w:rFonts w:ascii="Arial" w:eastAsia="Arial" w:hAnsi="Arial" w:cs="Arial"/>
        </w:rPr>
        <w:tab/>
        <w:t>Industrial, Scientific and Medical</w:t>
      </w:r>
    </w:p>
    <w:p w14:paraId="1DE2AF86" w14:textId="77777777" w:rsidR="00B63FB8" w:rsidRDefault="00B63FB8" w:rsidP="00B63FB8">
      <w:pPr>
        <w:spacing w:after="0" w:line="240" w:lineRule="auto"/>
        <w:rPr>
          <w:rFonts w:ascii="Arial" w:eastAsia="Arial" w:hAnsi="Arial" w:cs="Arial"/>
        </w:rPr>
      </w:pPr>
      <w:r>
        <w:rPr>
          <w:rFonts w:ascii="Arial" w:eastAsia="Arial" w:hAnsi="Arial" w:cs="Arial"/>
        </w:rPr>
        <w:t>ITU</w:t>
      </w:r>
      <w:r>
        <w:rPr>
          <w:rFonts w:ascii="Arial" w:eastAsia="Arial" w:hAnsi="Arial" w:cs="Arial"/>
        </w:rPr>
        <w:tab/>
      </w:r>
      <w:r>
        <w:rPr>
          <w:rFonts w:ascii="Arial" w:eastAsia="Arial" w:hAnsi="Arial" w:cs="Arial"/>
        </w:rPr>
        <w:tab/>
        <w:t>International Telecommunication Union</w:t>
      </w:r>
    </w:p>
    <w:p w14:paraId="1C747349" w14:textId="77777777" w:rsidR="00B63FB8" w:rsidRDefault="00B63FB8" w:rsidP="00B63FB8">
      <w:pPr>
        <w:spacing w:after="0" w:line="240" w:lineRule="auto"/>
        <w:rPr>
          <w:rFonts w:ascii="Arial" w:eastAsia="Arial" w:hAnsi="Arial" w:cs="Arial"/>
        </w:rPr>
      </w:pPr>
      <w:r>
        <w:rPr>
          <w:rFonts w:ascii="Arial" w:eastAsia="Arial" w:hAnsi="Arial" w:cs="Arial"/>
        </w:rPr>
        <w:t>MLS</w:t>
      </w:r>
      <w:r>
        <w:rPr>
          <w:rFonts w:ascii="Arial" w:eastAsia="Arial" w:hAnsi="Arial" w:cs="Arial"/>
        </w:rPr>
        <w:tab/>
      </w:r>
      <w:r>
        <w:rPr>
          <w:rFonts w:ascii="Arial" w:eastAsia="Arial" w:hAnsi="Arial" w:cs="Arial"/>
        </w:rPr>
        <w:tab/>
        <w:t>Microwave Landing System</w:t>
      </w:r>
    </w:p>
    <w:p w14:paraId="3A777590" w14:textId="77777777" w:rsidR="00B63FB8" w:rsidRDefault="00B63FB8" w:rsidP="00B63FB8">
      <w:pPr>
        <w:spacing w:after="0" w:line="240" w:lineRule="auto"/>
        <w:rPr>
          <w:rFonts w:ascii="Arial" w:eastAsia="Arial" w:hAnsi="Arial" w:cs="Arial"/>
        </w:rPr>
      </w:pPr>
      <w:r>
        <w:rPr>
          <w:rFonts w:ascii="Arial" w:eastAsia="Arial" w:hAnsi="Arial" w:cs="Arial"/>
        </w:rPr>
        <w:t>MSI</w:t>
      </w:r>
      <w:r>
        <w:rPr>
          <w:rFonts w:ascii="Arial" w:eastAsia="Arial" w:hAnsi="Arial" w:cs="Arial"/>
        </w:rPr>
        <w:tab/>
      </w:r>
      <w:r>
        <w:rPr>
          <w:rFonts w:ascii="Arial" w:eastAsia="Arial" w:hAnsi="Arial" w:cs="Arial"/>
        </w:rPr>
        <w:tab/>
        <w:t>Maritime Safety Information</w:t>
      </w:r>
    </w:p>
    <w:p w14:paraId="13E5D814" w14:textId="77777777" w:rsidR="00B63FB8" w:rsidRDefault="00B63FB8" w:rsidP="00B63FB8">
      <w:pPr>
        <w:spacing w:after="0" w:line="240" w:lineRule="auto"/>
        <w:rPr>
          <w:rFonts w:ascii="Arial" w:eastAsia="Arial" w:hAnsi="Arial" w:cs="Arial"/>
        </w:rPr>
      </w:pPr>
      <w:r>
        <w:rPr>
          <w:rFonts w:ascii="Arial" w:eastAsia="Arial" w:hAnsi="Arial" w:cs="Arial"/>
        </w:rPr>
        <w:t>MSS</w:t>
      </w:r>
      <w:r>
        <w:rPr>
          <w:rFonts w:ascii="Arial" w:eastAsia="Arial" w:hAnsi="Arial" w:cs="Arial"/>
        </w:rPr>
        <w:tab/>
      </w:r>
      <w:r>
        <w:rPr>
          <w:rFonts w:ascii="Arial" w:eastAsia="Arial" w:hAnsi="Arial" w:cs="Arial"/>
        </w:rPr>
        <w:tab/>
        <w:t>Mobile-Satellite Service</w:t>
      </w:r>
    </w:p>
    <w:p w14:paraId="739F24AB" w14:textId="77777777" w:rsidR="00B63FB8" w:rsidRDefault="00B63FB8" w:rsidP="00B63FB8">
      <w:pPr>
        <w:spacing w:after="0" w:line="240" w:lineRule="auto"/>
        <w:rPr>
          <w:rFonts w:ascii="Arial" w:eastAsia="Arial" w:hAnsi="Arial" w:cs="Arial"/>
        </w:rPr>
      </w:pPr>
      <w:r>
        <w:rPr>
          <w:rFonts w:ascii="Arial" w:eastAsia="Arial" w:hAnsi="Arial" w:cs="Arial"/>
        </w:rPr>
        <w:t>MWS</w:t>
      </w:r>
      <w:r>
        <w:rPr>
          <w:rFonts w:ascii="Arial" w:eastAsia="Arial" w:hAnsi="Arial" w:cs="Arial"/>
        </w:rPr>
        <w:tab/>
      </w:r>
      <w:r>
        <w:rPr>
          <w:rFonts w:ascii="Arial" w:eastAsia="Arial" w:hAnsi="Arial" w:cs="Arial"/>
        </w:rPr>
        <w:tab/>
        <w:t>Multimedia Wireless System</w:t>
      </w:r>
    </w:p>
    <w:p w14:paraId="3B4EB72C" w14:textId="77777777" w:rsidR="00B63FB8" w:rsidRDefault="00B63FB8" w:rsidP="00B63FB8">
      <w:pPr>
        <w:spacing w:after="0" w:line="240" w:lineRule="auto"/>
        <w:rPr>
          <w:rFonts w:ascii="Arial" w:eastAsia="Arial" w:hAnsi="Arial" w:cs="Arial"/>
        </w:rPr>
      </w:pPr>
      <w:r>
        <w:rPr>
          <w:rFonts w:ascii="Arial" w:eastAsia="Arial" w:hAnsi="Arial" w:cs="Arial"/>
        </w:rPr>
        <w:t>NATO</w:t>
      </w:r>
      <w:r>
        <w:rPr>
          <w:rFonts w:ascii="Arial" w:eastAsia="Arial" w:hAnsi="Arial" w:cs="Arial"/>
        </w:rPr>
        <w:tab/>
      </w:r>
      <w:r>
        <w:rPr>
          <w:rFonts w:ascii="Arial" w:eastAsia="Arial" w:hAnsi="Arial" w:cs="Arial"/>
        </w:rPr>
        <w:tab/>
        <w:t>North Atlantic Treaty Organisation</w:t>
      </w:r>
    </w:p>
    <w:p w14:paraId="55D5E0FC" w14:textId="77777777" w:rsidR="00B63FB8" w:rsidRDefault="00B63FB8" w:rsidP="00B63FB8">
      <w:pPr>
        <w:spacing w:after="0" w:line="240" w:lineRule="auto"/>
        <w:ind w:left="1440" w:hanging="1440"/>
        <w:rPr>
          <w:rFonts w:ascii="Arial" w:eastAsia="Arial" w:hAnsi="Arial" w:cs="Arial"/>
        </w:rPr>
      </w:pPr>
      <w:r>
        <w:rPr>
          <w:rFonts w:ascii="Arial" w:eastAsia="Arial" w:hAnsi="Arial" w:cs="Arial"/>
        </w:rPr>
        <w:t>NAVTEX</w:t>
      </w:r>
      <w:r>
        <w:rPr>
          <w:rFonts w:ascii="Arial" w:eastAsia="Arial" w:hAnsi="Arial" w:cs="Arial"/>
        </w:rPr>
        <w:tab/>
        <w:t>System for the broadcast and automatic reception of maritime safety information by means of narrow-band direct-printing telegraphy</w:t>
      </w:r>
    </w:p>
    <w:p w14:paraId="092500C3" w14:textId="77777777" w:rsidR="00B63FB8" w:rsidRDefault="00B63FB8" w:rsidP="00B63FB8">
      <w:pPr>
        <w:spacing w:after="0" w:line="240" w:lineRule="auto"/>
        <w:rPr>
          <w:rFonts w:ascii="Arial" w:eastAsia="Arial" w:hAnsi="Arial" w:cs="Arial"/>
        </w:rPr>
      </w:pPr>
      <w:r>
        <w:rPr>
          <w:rFonts w:ascii="Arial" w:eastAsia="Arial" w:hAnsi="Arial" w:cs="Arial"/>
        </w:rPr>
        <w:t>OB</w:t>
      </w:r>
      <w:r>
        <w:rPr>
          <w:rFonts w:ascii="Arial" w:eastAsia="Arial" w:hAnsi="Arial" w:cs="Arial"/>
        </w:rPr>
        <w:tab/>
      </w:r>
      <w:r>
        <w:rPr>
          <w:rFonts w:ascii="Arial" w:eastAsia="Arial" w:hAnsi="Arial" w:cs="Arial"/>
        </w:rPr>
        <w:tab/>
        <w:t>Outside Broadcasting</w:t>
      </w:r>
    </w:p>
    <w:p w14:paraId="6B9AEAD1" w14:textId="77777777" w:rsidR="00B63FB8" w:rsidRDefault="00B63FB8" w:rsidP="00B63FB8">
      <w:pPr>
        <w:spacing w:after="0" w:line="240" w:lineRule="auto"/>
        <w:rPr>
          <w:rFonts w:ascii="Arial" w:eastAsia="Arial" w:hAnsi="Arial" w:cs="Arial"/>
        </w:rPr>
      </w:pPr>
      <w:r>
        <w:rPr>
          <w:rFonts w:ascii="Arial" w:eastAsia="Arial" w:hAnsi="Arial" w:cs="Arial"/>
        </w:rPr>
        <w:t>(OR)</w:t>
      </w:r>
      <w:r>
        <w:rPr>
          <w:rFonts w:ascii="Arial" w:eastAsia="Arial" w:hAnsi="Arial" w:cs="Arial"/>
        </w:rPr>
        <w:tab/>
      </w:r>
      <w:r>
        <w:rPr>
          <w:rFonts w:ascii="Arial" w:eastAsia="Arial" w:hAnsi="Arial" w:cs="Arial"/>
        </w:rPr>
        <w:tab/>
        <w:t>Off-Route</w:t>
      </w:r>
    </w:p>
    <w:p w14:paraId="312F33AF" w14:textId="77777777" w:rsidR="00B63FB8" w:rsidRDefault="00B63FB8" w:rsidP="00B63FB8">
      <w:pPr>
        <w:spacing w:after="0" w:line="240" w:lineRule="auto"/>
        <w:rPr>
          <w:rFonts w:ascii="Arial" w:eastAsia="Arial" w:hAnsi="Arial" w:cs="Arial"/>
        </w:rPr>
      </w:pPr>
      <w:r>
        <w:rPr>
          <w:rFonts w:ascii="Arial" w:eastAsia="Arial" w:hAnsi="Arial" w:cs="Arial"/>
        </w:rPr>
        <w:t>PAMR</w:t>
      </w:r>
      <w:r>
        <w:rPr>
          <w:rFonts w:ascii="Arial" w:eastAsia="Arial" w:hAnsi="Arial" w:cs="Arial"/>
        </w:rPr>
        <w:tab/>
      </w:r>
      <w:r>
        <w:rPr>
          <w:rFonts w:ascii="Arial" w:eastAsia="Arial" w:hAnsi="Arial" w:cs="Arial"/>
        </w:rPr>
        <w:tab/>
        <w:t>Public Access Mobile Radio</w:t>
      </w:r>
    </w:p>
    <w:p w14:paraId="7ADE9FCE" w14:textId="77777777" w:rsidR="00B63FB8" w:rsidRDefault="00B63FB8" w:rsidP="00B63FB8">
      <w:pPr>
        <w:spacing w:after="0" w:line="240" w:lineRule="auto"/>
        <w:rPr>
          <w:rFonts w:ascii="Arial" w:eastAsia="Arial" w:hAnsi="Arial" w:cs="Arial"/>
        </w:rPr>
      </w:pPr>
      <w:r>
        <w:rPr>
          <w:rFonts w:ascii="Arial" w:eastAsia="Arial" w:hAnsi="Arial" w:cs="Arial"/>
        </w:rPr>
        <w:t>PMR</w:t>
      </w:r>
      <w:r>
        <w:rPr>
          <w:rFonts w:ascii="Arial" w:eastAsia="Arial" w:hAnsi="Arial" w:cs="Arial"/>
        </w:rPr>
        <w:tab/>
      </w:r>
      <w:r>
        <w:rPr>
          <w:rFonts w:ascii="Arial" w:eastAsia="Arial" w:hAnsi="Arial" w:cs="Arial"/>
        </w:rPr>
        <w:tab/>
        <w:t>Professional Mobile Radio, Private Mobile Radio</w:t>
      </w:r>
    </w:p>
    <w:p w14:paraId="49A59CDE" w14:textId="77777777" w:rsidR="00B63FB8" w:rsidRDefault="00B63FB8" w:rsidP="00B63FB8">
      <w:pPr>
        <w:spacing w:after="0" w:line="240" w:lineRule="auto"/>
        <w:rPr>
          <w:rFonts w:ascii="Arial" w:eastAsia="Arial" w:hAnsi="Arial" w:cs="Arial"/>
        </w:rPr>
      </w:pPr>
      <w:r>
        <w:rPr>
          <w:rFonts w:ascii="Arial" w:eastAsia="Arial" w:hAnsi="Arial" w:cs="Arial"/>
        </w:rPr>
        <w:t>PPDR</w:t>
      </w:r>
      <w:r>
        <w:rPr>
          <w:rFonts w:ascii="Arial" w:eastAsia="Arial" w:hAnsi="Arial" w:cs="Arial"/>
        </w:rPr>
        <w:tab/>
      </w:r>
      <w:r>
        <w:rPr>
          <w:rFonts w:ascii="Arial" w:eastAsia="Arial" w:hAnsi="Arial" w:cs="Arial"/>
        </w:rPr>
        <w:tab/>
        <w:t>Public Protection and Disaster Relief</w:t>
      </w:r>
    </w:p>
    <w:p w14:paraId="717FD460" w14:textId="77777777" w:rsidR="00B63FB8" w:rsidRDefault="00B63FB8" w:rsidP="00B63FB8">
      <w:pPr>
        <w:spacing w:after="0" w:line="240" w:lineRule="auto"/>
        <w:rPr>
          <w:rFonts w:ascii="Arial" w:eastAsia="Arial" w:hAnsi="Arial" w:cs="Arial"/>
        </w:rPr>
      </w:pPr>
      <w:r>
        <w:rPr>
          <w:rFonts w:ascii="Arial" w:eastAsia="Arial" w:hAnsi="Arial" w:cs="Arial"/>
        </w:rPr>
        <w:t>(R)</w:t>
      </w:r>
      <w:r>
        <w:rPr>
          <w:rFonts w:ascii="Arial" w:eastAsia="Arial" w:hAnsi="Arial" w:cs="Arial"/>
        </w:rPr>
        <w:tab/>
      </w:r>
      <w:r>
        <w:rPr>
          <w:rFonts w:ascii="Arial" w:eastAsia="Arial" w:hAnsi="Arial" w:cs="Arial"/>
        </w:rPr>
        <w:tab/>
        <w:t>Route</w:t>
      </w:r>
    </w:p>
    <w:p w14:paraId="50035E03" w14:textId="77777777" w:rsidR="00B63FB8" w:rsidRDefault="00B63FB8" w:rsidP="00B63FB8">
      <w:pPr>
        <w:spacing w:after="0" w:line="240" w:lineRule="auto"/>
        <w:rPr>
          <w:rFonts w:ascii="Arial" w:eastAsia="Arial" w:hAnsi="Arial" w:cs="Arial"/>
        </w:rPr>
      </w:pPr>
      <w:r>
        <w:rPr>
          <w:rFonts w:ascii="Arial" w:eastAsia="Arial" w:hAnsi="Arial" w:cs="Arial"/>
        </w:rPr>
        <w:t>RA</w:t>
      </w:r>
      <w:r>
        <w:rPr>
          <w:rFonts w:ascii="Arial" w:eastAsia="Arial" w:hAnsi="Arial" w:cs="Arial"/>
        </w:rPr>
        <w:tab/>
      </w:r>
      <w:r>
        <w:rPr>
          <w:rFonts w:ascii="Arial" w:eastAsia="Arial" w:hAnsi="Arial" w:cs="Arial"/>
        </w:rPr>
        <w:tab/>
        <w:t>Radio Astronomy</w:t>
      </w:r>
    </w:p>
    <w:p w14:paraId="2C3A6BBD" w14:textId="77777777" w:rsidR="00B63FB8" w:rsidRDefault="00B63FB8" w:rsidP="00B63FB8">
      <w:pPr>
        <w:spacing w:after="0" w:line="240" w:lineRule="auto"/>
        <w:rPr>
          <w:rFonts w:ascii="Arial" w:eastAsia="Arial" w:hAnsi="Arial" w:cs="Arial"/>
        </w:rPr>
      </w:pPr>
      <w:r>
        <w:rPr>
          <w:rFonts w:ascii="Arial" w:eastAsia="Arial" w:hAnsi="Arial" w:cs="Arial"/>
        </w:rPr>
        <w:lastRenderedPageBreak/>
        <w:t>REC</w:t>
      </w:r>
      <w:r>
        <w:rPr>
          <w:rFonts w:ascii="Arial" w:eastAsia="Arial" w:hAnsi="Arial" w:cs="Arial"/>
        </w:rPr>
        <w:tab/>
      </w:r>
      <w:r>
        <w:rPr>
          <w:rFonts w:ascii="Arial" w:eastAsia="Arial" w:hAnsi="Arial" w:cs="Arial"/>
        </w:rPr>
        <w:tab/>
        <w:t>Recommendation</w:t>
      </w:r>
    </w:p>
    <w:p w14:paraId="5843F28C" w14:textId="77777777" w:rsidR="00B63FB8" w:rsidRDefault="00B63FB8" w:rsidP="00B63FB8">
      <w:pPr>
        <w:spacing w:after="0" w:line="240" w:lineRule="auto"/>
        <w:rPr>
          <w:rFonts w:ascii="Arial" w:eastAsia="Arial" w:hAnsi="Arial" w:cs="Arial"/>
        </w:rPr>
      </w:pPr>
      <w:r>
        <w:rPr>
          <w:rFonts w:ascii="Arial" w:eastAsia="Arial" w:hAnsi="Arial" w:cs="Arial"/>
        </w:rPr>
        <w:t>RFID</w:t>
      </w:r>
      <w:r>
        <w:rPr>
          <w:rFonts w:ascii="Arial" w:eastAsia="Arial" w:hAnsi="Arial" w:cs="Arial"/>
        </w:rPr>
        <w:tab/>
      </w:r>
      <w:r>
        <w:rPr>
          <w:rFonts w:ascii="Arial" w:eastAsia="Arial" w:hAnsi="Arial" w:cs="Arial"/>
        </w:rPr>
        <w:tab/>
        <w:t>Radio Frequency Identification</w:t>
      </w:r>
    </w:p>
    <w:p w14:paraId="41BCCA3D" w14:textId="77777777" w:rsidR="00B63FB8" w:rsidRDefault="00B63FB8" w:rsidP="00B63FB8">
      <w:pPr>
        <w:spacing w:after="0" w:line="240" w:lineRule="auto"/>
        <w:rPr>
          <w:rFonts w:ascii="Arial" w:eastAsia="Arial" w:hAnsi="Arial" w:cs="Arial"/>
        </w:rPr>
      </w:pPr>
      <w:r>
        <w:rPr>
          <w:rFonts w:ascii="Arial" w:eastAsia="Arial" w:hAnsi="Arial" w:cs="Arial"/>
        </w:rPr>
        <w:t>RLAN</w:t>
      </w:r>
      <w:r>
        <w:rPr>
          <w:rFonts w:ascii="Arial" w:eastAsia="Arial" w:hAnsi="Arial" w:cs="Arial"/>
        </w:rPr>
        <w:tab/>
      </w:r>
      <w:r>
        <w:rPr>
          <w:rFonts w:ascii="Arial" w:eastAsia="Arial" w:hAnsi="Arial" w:cs="Arial"/>
        </w:rPr>
        <w:tab/>
        <w:t>Radio Local Area Network System</w:t>
      </w:r>
    </w:p>
    <w:p w14:paraId="02A756C9" w14:textId="77777777" w:rsidR="00B63FB8" w:rsidRDefault="00B63FB8" w:rsidP="00B63FB8">
      <w:pPr>
        <w:spacing w:after="0" w:line="240" w:lineRule="auto"/>
        <w:rPr>
          <w:rFonts w:ascii="Arial" w:eastAsia="Arial" w:hAnsi="Arial" w:cs="Arial"/>
        </w:rPr>
      </w:pPr>
      <w:r>
        <w:rPr>
          <w:rFonts w:ascii="Arial" w:eastAsia="Arial" w:hAnsi="Arial" w:cs="Arial"/>
        </w:rPr>
        <w:t>RR</w:t>
      </w:r>
      <w:r>
        <w:rPr>
          <w:rFonts w:ascii="Arial" w:eastAsia="Arial" w:hAnsi="Arial" w:cs="Arial"/>
        </w:rPr>
        <w:tab/>
      </w:r>
      <w:r>
        <w:rPr>
          <w:rFonts w:ascii="Arial" w:eastAsia="Arial" w:hAnsi="Arial" w:cs="Arial"/>
        </w:rPr>
        <w:tab/>
        <w:t>ITU Radio Regulations</w:t>
      </w:r>
    </w:p>
    <w:p w14:paraId="68B92194" w14:textId="77777777" w:rsidR="00B63FB8" w:rsidRDefault="00B63FB8" w:rsidP="00B63FB8">
      <w:pPr>
        <w:spacing w:after="0" w:line="240" w:lineRule="auto"/>
        <w:rPr>
          <w:rFonts w:ascii="Arial" w:eastAsia="Arial" w:hAnsi="Arial" w:cs="Arial"/>
        </w:rPr>
      </w:pPr>
      <w:r>
        <w:rPr>
          <w:rFonts w:ascii="Arial" w:eastAsia="Arial" w:hAnsi="Arial" w:cs="Arial"/>
        </w:rPr>
        <w:t>RTTT</w:t>
      </w:r>
      <w:r>
        <w:rPr>
          <w:rFonts w:ascii="Arial" w:eastAsia="Arial" w:hAnsi="Arial" w:cs="Arial"/>
        </w:rPr>
        <w:tab/>
      </w:r>
      <w:r>
        <w:rPr>
          <w:rFonts w:ascii="Arial" w:eastAsia="Arial" w:hAnsi="Arial" w:cs="Arial"/>
        </w:rPr>
        <w:tab/>
        <w:t>Road Transport &amp; Traffic Telematics</w:t>
      </w:r>
    </w:p>
    <w:p w14:paraId="214A0C54" w14:textId="77777777" w:rsidR="00B63FB8" w:rsidRDefault="00B63FB8" w:rsidP="00B63FB8">
      <w:pPr>
        <w:spacing w:after="0" w:line="240" w:lineRule="auto"/>
        <w:rPr>
          <w:rFonts w:ascii="Arial" w:eastAsia="Arial" w:hAnsi="Arial" w:cs="Arial"/>
        </w:rPr>
      </w:pPr>
      <w:r>
        <w:rPr>
          <w:rFonts w:ascii="Arial" w:eastAsia="Arial" w:hAnsi="Arial" w:cs="Arial"/>
        </w:rPr>
        <w:t>S-DAB</w:t>
      </w:r>
      <w:r>
        <w:rPr>
          <w:rFonts w:ascii="Arial" w:eastAsia="Arial" w:hAnsi="Arial" w:cs="Arial"/>
        </w:rPr>
        <w:tab/>
      </w:r>
      <w:r>
        <w:rPr>
          <w:rFonts w:ascii="Arial" w:eastAsia="Arial" w:hAnsi="Arial" w:cs="Arial"/>
        </w:rPr>
        <w:tab/>
        <w:t>Satellite Digital Audio Broadcasting</w:t>
      </w:r>
    </w:p>
    <w:p w14:paraId="30C7A9AA" w14:textId="77777777" w:rsidR="00B63FB8" w:rsidRDefault="00B63FB8" w:rsidP="00B63FB8">
      <w:pPr>
        <w:spacing w:after="0" w:line="240" w:lineRule="auto"/>
        <w:rPr>
          <w:rFonts w:ascii="Arial" w:eastAsia="Arial" w:hAnsi="Arial" w:cs="Arial"/>
        </w:rPr>
      </w:pPr>
      <w:proofErr w:type="gramStart"/>
      <w:r>
        <w:rPr>
          <w:rFonts w:ascii="Arial" w:eastAsia="Arial" w:hAnsi="Arial" w:cs="Arial"/>
        </w:rPr>
        <w:t>s-to-E</w:t>
      </w:r>
      <w:proofErr w:type="gramEnd"/>
      <w:r>
        <w:rPr>
          <w:rFonts w:ascii="Arial" w:eastAsia="Arial" w:hAnsi="Arial" w:cs="Arial"/>
        </w:rPr>
        <w:tab/>
      </w:r>
      <w:r>
        <w:rPr>
          <w:rFonts w:ascii="Arial" w:eastAsia="Arial" w:hAnsi="Arial" w:cs="Arial"/>
        </w:rPr>
        <w:tab/>
        <w:t>space-to-Earth direction</w:t>
      </w:r>
    </w:p>
    <w:p w14:paraId="76C4AC9B" w14:textId="77777777" w:rsidR="00B63FB8" w:rsidRDefault="00B63FB8" w:rsidP="00B63FB8">
      <w:pPr>
        <w:spacing w:after="0" w:line="240" w:lineRule="auto"/>
        <w:rPr>
          <w:rFonts w:ascii="Arial" w:eastAsia="Arial" w:hAnsi="Arial" w:cs="Arial"/>
        </w:rPr>
      </w:pPr>
      <w:r>
        <w:rPr>
          <w:rFonts w:ascii="Arial" w:eastAsia="Arial" w:hAnsi="Arial" w:cs="Arial"/>
        </w:rPr>
        <w:t>SNG</w:t>
      </w:r>
      <w:r>
        <w:rPr>
          <w:rFonts w:ascii="Arial" w:eastAsia="Arial" w:hAnsi="Arial" w:cs="Arial"/>
        </w:rPr>
        <w:tab/>
      </w:r>
      <w:r>
        <w:rPr>
          <w:rFonts w:ascii="Arial" w:eastAsia="Arial" w:hAnsi="Arial" w:cs="Arial"/>
        </w:rPr>
        <w:tab/>
        <w:t>Satellite News Gathering</w:t>
      </w:r>
    </w:p>
    <w:p w14:paraId="721EABF1" w14:textId="77777777" w:rsidR="00B63FB8" w:rsidRDefault="00B63FB8" w:rsidP="00B63FB8">
      <w:pPr>
        <w:spacing w:after="0" w:line="240" w:lineRule="auto"/>
        <w:rPr>
          <w:rFonts w:ascii="Arial" w:eastAsia="Arial" w:hAnsi="Arial" w:cs="Arial"/>
        </w:rPr>
      </w:pPr>
      <w:r>
        <w:rPr>
          <w:rFonts w:ascii="Arial" w:eastAsia="Arial" w:hAnsi="Arial" w:cs="Arial"/>
        </w:rPr>
        <w:t>SRD</w:t>
      </w:r>
      <w:r>
        <w:rPr>
          <w:rFonts w:ascii="Arial" w:eastAsia="Arial" w:hAnsi="Arial" w:cs="Arial"/>
        </w:rPr>
        <w:tab/>
      </w:r>
      <w:r>
        <w:rPr>
          <w:rFonts w:ascii="Arial" w:eastAsia="Arial" w:hAnsi="Arial" w:cs="Arial"/>
        </w:rPr>
        <w:tab/>
        <w:t>Short Range Device</w:t>
      </w:r>
    </w:p>
    <w:p w14:paraId="1DB743A6" w14:textId="77777777" w:rsidR="00B63FB8" w:rsidRDefault="00B63FB8" w:rsidP="00B63FB8">
      <w:pPr>
        <w:spacing w:after="0" w:line="240" w:lineRule="auto"/>
        <w:rPr>
          <w:rFonts w:ascii="Arial" w:eastAsia="Arial" w:hAnsi="Arial" w:cs="Arial"/>
        </w:rPr>
      </w:pPr>
      <w:r>
        <w:rPr>
          <w:rFonts w:ascii="Arial" w:eastAsia="Arial" w:hAnsi="Arial" w:cs="Arial"/>
        </w:rPr>
        <w:t>T-DAB</w:t>
      </w:r>
      <w:r>
        <w:rPr>
          <w:rFonts w:ascii="Arial" w:eastAsia="Arial" w:hAnsi="Arial" w:cs="Arial"/>
        </w:rPr>
        <w:tab/>
      </w:r>
      <w:r>
        <w:rPr>
          <w:rFonts w:ascii="Arial" w:eastAsia="Arial" w:hAnsi="Arial" w:cs="Arial"/>
        </w:rPr>
        <w:tab/>
        <w:t>Terrestrial Digital Audio Broadcasting</w:t>
      </w:r>
    </w:p>
    <w:p w14:paraId="1AAAFDF7" w14:textId="77777777" w:rsidR="00B63FB8" w:rsidRDefault="00B63FB8" w:rsidP="00B63FB8">
      <w:pPr>
        <w:spacing w:after="0" w:line="240" w:lineRule="auto"/>
        <w:rPr>
          <w:rFonts w:ascii="Arial" w:eastAsia="Arial" w:hAnsi="Arial" w:cs="Arial"/>
        </w:rPr>
      </w:pPr>
      <w:r>
        <w:rPr>
          <w:rFonts w:ascii="Arial" w:eastAsia="Arial" w:hAnsi="Arial" w:cs="Arial"/>
        </w:rPr>
        <w:t>TV</w:t>
      </w:r>
      <w:r>
        <w:rPr>
          <w:rFonts w:ascii="Arial" w:eastAsia="Arial" w:hAnsi="Arial" w:cs="Arial"/>
        </w:rPr>
        <w:tab/>
      </w:r>
      <w:r>
        <w:rPr>
          <w:rFonts w:ascii="Arial" w:eastAsia="Arial" w:hAnsi="Arial" w:cs="Arial"/>
        </w:rPr>
        <w:tab/>
        <w:t>Television</w:t>
      </w:r>
    </w:p>
    <w:p w14:paraId="2CDDAB39" w14:textId="77777777" w:rsidR="00B63FB8" w:rsidRDefault="00B63FB8" w:rsidP="00B63FB8">
      <w:pPr>
        <w:spacing w:after="0" w:line="240" w:lineRule="auto"/>
        <w:rPr>
          <w:rFonts w:ascii="Arial" w:eastAsia="Arial" w:hAnsi="Arial" w:cs="Arial"/>
        </w:rPr>
      </w:pPr>
      <w:r>
        <w:rPr>
          <w:rFonts w:ascii="Arial" w:eastAsia="Arial" w:hAnsi="Arial" w:cs="Arial"/>
        </w:rPr>
        <w:t>VOR</w:t>
      </w:r>
      <w:r>
        <w:rPr>
          <w:rFonts w:ascii="Arial" w:eastAsia="Arial" w:hAnsi="Arial" w:cs="Arial"/>
        </w:rPr>
        <w:tab/>
      </w:r>
      <w:r>
        <w:rPr>
          <w:rFonts w:ascii="Arial" w:eastAsia="Arial" w:hAnsi="Arial" w:cs="Arial"/>
        </w:rPr>
        <w:tab/>
        <w:t>VHF Omni-directional Range</w:t>
      </w:r>
    </w:p>
    <w:p w14:paraId="4EFE6FEA" w14:textId="77777777" w:rsidR="00B63FB8" w:rsidRDefault="00B63FB8" w:rsidP="00B63FB8">
      <w:pPr>
        <w:spacing w:after="0" w:line="240" w:lineRule="auto"/>
        <w:rPr>
          <w:rFonts w:ascii="Arial" w:eastAsia="Arial" w:hAnsi="Arial" w:cs="Arial"/>
        </w:rPr>
      </w:pPr>
      <w:r>
        <w:rPr>
          <w:rFonts w:ascii="Arial" w:eastAsia="Arial" w:hAnsi="Arial" w:cs="Arial"/>
        </w:rPr>
        <w:t>VSAT</w:t>
      </w:r>
      <w:r>
        <w:rPr>
          <w:rFonts w:ascii="Arial" w:eastAsia="Arial" w:hAnsi="Arial" w:cs="Arial"/>
        </w:rPr>
        <w:tab/>
      </w:r>
      <w:r>
        <w:rPr>
          <w:rFonts w:ascii="Arial" w:eastAsia="Arial" w:hAnsi="Arial" w:cs="Arial"/>
        </w:rPr>
        <w:tab/>
        <w:t>Very Small Aperture Terminal</w:t>
      </w:r>
    </w:p>
    <w:p w14:paraId="1218456B" w14:textId="77777777" w:rsidR="00B63FB8" w:rsidRDefault="00B63FB8" w:rsidP="00B63FB8">
      <w:pPr>
        <w:spacing w:after="0" w:line="240" w:lineRule="auto"/>
        <w:rPr>
          <w:rFonts w:ascii="Arial" w:eastAsia="Arial" w:hAnsi="Arial" w:cs="Arial"/>
        </w:rPr>
      </w:pPr>
      <w:r>
        <w:rPr>
          <w:rFonts w:ascii="Arial" w:eastAsia="Arial" w:hAnsi="Arial" w:cs="Arial"/>
        </w:rPr>
        <w:t>WAS</w:t>
      </w:r>
      <w:r>
        <w:rPr>
          <w:rFonts w:ascii="Arial" w:eastAsia="Arial" w:hAnsi="Arial" w:cs="Arial"/>
        </w:rPr>
        <w:tab/>
      </w:r>
      <w:r>
        <w:rPr>
          <w:rFonts w:ascii="Arial" w:eastAsia="Arial" w:hAnsi="Arial" w:cs="Arial"/>
        </w:rPr>
        <w:tab/>
        <w:t>Wireless Access System</w:t>
      </w:r>
    </w:p>
    <w:p w14:paraId="0000003B" w14:textId="482BD271" w:rsidR="001D03A6" w:rsidRDefault="00B63FB8" w:rsidP="00B63FB8">
      <w:pPr>
        <w:widowControl w:val="0"/>
        <w:spacing w:after="0"/>
        <w:rPr>
          <w:rFonts w:ascii="Arial" w:eastAsia="Arial" w:hAnsi="Arial" w:cs="Arial"/>
          <w:color w:val="000000"/>
          <w:sz w:val="24"/>
          <w:szCs w:val="24"/>
        </w:rPr>
      </w:pPr>
      <w:r>
        <w:rPr>
          <w:rFonts w:ascii="Arial" w:eastAsia="Arial" w:hAnsi="Arial" w:cs="Arial"/>
        </w:rPr>
        <w:t>WRC</w:t>
      </w:r>
      <w:r>
        <w:rPr>
          <w:rFonts w:ascii="Arial" w:eastAsia="Arial" w:hAnsi="Arial" w:cs="Arial"/>
        </w:rPr>
        <w:tab/>
      </w:r>
      <w:r>
        <w:rPr>
          <w:rFonts w:ascii="Arial" w:eastAsia="Arial" w:hAnsi="Arial" w:cs="Arial"/>
        </w:rPr>
        <w:tab/>
        <w:t xml:space="preserve">World </w:t>
      </w:r>
      <w:proofErr w:type="spellStart"/>
      <w:r>
        <w:rPr>
          <w:rFonts w:ascii="Arial" w:eastAsia="Arial" w:hAnsi="Arial" w:cs="Arial"/>
        </w:rPr>
        <w:t>Radiocommunication</w:t>
      </w:r>
      <w:proofErr w:type="spellEnd"/>
      <w:r>
        <w:rPr>
          <w:rFonts w:ascii="Arial" w:eastAsia="Arial" w:hAnsi="Arial" w:cs="Arial"/>
        </w:rPr>
        <w:t xml:space="preserve"> </w:t>
      </w:r>
      <w:proofErr w:type="spellStart"/>
      <w:r>
        <w:rPr>
          <w:rFonts w:ascii="Arial" w:eastAsia="Arial" w:hAnsi="Arial" w:cs="Arial"/>
        </w:rPr>
        <w:t>Conferenc</w:t>
      </w:r>
      <w:proofErr w:type="spellEnd"/>
    </w:p>
    <w:p w14:paraId="0000003C" w14:textId="77777777" w:rsidR="001D03A6" w:rsidRDefault="001D03A6">
      <w:pPr>
        <w:widowControl w:val="0"/>
        <w:spacing w:after="0"/>
        <w:rPr>
          <w:rFonts w:ascii="Arial" w:eastAsia="Arial" w:hAnsi="Arial" w:cs="Arial"/>
          <w:color w:val="000000"/>
          <w:sz w:val="24"/>
          <w:szCs w:val="24"/>
        </w:rPr>
      </w:pPr>
    </w:p>
    <w:p w14:paraId="0000003D" w14:textId="77777777" w:rsidR="001D03A6" w:rsidRDefault="001D03A6">
      <w:pPr>
        <w:widowControl w:val="0"/>
        <w:spacing w:after="0"/>
        <w:rPr>
          <w:rFonts w:ascii="Arial" w:eastAsia="Arial" w:hAnsi="Arial" w:cs="Arial"/>
          <w:color w:val="000000"/>
          <w:sz w:val="24"/>
          <w:szCs w:val="24"/>
        </w:rPr>
      </w:pPr>
    </w:p>
    <w:p w14:paraId="0000003E" w14:textId="77777777" w:rsidR="001D03A6" w:rsidRDefault="001D03A6">
      <w:pPr>
        <w:widowControl w:val="0"/>
        <w:spacing w:after="0"/>
        <w:rPr>
          <w:rFonts w:ascii="Arial" w:eastAsia="Arial" w:hAnsi="Arial" w:cs="Arial"/>
          <w:color w:val="000000"/>
          <w:sz w:val="24"/>
          <w:szCs w:val="24"/>
        </w:rPr>
      </w:pPr>
    </w:p>
    <w:p w14:paraId="0000003F" w14:textId="77777777" w:rsidR="001D03A6" w:rsidRDefault="001D03A6">
      <w:pPr>
        <w:widowControl w:val="0"/>
        <w:spacing w:after="0"/>
        <w:rPr>
          <w:rFonts w:ascii="Arial" w:eastAsia="Arial" w:hAnsi="Arial" w:cs="Arial"/>
          <w:color w:val="000000"/>
          <w:sz w:val="24"/>
          <w:szCs w:val="24"/>
        </w:rPr>
      </w:pPr>
    </w:p>
    <w:p w14:paraId="00000040" w14:textId="77777777" w:rsidR="001D03A6" w:rsidRDefault="001D03A6">
      <w:pPr>
        <w:widowControl w:val="0"/>
        <w:spacing w:after="0"/>
        <w:rPr>
          <w:rFonts w:ascii="Arial" w:eastAsia="Arial" w:hAnsi="Arial" w:cs="Arial"/>
          <w:color w:val="000000"/>
          <w:sz w:val="24"/>
          <w:szCs w:val="24"/>
        </w:rPr>
      </w:pPr>
    </w:p>
    <w:p w14:paraId="00000041" w14:textId="77777777" w:rsidR="001D03A6" w:rsidRDefault="001D03A6">
      <w:pPr>
        <w:widowControl w:val="0"/>
        <w:spacing w:after="0"/>
        <w:rPr>
          <w:rFonts w:ascii="Arial" w:eastAsia="Arial" w:hAnsi="Arial" w:cs="Arial"/>
          <w:color w:val="000000"/>
          <w:sz w:val="24"/>
          <w:szCs w:val="24"/>
        </w:rPr>
      </w:pPr>
    </w:p>
    <w:p w14:paraId="00000042" w14:textId="77777777" w:rsidR="001D03A6" w:rsidRDefault="001D03A6">
      <w:pPr>
        <w:widowControl w:val="0"/>
        <w:spacing w:after="0"/>
        <w:rPr>
          <w:rFonts w:ascii="Arial" w:eastAsia="Arial" w:hAnsi="Arial" w:cs="Arial"/>
          <w:color w:val="000000"/>
          <w:sz w:val="24"/>
          <w:szCs w:val="24"/>
        </w:rPr>
      </w:pPr>
    </w:p>
    <w:p w14:paraId="00000043" w14:textId="77777777" w:rsidR="001D03A6" w:rsidRDefault="001D03A6">
      <w:pPr>
        <w:widowControl w:val="0"/>
        <w:spacing w:after="0"/>
        <w:rPr>
          <w:rFonts w:ascii="Arial" w:eastAsia="Arial" w:hAnsi="Arial" w:cs="Arial"/>
          <w:color w:val="000000"/>
          <w:sz w:val="24"/>
          <w:szCs w:val="24"/>
        </w:rPr>
      </w:pPr>
    </w:p>
    <w:p w14:paraId="00000044" w14:textId="77777777" w:rsidR="001D03A6" w:rsidRDefault="001D03A6">
      <w:pPr>
        <w:widowControl w:val="0"/>
        <w:spacing w:after="0"/>
        <w:rPr>
          <w:rFonts w:ascii="Arial" w:eastAsia="Arial" w:hAnsi="Arial" w:cs="Arial"/>
          <w:color w:val="000000"/>
          <w:sz w:val="24"/>
          <w:szCs w:val="24"/>
        </w:rPr>
      </w:pPr>
    </w:p>
    <w:p w14:paraId="00000045" w14:textId="77777777" w:rsidR="001D03A6" w:rsidRDefault="001D03A6">
      <w:pPr>
        <w:widowControl w:val="0"/>
        <w:spacing w:after="0"/>
        <w:rPr>
          <w:rFonts w:ascii="Arial" w:eastAsia="Arial" w:hAnsi="Arial" w:cs="Arial"/>
          <w:color w:val="000000"/>
          <w:sz w:val="24"/>
          <w:szCs w:val="24"/>
        </w:rPr>
      </w:pPr>
    </w:p>
    <w:p w14:paraId="00000046" w14:textId="77777777" w:rsidR="001D03A6" w:rsidRDefault="001D03A6">
      <w:pPr>
        <w:widowControl w:val="0"/>
        <w:spacing w:after="0"/>
        <w:rPr>
          <w:rFonts w:ascii="Arial" w:eastAsia="Arial" w:hAnsi="Arial" w:cs="Arial"/>
          <w:color w:val="000000"/>
          <w:sz w:val="24"/>
          <w:szCs w:val="24"/>
        </w:rPr>
      </w:pPr>
    </w:p>
    <w:p w14:paraId="00000047" w14:textId="77777777" w:rsidR="001D03A6" w:rsidRDefault="001D03A6">
      <w:pPr>
        <w:widowControl w:val="0"/>
        <w:spacing w:after="0"/>
        <w:rPr>
          <w:rFonts w:ascii="Arial" w:eastAsia="Arial" w:hAnsi="Arial" w:cs="Arial"/>
          <w:color w:val="000000"/>
          <w:sz w:val="24"/>
          <w:szCs w:val="24"/>
        </w:rPr>
      </w:pPr>
    </w:p>
    <w:p w14:paraId="00000048" w14:textId="77777777" w:rsidR="001D03A6" w:rsidRDefault="001D03A6">
      <w:pPr>
        <w:widowControl w:val="0"/>
        <w:spacing w:after="0"/>
        <w:rPr>
          <w:rFonts w:ascii="Arial" w:eastAsia="Arial" w:hAnsi="Arial" w:cs="Arial"/>
          <w:color w:val="000000"/>
          <w:sz w:val="24"/>
          <w:szCs w:val="24"/>
        </w:rPr>
      </w:pPr>
    </w:p>
    <w:p w14:paraId="00000049" w14:textId="77777777" w:rsidR="001D03A6" w:rsidRDefault="001D03A6">
      <w:pPr>
        <w:widowControl w:val="0"/>
        <w:spacing w:after="0"/>
        <w:rPr>
          <w:rFonts w:ascii="Arial" w:eastAsia="Arial" w:hAnsi="Arial" w:cs="Arial"/>
          <w:color w:val="000000"/>
          <w:sz w:val="24"/>
          <w:szCs w:val="24"/>
        </w:rPr>
      </w:pPr>
    </w:p>
    <w:p w14:paraId="0000004A" w14:textId="77777777" w:rsidR="001D03A6" w:rsidRDefault="001D03A6">
      <w:pPr>
        <w:widowControl w:val="0"/>
        <w:spacing w:after="0"/>
        <w:rPr>
          <w:rFonts w:ascii="Arial" w:eastAsia="Arial" w:hAnsi="Arial" w:cs="Arial"/>
          <w:color w:val="000000"/>
          <w:sz w:val="24"/>
          <w:szCs w:val="24"/>
        </w:rPr>
      </w:pPr>
    </w:p>
    <w:p w14:paraId="0000004B" w14:textId="77777777" w:rsidR="001D03A6" w:rsidRDefault="001D03A6">
      <w:pPr>
        <w:widowControl w:val="0"/>
        <w:spacing w:after="0"/>
        <w:rPr>
          <w:rFonts w:ascii="Arial" w:eastAsia="Arial" w:hAnsi="Arial" w:cs="Arial"/>
          <w:color w:val="000000"/>
          <w:sz w:val="24"/>
          <w:szCs w:val="24"/>
        </w:rPr>
      </w:pPr>
    </w:p>
    <w:p w14:paraId="0000004C" w14:textId="77777777" w:rsidR="001D03A6" w:rsidRDefault="001D03A6">
      <w:pPr>
        <w:widowControl w:val="0"/>
        <w:spacing w:after="0"/>
        <w:rPr>
          <w:rFonts w:ascii="Arial" w:eastAsia="Arial" w:hAnsi="Arial" w:cs="Arial"/>
          <w:color w:val="000000"/>
          <w:sz w:val="24"/>
          <w:szCs w:val="24"/>
        </w:rPr>
      </w:pPr>
    </w:p>
    <w:p w14:paraId="0000004D" w14:textId="44C6390E" w:rsidR="001D03A6" w:rsidRDefault="001D03A6">
      <w:pPr>
        <w:widowControl w:val="0"/>
        <w:spacing w:after="0"/>
        <w:rPr>
          <w:rFonts w:ascii="Arial" w:eastAsia="Arial" w:hAnsi="Arial" w:cs="Arial"/>
          <w:color w:val="000000"/>
          <w:sz w:val="24"/>
          <w:szCs w:val="24"/>
        </w:rPr>
      </w:pPr>
    </w:p>
    <w:p w14:paraId="0387A289" w14:textId="05730A16" w:rsidR="00B63FB8" w:rsidRDefault="00B63FB8">
      <w:pPr>
        <w:widowControl w:val="0"/>
        <w:spacing w:after="0"/>
        <w:rPr>
          <w:rFonts w:ascii="Arial" w:eastAsia="Arial" w:hAnsi="Arial" w:cs="Arial"/>
          <w:color w:val="000000"/>
          <w:sz w:val="24"/>
          <w:szCs w:val="24"/>
        </w:rPr>
      </w:pPr>
    </w:p>
    <w:p w14:paraId="295696D4" w14:textId="79E51CA0" w:rsidR="00B63FB8" w:rsidRDefault="00B63FB8">
      <w:pPr>
        <w:widowControl w:val="0"/>
        <w:spacing w:after="0"/>
        <w:rPr>
          <w:rFonts w:ascii="Arial" w:eastAsia="Arial" w:hAnsi="Arial" w:cs="Arial"/>
          <w:color w:val="000000"/>
          <w:sz w:val="24"/>
          <w:szCs w:val="24"/>
        </w:rPr>
      </w:pPr>
    </w:p>
    <w:p w14:paraId="65882F9E" w14:textId="3497A63A" w:rsidR="00B63FB8" w:rsidRDefault="00B63FB8">
      <w:pPr>
        <w:widowControl w:val="0"/>
        <w:spacing w:after="0"/>
        <w:rPr>
          <w:rFonts w:ascii="Arial" w:eastAsia="Arial" w:hAnsi="Arial" w:cs="Arial"/>
          <w:color w:val="000000"/>
          <w:sz w:val="24"/>
          <w:szCs w:val="24"/>
        </w:rPr>
      </w:pPr>
    </w:p>
    <w:p w14:paraId="38D0D324" w14:textId="3E40DE46" w:rsidR="00B63FB8" w:rsidRDefault="00B63FB8">
      <w:pPr>
        <w:widowControl w:val="0"/>
        <w:spacing w:after="0"/>
        <w:rPr>
          <w:rFonts w:ascii="Arial" w:eastAsia="Arial" w:hAnsi="Arial" w:cs="Arial"/>
          <w:color w:val="000000"/>
          <w:sz w:val="24"/>
          <w:szCs w:val="24"/>
        </w:rPr>
      </w:pPr>
    </w:p>
    <w:p w14:paraId="599C073C" w14:textId="51CE608A" w:rsidR="00B63FB8" w:rsidRDefault="00B63FB8">
      <w:pPr>
        <w:widowControl w:val="0"/>
        <w:spacing w:after="0"/>
        <w:rPr>
          <w:rFonts w:ascii="Arial" w:eastAsia="Arial" w:hAnsi="Arial" w:cs="Arial"/>
          <w:color w:val="000000"/>
          <w:sz w:val="24"/>
          <w:szCs w:val="24"/>
        </w:rPr>
      </w:pPr>
    </w:p>
    <w:p w14:paraId="755A5C81" w14:textId="269BC0EB" w:rsidR="00B63FB8" w:rsidRDefault="00B63FB8">
      <w:pPr>
        <w:widowControl w:val="0"/>
        <w:spacing w:after="0"/>
        <w:rPr>
          <w:rFonts w:ascii="Arial" w:eastAsia="Arial" w:hAnsi="Arial" w:cs="Arial"/>
          <w:color w:val="000000"/>
          <w:sz w:val="24"/>
          <w:szCs w:val="24"/>
        </w:rPr>
      </w:pPr>
    </w:p>
    <w:p w14:paraId="4044BB2E" w14:textId="27CDBC50" w:rsidR="00B63FB8" w:rsidRDefault="00B63FB8">
      <w:pPr>
        <w:widowControl w:val="0"/>
        <w:spacing w:after="0"/>
        <w:rPr>
          <w:rFonts w:ascii="Arial" w:eastAsia="Arial" w:hAnsi="Arial" w:cs="Arial"/>
          <w:color w:val="000000"/>
          <w:sz w:val="24"/>
          <w:szCs w:val="24"/>
        </w:rPr>
      </w:pPr>
    </w:p>
    <w:p w14:paraId="1ABE126B" w14:textId="08D5660C" w:rsidR="00B63FB8" w:rsidRDefault="00B63FB8">
      <w:pPr>
        <w:widowControl w:val="0"/>
        <w:spacing w:after="0"/>
        <w:rPr>
          <w:rFonts w:ascii="Arial" w:eastAsia="Arial" w:hAnsi="Arial" w:cs="Arial"/>
          <w:color w:val="000000"/>
          <w:sz w:val="24"/>
          <w:szCs w:val="24"/>
        </w:rPr>
      </w:pPr>
    </w:p>
    <w:p w14:paraId="7DB87F4C" w14:textId="29F87581" w:rsidR="00B63FB8" w:rsidRDefault="00B63FB8">
      <w:pPr>
        <w:widowControl w:val="0"/>
        <w:spacing w:after="0"/>
        <w:rPr>
          <w:rFonts w:ascii="Arial" w:eastAsia="Arial" w:hAnsi="Arial" w:cs="Arial"/>
          <w:color w:val="000000"/>
          <w:sz w:val="24"/>
          <w:szCs w:val="24"/>
        </w:rPr>
      </w:pPr>
    </w:p>
    <w:p w14:paraId="3BC0A91C" w14:textId="69246971" w:rsidR="00B63FB8" w:rsidRDefault="00B63FB8">
      <w:pPr>
        <w:widowControl w:val="0"/>
        <w:spacing w:after="0"/>
        <w:rPr>
          <w:rFonts w:ascii="Arial" w:eastAsia="Arial" w:hAnsi="Arial" w:cs="Arial"/>
          <w:color w:val="000000"/>
          <w:sz w:val="24"/>
          <w:szCs w:val="24"/>
        </w:rPr>
      </w:pPr>
    </w:p>
    <w:p w14:paraId="34EDFED3" w14:textId="77777777" w:rsidR="00B63FB8" w:rsidRDefault="00B63FB8">
      <w:pPr>
        <w:widowControl w:val="0"/>
        <w:spacing w:after="0"/>
        <w:rPr>
          <w:rFonts w:ascii="Arial" w:eastAsia="Arial" w:hAnsi="Arial" w:cs="Arial"/>
          <w:color w:val="000000"/>
          <w:sz w:val="24"/>
          <w:szCs w:val="24"/>
        </w:rPr>
      </w:pPr>
    </w:p>
    <w:p w14:paraId="0000004E" w14:textId="77777777" w:rsidR="001D03A6" w:rsidRDefault="001D03A6">
      <w:pPr>
        <w:widowControl w:val="0"/>
        <w:spacing w:after="0"/>
        <w:rPr>
          <w:rFonts w:ascii="Arial" w:eastAsia="Arial" w:hAnsi="Arial" w:cs="Arial"/>
          <w:color w:val="000000"/>
          <w:sz w:val="24"/>
          <w:szCs w:val="24"/>
        </w:rPr>
      </w:pPr>
    </w:p>
    <w:p w14:paraId="0000004F" w14:textId="77777777" w:rsidR="001D03A6" w:rsidRDefault="001D03A6">
      <w:pPr>
        <w:widowControl w:val="0"/>
        <w:spacing w:after="0"/>
        <w:rPr>
          <w:rFonts w:ascii="Arial" w:eastAsia="Arial" w:hAnsi="Arial" w:cs="Arial"/>
          <w:color w:val="000000"/>
          <w:sz w:val="24"/>
          <w:szCs w:val="24"/>
        </w:rPr>
      </w:pPr>
    </w:p>
    <w:p w14:paraId="00000050" w14:textId="77777777" w:rsidR="001D03A6" w:rsidRDefault="001D03A6">
      <w:pPr>
        <w:widowControl w:val="0"/>
        <w:spacing w:after="0"/>
        <w:rPr>
          <w:rFonts w:ascii="Arial" w:eastAsia="Arial" w:hAnsi="Arial" w:cs="Arial"/>
          <w:color w:val="000000"/>
          <w:sz w:val="24"/>
          <w:szCs w:val="24"/>
        </w:rPr>
      </w:pPr>
    </w:p>
    <w:p w14:paraId="00000051" w14:textId="77777777" w:rsidR="001D03A6" w:rsidRDefault="007430A0">
      <w:pPr>
        <w:pStyle w:val="Heading1"/>
        <w:numPr>
          <w:ilvl w:val="0"/>
          <w:numId w:val="167"/>
        </w:numPr>
        <w:spacing w:before="0" w:line="240" w:lineRule="auto"/>
        <w:rPr>
          <w:rFonts w:ascii="Arial" w:eastAsia="Arial" w:hAnsi="Arial" w:cs="Arial"/>
          <w:color w:val="0000FF"/>
          <w:sz w:val="24"/>
          <w:szCs w:val="24"/>
        </w:rPr>
      </w:pPr>
      <w:r>
        <w:rPr>
          <w:rFonts w:ascii="Arial" w:eastAsia="Arial" w:hAnsi="Arial" w:cs="Arial"/>
          <w:color w:val="0000FF"/>
          <w:sz w:val="24"/>
          <w:szCs w:val="24"/>
        </w:rPr>
        <w:lastRenderedPageBreak/>
        <w:t>INTRODUCTION</w:t>
      </w:r>
    </w:p>
    <w:p w14:paraId="00000052" w14:textId="77777777" w:rsidR="001D03A6" w:rsidRDefault="001D03A6">
      <w:pPr>
        <w:widowControl w:val="0"/>
        <w:spacing w:after="0"/>
        <w:jc w:val="both"/>
        <w:rPr>
          <w:rFonts w:ascii="Arial" w:eastAsia="Arial" w:hAnsi="Arial" w:cs="Arial"/>
          <w:color w:val="000000"/>
          <w:sz w:val="24"/>
          <w:szCs w:val="24"/>
        </w:rPr>
      </w:pPr>
      <w:bookmarkStart w:id="0" w:name="_heading=h.gjdgxs" w:colFirst="0" w:colLast="0"/>
      <w:bookmarkEnd w:id="0"/>
    </w:p>
    <w:p w14:paraId="00000053" w14:textId="095CC673" w:rsidR="001D03A6" w:rsidRDefault="007430A0">
      <w:pPr>
        <w:widowControl w:val="0"/>
        <w:spacing w:after="0"/>
        <w:jc w:val="both"/>
        <w:rPr>
          <w:rFonts w:ascii="Arial" w:eastAsia="Arial" w:hAnsi="Arial" w:cs="Arial"/>
          <w:color w:val="000000"/>
          <w:sz w:val="24"/>
          <w:szCs w:val="24"/>
        </w:rPr>
      </w:pPr>
      <w:r>
        <w:rPr>
          <w:rFonts w:ascii="Arial" w:eastAsia="Arial" w:hAnsi="Arial" w:cs="Arial"/>
          <w:color w:val="000000"/>
          <w:sz w:val="24"/>
          <w:szCs w:val="24"/>
        </w:rPr>
        <w:t>EAC</w:t>
      </w:r>
      <w:sdt>
        <w:sdtPr>
          <w:tag w:val="goog_rdk_75"/>
          <w:id w:val="84816340"/>
        </w:sdtPr>
        <w:sdtContent>
          <w:r>
            <w:rPr>
              <w:rFonts w:ascii="Arial" w:eastAsia="Arial" w:hAnsi="Arial" w:cs="Arial"/>
              <w:color w:val="000000"/>
              <w:sz w:val="24"/>
              <w:szCs w:val="24"/>
            </w:rPr>
            <w:t>O member countries of Burundi, Kenya,</w:t>
          </w:r>
          <w:r w:rsidR="008109C0">
            <w:rPr>
              <w:rFonts w:ascii="Arial" w:eastAsia="Arial" w:hAnsi="Arial" w:cs="Arial"/>
              <w:color w:val="000000"/>
              <w:sz w:val="24"/>
              <w:szCs w:val="24"/>
            </w:rPr>
            <w:t xml:space="preserve"> </w:t>
          </w:r>
          <w:r>
            <w:rPr>
              <w:rFonts w:ascii="Arial" w:eastAsia="Arial" w:hAnsi="Arial" w:cs="Arial"/>
              <w:color w:val="000000"/>
              <w:sz w:val="24"/>
              <w:szCs w:val="24"/>
            </w:rPr>
            <w:t xml:space="preserve">Rwanda, </w:t>
          </w:r>
          <w:r w:rsidR="00906BA1">
            <w:rPr>
              <w:rFonts w:ascii="Arial" w:eastAsia="Arial" w:hAnsi="Arial" w:cs="Arial"/>
              <w:color w:val="000000"/>
              <w:sz w:val="24"/>
              <w:szCs w:val="24"/>
            </w:rPr>
            <w:t xml:space="preserve">Uganda, </w:t>
          </w:r>
          <w:r>
            <w:rPr>
              <w:rFonts w:ascii="Arial" w:eastAsia="Arial" w:hAnsi="Arial" w:cs="Arial"/>
              <w:color w:val="000000"/>
              <w:sz w:val="24"/>
              <w:szCs w:val="24"/>
            </w:rPr>
            <w:t xml:space="preserve">South Sudan </w:t>
          </w:r>
          <w:proofErr w:type="gramStart"/>
          <w:r>
            <w:rPr>
              <w:rFonts w:ascii="Arial" w:eastAsia="Arial" w:hAnsi="Arial" w:cs="Arial"/>
              <w:color w:val="000000"/>
              <w:sz w:val="24"/>
              <w:szCs w:val="24"/>
            </w:rPr>
            <w:t>and  Tanzania</w:t>
          </w:r>
          <w:proofErr w:type="gramEnd"/>
          <w:r>
            <w:rPr>
              <w:rFonts w:ascii="Arial" w:eastAsia="Arial" w:hAnsi="Arial" w:cs="Arial"/>
              <w:color w:val="000000"/>
              <w:sz w:val="24"/>
              <w:szCs w:val="24"/>
            </w:rPr>
            <w:t xml:space="preserve">  have</w:t>
          </w:r>
        </w:sdtContent>
      </w:sdt>
      <w:sdt>
        <w:sdtPr>
          <w:tag w:val="goog_rdk_76"/>
          <w:id w:val="-389353469"/>
          <w:showingPlcHdr/>
        </w:sdtPr>
        <w:sdtContent>
          <w:r w:rsidR="00B63FB8">
            <w:t xml:space="preserve">     </w:t>
          </w:r>
        </w:sdtContent>
      </w:sdt>
      <w:r>
        <w:rPr>
          <w:rFonts w:ascii="Arial" w:eastAsia="Arial" w:hAnsi="Arial" w:cs="Arial"/>
          <w:color w:val="000000"/>
          <w:sz w:val="24"/>
          <w:szCs w:val="24"/>
        </w:rPr>
        <w:t xml:space="preserve"> develop</w:t>
      </w:r>
      <w:sdt>
        <w:sdtPr>
          <w:tag w:val="goog_rdk_77"/>
          <w:id w:val="267436673"/>
        </w:sdtPr>
        <w:sdtContent>
          <w:r>
            <w:rPr>
              <w:rFonts w:ascii="Arial" w:eastAsia="Arial" w:hAnsi="Arial" w:cs="Arial"/>
              <w:color w:val="000000"/>
              <w:sz w:val="24"/>
              <w:szCs w:val="24"/>
            </w:rPr>
            <w:t xml:space="preserve">ed </w:t>
          </w:r>
        </w:sdtContent>
      </w:sdt>
      <w:sdt>
        <w:sdtPr>
          <w:tag w:val="goog_rdk_78"/>
          <w:id w:val="638391134"/>
          <w:showingPlcHdr/>
        </w:sdtPr>
        <w:sdtContent>
          <w:r w:rsidR="00B63FB8">
            <w:t xml:space="preserve">     </w:t>
          </w:r>
        </w:sdtContent>
      </w:sdt>
      <w:r>
        <w:rPr>
          <w:rFonts w:ascii="Arial" w:eastAsia="Arial" w:hAnsi="Arial" w:cs="Arial"/>
          <w:color w:val="000000"/>
          <w:sz w:val="24"/>
          <w:szCs w:val="24"/>
        </w:rPr>
        <w:t xml:space="preserve"> a regional Radio Frequency Spectrum Allocation Plan (RFSAP) that provides </w:t>
      </w:r>
      <w:sdt>
        <w:sdtPr>
          <w:tag w:val="goog_rdk_79"/>
          <w:id w:val="1510567124"/>
          <w:showingPlcHdr/>
        </w:sdtPr>
        <w:sdtContent>
          <w:r w:rsidR="00B63FB8">
            <w:t xml:space="preserve">     </w:t>
          </w:r>
        </w:sdtContent>
      </w:sdt>
      <w:r>
        <w:rPr>
          <w:rFonts w:ascii="Arial" w:eastAsia="Arial" w:hAnsi="Arial" w:cs="Arial"/>
          <w:color w:val="000000"/>
          <w:sz w:val="24"/>
          <w:szCs w:val="24"/>
        </w:rPr>
        <w:t xml:space="preserve">a </w:t>
      </w:r>
      <w:sdt>
        <w:sdtPr>
          <w:tag w:val="goog_rdk_80"/>
          <w:id w:val="1319298297"/>
        </w:sdtPr>
        <w:sdtContent>
          <w:r>
            <w:rPr>
              <w:rFonts w:ascii="Arial" w:eastAsia="Arial" w:hAnsi="Arial" w:cs="Arial"/>
              <w:color w:val="000000"/>
              <w:sz w:val="24"/>
              <w:szCs w:val="24"/>
            </w:rPr>
            <w:t>harmonised</w:t>
          </w:r>
        </w:sdtContent>
      </w:sdt>
      <w:sdt>
        <w:sdtPr>
          <w:tag w:val="goog_rdk_81"/>
          <w:id w:val="-2020619952"/>
          <w:showingPlcHdr/>
        </w:sdtPr>
        <w:sdtContent>
          <w:r w:rsidR="00B63FB8">
            <w:t xml:space="preserve">     </w:t>
          </w:r>
        </w:sdtContent>
      </w:sdt>
      <w:r>
        <w:rPr>
          <w:rFonts w:ascii="Arial" w:eastAsia="Arial" w:hAnsi="Arial" w:cs="Arial"/>
          <w:color w:val="000000"/>
          <w:sz w:val="24"/>
          <w:szCs w:val="24"/>
        </w:rPr>
        <w:t xml:space="preserve"> framework on the allocation of the radio frequency spectrum in EAC</w:t>
      </w:r>
      <w:r w:rsidR="00A8316D">
        <w:rPr>
          <w:rFonts w:ascii="Arial" w:eastAsia="Arial" w:hAnsi="Arial" w:cs="Arial"/>
          <w:color w:val="000000"/>
          <w:sz w:val="24"/>
          <w:szCs w:val="24"/>
        </w:rPr>
        <w:t>O</w:t>
      </w:r>
      <w:r>
        <w:rPr>
          <w:rFonts w:ascii="Arial" w:eastAsia="Arial" w:hAnsi="Arial" w:cs="Arial"/>
          <w:color w:val="000000"/>
          <w:sz w:val="24"/>
          <w:szCs w:val="24"/>
        </w:rPr>
        <w:t xml:space="preserve">. It should be recognized </w:t>
      </w:r>
      <w:sdt>
        <w:sdtPr>
          <w:tag w:val="goog_rdk_82"/>
          <w:id w:val="1796950489"/>
          <w:showingPlcHdr/>
        </w:sdtPr>
        <w:sdtContent>
          <w:r w:rsidR="00B63FB8">
            <w:t xml:space="preserve">     </w:t>
          </w:r>
        </w:sdtContent>
      </w:sdt>
      <w:r>
        <w:rPr>
          <w:rFonts w:ascii="Arial" w:eastAsia="Arial" w:hAnsi="Arial" w:cs="Arial"/>
          <w:color w:val="000000"/>
          <w:sz w:val="24"/>
          <w:szCs w:val="24"/>
        </w:rPr>
        <w:t xml:space="preserve">that there would be some variances in the use of some of radio frequency spectrum bands in EAC countries due to, amongst others, legacies in system deployments, </w:t>
      </w:r>
      <w:proofErr w:type="gramStart"/>
      <w:r>
        <w:rPr>
          <w:rFonts w:ascii="Arial" w:eastAsia="Arial" w:hAnsi="Arial" w:cs="Arial"/>
          <w:color w:val="000000"/>
          <w:sz w:val="24"/>
          <w:szCs w:val="24"/>
        </w:rPr>
        <w:t>different</w:t>
      </w:r>
      <w:proofErr w:type="gramEnd"/>
      <w:r>
        <w:rPr>
          <w:rFonts w:ascii="Arial" w:eastAsia="Arial" w:hAnsi="Arial" w:cs="Arial"/>
          <w:color w:val="000000"/>
          <w:sz w:val="24"/>
          <w:szCs w:val="24"/>
        </w:rPr>
        <w:t xml:space="preserve"> timelines in the introduction of new technologies, different services and technology requirements as well as different bandwidth requirements. Nonetheless, despite the fact that it would not be possible to completely align the use of the spectrum over all frequency bands between EAC</w:t>
      </w:r>
      <w:sdt>
        <w:sdtPr>
          <w:tag w:val="goog_rdk_83"/>
          <w:id w:val="1670447695"/>
          <w:showingPlcHdr/>
        </w:sdtPr>
        <w:sdtContent>
          <w:r w:rsidR="00B63FB8">
            <w:t xml:space="preserve">     </w:t>
          </w:r>
        </w:sdtContent>
      </w:sdt>
      <w:r>
        <w:rPr>
          <w:rFonts w:ascii="Arial" w:eastAsia="Arial" w:hAnsi="Arial" w:cs="Arial"/>
          <w:color w:val="000000"/>
          <w:sz w:val="24"/>
          <w:szCs w:val="24"/>
        </w:rPr>
        <w:t xml:space="preserve"> Member States, there is significant harmonisation already existing in assignments in many frequency bands. In order to achieve significant harmonization, EAC Members are urged, while respecting their sovereign rights, to implement </w:t>
      </w:r>
      <w:proofErr w:type="spellStart"/>
      <w:r>
        <w:rPr>
          <w:rFonts w:ascii="Arial" w:eastAsia="Arial" w:hAnsi="Arial" w:cs="Arial"/>
          <w:color w:val="000000"/>
          <w:sz w:val="24"/>
          <w:szCs w:val="24"/>
        </w:rPr>
        <w:t>Radiocommunications</w:t>
      </w:r>
      <w:proofErr w:type="spellEnd"/>
      <w:r>
        <w:rPr>
          <w:rFonts w:ascii="Arial" w:eastAsia="Arial" w:hAnsi="Arial" w:cs="Arial"/>
          <w:color w:val="000000"/>
          <w:sz w:val="24"/>
          <w:szCs w:val="24"/>
        </w:rPr>
        <w:t xml:space="preserve"> services in accordance to this EAC RFSAP as far as is practically possible. </w:t>
      </w:r>
    </w:p>
    <w:p w14:paraId="00000054" w14:textId="77777777" w:rsidR="001D03A6" w:rsidRDefault="001D03A6">
      <w:pPr>
        <w:widowControl w:val="0"/>
        <w:spacing w:after="0"/>
        <w:jc w:val="both"/>
        <w:rPr>
          <w:rFonts w:ascii="Arial" w:eastAsia="Arial" w:hAnsi="Arial" w:cs="Arial"/>
          <w:color w:val="000000"/>
          <w:sz w:val="24"/>
          <w:szCs w:val="24"/>
        </w:rPr>
      </w:pPr>
    </w:p>
    <w:p w14:paraId="00000055" w14:textId="77777777" w:rsidR="001D03A6" w:rsidRDefault="007430A0">
      <w:pPr>
        <w:widowControl w:val="0"/>
        <w:spacing w:after="0"/>
        <w:jc w:val="both"/>
        <w:rPr>
          <w:rFonts w:ascii="Arial" w:eastAsia="Arial" w:hAnsi="Arial" w:cs="Arial"/>
          <w:color w:val="000000"/>
          <w:sz w:val="24"/>
          <w:szCs w:val="24"/>
        </w:rPr>
      </w:pPr>
      <w:r>
        <w:rPr>
          <w:rFonts w:ascii="Arial" w:eastAsia="Arial" w:hAnsi="Arial" w:cs="Arial"/>
          <w:color w:val="000000"/>
          <w:sz w:val="24"/>
          <w:szCs w:val="24"/>
        </w:rPr>
        <w:t>The EAC Radio Frequency Spectrum Allocation Plan has been developed in conformity with the International Telecommunications Union (ITU) Radio Regulations, 2020 governing radio spectrum and regional agreements concluded or acceded to EAC NRAs, considering the existing and future requirements of the radio frequencies in the Region.</w:t>
      </w:r>
    </w:p>
    <w:p w14:paraId="00000056" w14:textId="77777777" w:rsidR="001D03A6" w:rsidRDefault="001D03A6">
      <w:pPr>
        <w:widowControl w:val="0"/>
        <w:spacing w:after="0"/>
        <w:jc w:val="both"/>
        <w:rPr>
          <w:rFonts w:ascii="Arial" w:eastAsia="Arial" w:hAnsi="Arial" w:cs="Arial"/>
          <w:color w:val="000000"/>
          <w:sz w:val="24"/>
          <w:szCs w:val="24"/>
        </w:rPr>
      </w:pPr>
    </w:p>
    <w:p w14:paraId="00000057" w14:textId="77777777" w:rsidR="001D03A6" w:rsidRDefault="007430A0">
      <w:pPr>
        <w:widowControl w:val="0"/>
        <w:spacing w:after="0"/>
        <w:jc w:val="both"/>
        <w:rPr>
          <w:rFonts w:ascii="Arial" w:eastAsia="Arial" w:hAnsi="Arial" w:cs="Arial"/>
          <w:color w:val="000000"/>
          <w:sz w:val="24"/>
          <w:szCs w:val="24"/>
        </w:rPr>
      </w:pPr>
      <w:r>
        <w:rPr>
          <w:rFonts w:ascii="Arial" w:eastAsia="Arial" w:hAnsi="Arial" w:cs="Arial"/>
          <w:color w:val="000000"/>
          <w:sz w:val="24"/>
          <w:szCs w:val="24"/>
        </w:rPr>
        <w:t xml:space="preserve">The objective of developing the EAC Radio Frequency Spectrum Allocation Plan is to provide the framework for the allocation of radio frequencies to various </w:t>
      </w:r>
      <w:proofErr w:type="spellStart"/>
      <w:r>
        <w:rPr>
          <w:rFonts w:ascii="Arial" w:eastAsia="Arial" w:hAnsi="Arial" w:cs="Arial"/>
          <w:color w:val="000000"/>
          <w:sz w:val="24"/>
          <w:szCs w:val="24"/>
        </w:rPr>
        <w:t>Radiocommunications</w:t>
      </w:r>
      <w:proofErr w:type="spellEnd"/>
      <w:r>
        <w:rPr>
          <w:rFonts w:ascii="Arial" w:eastAsia="Arial" w:hAnsi="Arial" w:cs="Arial"/>
          <w:color w:val="000000"/>
          <w:sz w:val="24"/>
          <w:szCs w:val="24"/>
        </w:rPr>
        <w:t xml:space="preserve"> services to be used by Government and non-Government entities in the EAC countries.</w:t>
      </w:r>
    </w:p>
    <w:p w14:paraId="00000058" w14:textId="77777777" w:rsidR="001D03A6" w:rsidRDefault="001D03A6">
      <w:pPr>
        <w:rPr>
          <w:rFonts w:ascii="Arial" w:eastAsia="Arial" w:hAnsi="Arial" w:cs="Arial"/>
          <w:color w:val="000000"/>
          <w:sz w:val="24"/>
          <w:szCs w:val="24"/>
        </w:rPr>
      </w:pPr>
    </w:p>
    <w:p w14:paraId="00000059" w14:textId="77777777" w:rsidR="001D03A6" w:rsidRDefault="007430A0">
      <w:pPr>
        <w:pStyle w:val="Heading1"/>
        <w:numPr>
          <w:ilvl w:val="0"/>
          <w:numId w:val="167"/>
        </w:numPr>
        <w:spacing w:before="0" w:line="240" w:lineRule="auto"/>
        <w:rPr>
          <w:rFonts w:ascii="Arial" w:eastAsia="Arial" w:hAnsi="Arial" w:cs="Arial"/>
          <w:color w:val="0000FF"/>
          <w:sz w:val="24"/>
          <w:szCs w:val="24"/>
        </w:rPr>
      </w:pPr>
      <w:bookmarkStart w:id="1" w:name="_heading=h.30j0zll" w:colFirst="0" w:colLast="0"/>
      <w:bookmarkEnd w:id="1"/>
      <w:r>
        <w:rPr>
          <w:rFonts w:ascii="Arial" w:eastAsia="Arial" w:hAnsi="Arial" w:cs="Arial"/>
          <w:color w:val="0000FF"/>
          <w:sz w:val="24"/>
          <w:szCs w:val="24"/>
        </w:rPr>
        <w:t>THE ITU RADIO REGIONS</w:t>
      </w:r>
    </w:p>
    <w:p w14:paraId="0000005A" w14:textId="77777777" w:rsidR="001D03A6" w:rsidRDefault="001D03A6">
      <w:pPr>
        <w:spacing w:after="0"/>
        <w:jc w:val="both"/>
        <w:rPr>
          <w:rFonts w:ascii="Arial" w:eastAsia="Arial" w:hAnsi="Arial" w:cs="Arial"/>
          <w:sz w:val="24"/>
          <w:szCs w:val="24"/>
        </w:rPr>
      </w:pPr>
    </w:p>
    <w:p w14:paraId="0000005B" w14:textId="24A9E53A" w:rsidR="001D03A6" w:rsidRDefault="007430A0">
      <w:pPr>
        <w:widowControl w:val="0"/>
        <w:spacing w:after="0"/>
        <w:jc w:val="both"/>
        <w:rPr>
          <w:rFonts w:ascii="Arial" w:eastAsia="Arial" w:hAnsi="Arial" w:cs="Arial"/>
          <w:color w:val="000000"/>
          <w:sz w:val="24"/>
          <w:szCs w:val="24"/>
        </w:rPr>
      </w:pPr>
      <w:r>
        <w:rPr>
          <w:rFonts w:ascii="Arial" w:eastAsia="Arial" w:hAnsi="Arial" w:cs="Arial"/>
          <w:sz w:val="24"/>
          <w:szCs w:val="24"/>
        </w:rPr>
        <w:t xml:space="preserve">In the framework of the ITU Radio Regulations, the world is divided into three Regions, namely Region 1, Region 2 and Region 3 mainly for reasons of administrative and rationality and is largely based on the historical commonalities in the usage of the radio spectrum in the Regions. </w:t>
      </w:r>
      <w:sdt>
        <w:sdtPr>
          <w:tag w:val="goog_rdk_84"/>
          <w:id w:val="-796922356"/>
          <w:showingPlcHdr/>
        </w:sdtPr>
        <w:sdtContent>
          <w:r w:rsidR="00B63FB8">
            <w:t xml:space="preserve">     </w:t>
          </w:r>
        </w:sdtContent>
      </w:sdt>
      <w:r>
        <w:rPr>
          <w:rFonts w:ascii="Arial" w:eastAsia="Arial" w:hAnsi="Arial" w:cs="Arial"/>
          <w:sz w:val="24"/>
          <w:szCs w:val="24"/>
        </w:rPr>
        <w:t>The map below depicts the three named Regions:</w:t>
      </w:r>
      <w:r>
        <w:rPr>
          <w:rFonts w:ascii="Arial" w:eastAsia="Arial" w:hAnsi="Arial" w:cs="Arial"/>
          <w:color w:val="000000"/>
          <w:sz w:val="24"/>
          <w:szCs w:val="24"/>
        </w:rPr>
        <w:t xml:space="preserve"> </w:t>
      </w:r>
    </w:p>
    <w:p w14:paraId="0000005C" w14:textId="77777777" w:rsidR="001D03A6" w:rsidRDefault="001D03A6">
      <w:pPr>
        <w:spacing w:after="0"/>
        <w:jc w:val="both"/>
        <w:rPr>
          <w:rFonts w:ascii="Arial" w:eastAsia="Arial" w:hAnsi="Arial" w:cs="Arial"/>
          <w:sz w:val="24"/>
          <w:szCs w:val="24"/>
        </w:rPr>
      </w:pPr>
    </w:p>
    <w:p w14:paraId="0000005D" w14:textId="77777777" w:rsidR="001D03A6" w:rsidRDefault="001D03A6">
      <w:pPr>
        <w:spacing w:after="0"/>
        <w:jc w:val="both"/>
        <w:rPr>
          <w:rFonts w:ascii="Arial" w:eastAsia="Arial" w:hAnsi="Arial" w:cs="Arial"/>
          <w:sz w:val="24"/>
          <w:szCs w:val="24"/>
        </w:rPr>
      </w:pPr>
    </w:p>
    <w:p w14:paraId="0000005E" w14:textId="77777777" w:rsidR="001D03A6" w:rsidRDefault="007430A0">
      <w:pPr>
        <w:keepNext/>
        <w:spacing w:after="0" w:line="240" w:lineRule="auto"/>
        <w:jc w:val="center"/>
        <w:rPr>
          <w:rFonts w:ascii="Arial" w:eastAsia="Arial" w:hAnsi="Arial" w:cs="Arial"/>
          <w:sz w:val="24"/>
          <w:szCs w:val="24"/>
        </w:rPr>
      </w:pPr>
      <w:r>
        <w:rPr>
          <w:rFonts w:ascii="Arial" w:eastAsia="Arial" w:hAnsi="Arial" w:cs="Arial"/>
          <w:noProof/>
          <w:sz w:val="24"/>
          <w:szCs w:val="24"/>
          <w:lang w:val="en-US"/>
        </w:rPr>
        <w:lastRenderedPageBreak/>
        <w:drawing>
          <wp:inline distT="0" distB="0" distL="0" distR="0" wp14:anchorId="1793B204" wp14:editId="1821065E">
            <wp:extent cx="5479415" cy="2736215"/>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479415" cy="2736215"/>
                    </a:xfrm>
                    <a:prstGeom prst="rect">
                      <a:avLst/>
                    </a:prstGeom>
                    <a:ln/>
                  </pic:spPr>
                </pic:pic>
              </a:graphicData>
            </a:graphic>
          </wp:inline>
        </w:drawing>
      </w:r>
    </w:p>
    <w:p w14:paraId="0000005F" w14:textId="77777777" w:rsidR="001D03A6" w:rsidRDefault="007430A0">
      <w:pPr>
        <w:pBdr>
          <w:top w:val="nil"/>
          <w:left w:val="nil"/>
          <w:bottom w:val="nil"/>
          <w:right w:val="nil"/>
          <w:between w:val="nil"/>
        </w:pBdr>
        <w:tabs>
          <w:tab w:val="left" w:pos="567"/>
        </w:tabs>
        <w:spacing w:after="0" w:line="240" w:lineRule="auto"/>
        <w:jc w:val="center"/>
        <w:rPr>
          <w:rFonts w:ascii="Arial" w:eastAsia="Arial" w:hAnsi="Arial" w:cs="Arial"/>
          <w:b/>
          <w:i/>
          <w:color w:val="000000"/>
          <w:sz w:val="24"/>
          <w:szCs w:val="24"/>
        </w:rPr>
      </w:pPr>
      <w:r>
        <w:rPr>
          <w:rFonts w:ascii="Arial" w:eastAsia="Arial" w:hAnsi="Arial" w:cs="Arial"/>
          <w:b/>
          <w:color w:val="000000"/>
          <w:sz w:val="24"/>
          <w:szCs w:val="24"/>
        </w:rPr>
        <w:t>Figure 1: ITU Regions of the World</w:t>
      </w:r>
    </w:p>
    <w:p w14:paraId="00000060" w14:textId="77777777" w:rsidR="001D03A6" w:rsidRDefault="001D03A6">
      <w:pPr>
        <w:spacing w:after="0"/>
        <w:rPr>
          <w:rFonts w:ascii="Arial" w:eastAsia="Arial" w:hAnsi="Arial" w:cs="Arial"/>
          <w:sz w:val="24"/>
          <w:szCs w:val="24"/>
        </w:rPr>
      </w:pPr>
    </w:p>
    <w:p w14:paraId="00000061" w14:textId="77777777" w:rsidR="001D03A6" w:rsidRDefault="007430A0">
      <w:pPr>
        <w:pStyle w:val="Heading1"/>
        <w:numPr>
          <w:ilvl w:val="0"/>
          <w:numId w:val="152"/>
        </w:numPr>
        <w:spacing w:before="0" w:line="240" w:lineRule="auto"/>
        <w:ind w:left="426" w:hanging="513"/>
        <w:rPr>
          <w:rFonts w:ascii="Arial" w:eastAsia="Arial" w:hAnsi="Arial" w:cs="Arial"/>
          <w:color w:val="3366FF"/>
          <w:sz w:val="24"/>
          <w:szCs w:val="24"/>
        </w:rPr>
      </w:pPr>
      <w:r>
        <w:rPr>
          <w:rFonts w:ascii="Arial" w:eastAsia="Arial" w:hAnsi="Arial" w:cs="Arial"/>
          <w:color w:val="3366FF"/>
          <w:sz w:val="24"/>
          <w:szCs w:val="24"/>
        </w:rPr>
        <w:t xml:space="preserve">   THE EAC SUB-REGION</w:t>
      </w:r>
    </w:p>
    <w:p w14:paraId="00000062" w14:textId="77777777" w:rsidR="001D03A6" w:rsidRDefault="001D03A6"/>
    <w:p w14:paraId="00000063" w14:textId="77777777" w:rsidR="001D03A6" w:rsidRDefault="007430A0">
      <w:pPr>
        <w:spacing w:after="0"/>
        <w:jc w:val="both"/>
        <w:rPr>
          <w:rFonts w:ascii="Arial" w:eastAsia="Arial" w:hAnsi="Arial" w:cs="Arial"/>
          <w:sz w:val="24"/>
          <w:szCs w:val="24"/>
        </w:rPr>
      </w:pPr>
      <w:r>
        <w:rPr>
          <w:rFonts w:ascii="Arial" w:eastAsia="Arial" w:hAnsi="Arial" w:cs="Arial"/>
          <w:sz w:val="24"/>
          <w:szCs w:val="24"/>
        </w:rPr>
        <w:t xml:space="preserve">The </w:t>
      </w:r>
      <w:r>
        <w:rPr>
          <w:rFonts w:ascii="Arial" w:eastAsia="Arial" w:hAnsi="Arial" w:cs="Arial"/>
          <w:b/>
          <w:sz w:val="24"/>
          <w:szCs w:val="24"/>
        </w:rPr>
        <w:t xml:space="preserve">EAC </w:t>
      </w:r>
      <w:r>
        <w:rPr>
          <w:rFonts w:ascii="Arial" w:eastAsia="Arial" w:hAnsi="Arial" w:cs="Arial"/>
          <w:sz w:val="24"/>
          <w:szCs w:val="24"/>
        </w:rPr>
        <w:t>sub region as per the official information below:</w:t>
      </w:r>
    </w:p>
    <w:p w14:paraId="00000064" w14:textId="77777777" w:rsidR="001D03A6" w:rsidRDefault="007430A0">
      <w:pPr>
        <w:numPr>
          <w:ilvl w:val="0"/>
          <w:numId w:val="161"/>
        </w:numPr>
        <w:pBdr>
          <w:top w:val="nil"/>
          <w:left w:val="nil"/>
          <w:bottom w:val="nil"/>
          <w:right w:val="nil"/>
          <w:between w:val="nil"/>
        </w:pBdr>
        <w:tabs>
          <w:tab w:val="center" w:pos="4680"/>
          <w:tab w:val="right" w:pos="9360"/>
        </w:tabs>
        <w:spacing w:after="0" w:line="240" w:lineRule="auto"/>
        <w:rPr>
          <w:rFonts w:ascii="Arial" w:eastAsia="Arial" w:hAnsi="Arial" w:cs="Arial"/>
          <w:color w:val="1F497D"/>
          <w:sz w:val="24"/>
          <w:szCs w:val="24"/>
        </w:rPr>
      </w:pPr>
      <w:r>
        <w:rPr>
          <w:rFonts w:ascii="Arial" w:eastAsia="Arial" w:hAnsi="Arial" w:cs="Arial"/>
          <w:color w:val="000000"/>
          <w:sz w:val="24"/>
          <w:szCs w:val="24"/>
        </w:rPr>
        <w:t>EAC (East) &gt;&gt;</w:t>
      </w:r>
      <w:r>
        <w:rPr>
          <w:rFonts w:ascii="Arial" w:eastAsia="Arial" w:hAnsi="Arial" w:cs="Arial"/>
          <w:color w:val="1F497D"/>
          <w:sz w:val="24"/>
          <w:szCs w:val="24"/>
        </w:rPr>
        <w:t xml:space="preserve"> </w:t>
      </w:r>
      <w:hyperlink r:id="rId12">
        <w:r>
          <w:rPr>
            <w:rFonts w:ascii="Arial" w:eastAsia="Arial" w:hAnsi="Arial" w:cs="Arial"/>
            <w:i/>
            <w:color w:val="404040"/>
            <w:sz w:val="24"/>
            <w:szCs w:val="24"/>
          </w:rPr>
          <w:t>https://www.eac.int/eac-partner-states</w:t>
        </w:r>
      </w:hyperlink>
    </w:p>
    <w:p w14:paraId="00000065" w14:textId="77777777" w:rsidR="001D03A6" w:rsidRDefault="001D03A6">
      <w:pPr>
        <w:spacing w:after="0" w:line="240" w:lineRule="auto"/>
        <w:jc w:val="center"/>
        <w:rPr>
          <w:rFonts w:ascii="Arial" w:eastAsia="Arial" w:hAnsi="Arial" w:cs="Arial"/>
          <w:color w:val="1F497D"/>
          <w:sz w:val="24"/>
          <w:szCs w:val="24"/>
        </w:rPr>
      </w:pPr>
    </w:p>
    <w:p w14:paraId="00000066" w14:textId="77777777" w:rsidR="001D03A6" w:rsidRDefault="007430A0">
      <w:pPr>
        <w:spacing w:after="0"/>
        <w:jc w:val="both"/>
        <w:rPr>
          <w:rFonts w:ascii="Arial" w:eastAsia="Arial" w:hAnsi="Arial" w:cs="Arial"/>
          <w:sz w:val="24"/>
          <w:szCs w:val="24"/>
        </w:rPr>
      </w:pPr>
      <w:r>
        <w:rPr>
          <w:rFonts w:ascii="Arial" w:eastAsia="Arial" w:hAnsi="Arial" w:cs="Arial"/>
          <w:noProof/>
          <w:sz w:val="24"/>
          <w:szCs w:val="24"/>
          <w:lang w:val="en-US"/>
        </w:rPr>
        <w:drawing>
          <wp:inline distT="0" distB="0" distL="0" distR="0" wp14:anchorId="45FDFF7E" wp14:editId="3C3F5938">
            <wp:extent cx="6092977" cy="4247437"/>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6092977" cy="4247437"/>
                    </a:xfrm>
                    <a:prstGeom prst="rect">
                      <a:avLst/>
                    </a:prstGeom>
                    <a:ln/>
                  </pic:spPr>
                </pic:pic>
              </a:graphicData>
            </a:graphic>
          </wp:inline>
        </w:drawing>
      </w:r>
    </w:p>
    <w:p w14:paraId="00000067" w14:textId="77777777" w:rsidR="001D03A6" w:rsidRDefault="001D03A6">
      <w:pPr>
        <w:spacing w:after="0"/>
        <w:jc w:val="both"/>
        <w:rPr>
          <w:rFonts w:ascii="Arial" w:eastAsia="Arial" w:hAnsi="Arial" w:cs="Arial"/>
          <w:sz w:val="24"/>
          <w:szCs w:val="24"/>
        </w:rPr>
      </w:pPr>
    </w:p>
    <w:p w14:paraId="00000068" w14:textId="77777777" w:rsidR="001D03A6" w:rsidRDefault="001D03A6">
      <w:pPr>
        <w:spacing w:after="0"/>
        <w:jc w:val="both"/>
        <w:rPr>
          <w:rFonts w:ascii="Arial" w:eastAsia="Arial" w:hAnsi="Arial" w:cs="Arial"/>
          <w:sz w:val="24"/>
          <w:szCs w:val="24"/>
        </w:rPr>
      </w:pPr>
    </w:p>
    <w:p w14:paraId="0000006A" w14:textId="77777777" w:rsidR="001D03A6" w:rsidRDefault="007430A0">
      <w:pPr>
        <w:pStyle w:val="Heading1"/>
        <w:numPr>
          <w:ilvl w:val="0"/>
          <w:numId w:val="167"/>
        </w:numPr>
        <w:spacing w:before="0" w:line="240" w:lineRule="auto"/>
        <w:rPr>
          <w:rFonts w:ascii="Arial" w:eastAsia="Arial" w:hAnsi="Arial" w:cs="Arial"/>
          <w:color w:val="0000FF"/>
          <w:sz w:val="24"/>
          <w:szCs w:val="24"/>
        </w:rPr>
      </w:pPr>
      <w:bookmarkStart w:id="2" w:name="_heading=h.1fob9te" w:colFirst="0" w:colLast="0"/>
      <w:bookmarkEnd w:id="2"/>
      <w:r>
        <w:rPr>
          <w:rFonts w:ascii="Arial" w:eastAsia="Arial" w:hAnsi="Arial" w:cs="Arial"/>
          <w:color w:val="0000FF"/>
          <w:sz w:val="24"/>
          <w:szCs w:val="24"/>
        </w:rPr>
        <w:lastRenderedPageBreak/>
        <w:t>CATEGORIES OF RADIOCOMMUNICATION SERVICES AND FOOTNOTES</w:t>
      </w:r>
    </w:p>
    <w:p w14:paraId="0000006B" w14:textId="77777777" w:rsidR="001D03A6" w:rsidRDefault="001D03A6">
      <w:pPr>
        <w:widowControl w:val="0"/>
        <w:spacing w:after="0" w:line="240" w:lineRule="auto"/>
        <w:jc w:val="both"/>
        <w:rPr>
          <w:rFonts w:ascii="Arial" w:eastAsia="Arial" w:hAnsi="Arial" w:cs="Arial"/>
          <w:sz w:val="24"/>
          <w:szCs w:val="24"/>
        </w:rPr>
      </w:pPr>
    </w:p>
    <w:p w14:paraId="0000006C" w14:textId="77777777" w:rsidR="001D03A6" w:rsidRDefault="007430A0">
      <w:pPr>
        <w:pStyle w:val="Heading2"/>
        <w:numPr>
          <w:ilvl w:val="1"/>
          <w:numId w:val="167"/>
        </w:numPr>
        <w:spacing w:before="0" w:line="240" w:lineRule="auto"/>
        <w:jc w:val="both"/>
        <w:rPr>
          <w:rFonts w:ascii="Arial" w:eastAsia="Arial" w:hAnsi="Arial" w:cs="Arial"/>
          <w:color w:val="0000FF"/>
          <w:sz w:val="24"/>
          <w:szCs w:val="24"/>
        </w:rPr>
      </w:pPr>
      <w:bookmarkStart w:id="3" w:name="_heading=h.3znysh7" w:colFirst="0" w:colLast="0"/>
      <w:bookmarkEnd w:id="3"/>
      <w:r>
        <w:rPr>
          <w:rFonts w:ascii="Arial" w:eastAsia="Arial" w:hAnsi="Arial" w:cs="Arial"/>
          <w:color w:val="0000FF"/>
          <w:sz w:val="24"/>
          <w:szCs w:val="24"/>
        </w:rPr>
        <w:t xml:space="preserve"> </w:t>
      </w:r>
      <w:proofErr w:type="spellStart"/>
      <w:r>
        <w:rPr>
          <w:rFonts w:ascii="Arial" w:eastAsia="Arial" w:hAnsi="Arial" w:cs="Arial"/>
          <w:color w:val="0000FF"/>
          <w:sz w:val="24"/>
          <w:szCs w:val="24"/>
        </w:rPr>
        <w:t>Radiocommunication</w:t>
      </w:r>
      <w:proofErr w:type="spellEnd"/>
      <w:r>
        <w:rPr>
          <w:rFonts w:ascii="Arial" w:eastAsia="Arial" w:hAnsi="Arial" w:cs="Arial"/>
          <w:color w:val="0000FF"/>
          <w:sz w:val="24"/>
          <w:szCs w:val="24"/>
        </w:rPr>
        <w:t xml:space="preserve"> Services </w:t>
      </w:r>
    </w:p>
    <w:p w14:paraId="0000006D" w14:textId="77777777" w:rsidR="001D03A6" w:rsidRDefault="001D03A6">
      <w:pPr>
        <w:widowControl w:val="0"/>
        <w:spacing w:after="0" w:line="240" w:lineRule="auto"/>
        <w:jc w:val="both"/>
        <w:rPr>
          <w:rFonts w:ascii="Arial" w:eastAsia="Arial" w:hAnsi="Arial" w:cs="Arial"/>
          <w:color w:val="000000"/>
          <w:sz w:val="24"/>
          <w:szCs w:val="24"/>
        </w:rPr>
      </w:pPr>
    </w:p>
    <w:p w14:paraId="0000006E" w14:textId="77777777" w:rsidR="001D03A6" w:rsidRDefault="007430A0">
      <w:pPr>
        <w:spacing w:after="0" w:line="276" w:lineRule="auto"/>
        <w:jc w:val="both"/>
        <w:rPr>
          <w:rFonts w:ascii="Arial" w:eastAsia="Arial" w:hAnsi="Arial" w:cs="Arial"/>
          <w:sz w:val="24"/>
          <w:szCs w:val="24"/>
        </w:rPr>
      </w:pPr>
      <w:r>
        <w:rPr>
          <w:rFonts w:ascii="Arial" w:eastAsia="Arial" w:hAnsi="Arial" w:cs="Arial"/>
          <w:sz w:val="24"/>
          <w:szCs w:val="24"/>
        </w:rPr>
        <w:t>Where, in this Plan, a band is indicated as allocated to more than one service, such services are listed in the following order:</w:t>
      </w:r>
    </w:p>
    <w:p w14:paraId="0000006F" w14:textId="6E46AA85" w:rsidR="001D03A6" w:rsidRDefault="007430A0">
      <w:pPr>
        <w:numPr>
          <w:ilvl w:val="0"/>
          <w:numId w:val="143"/>
        </w:numPr>
        <w:pBdr>
          <w:top w:val="nil"/>
          <w:left w:val="nil"/>
          <w:bottom w:val="nil"/>
          <w:right w:val="nil"/>
          <w:between w:val="nil"/>
        </w:pBdr>
        <w:tabs>
          <w:tab w:val="center" w:pos="4680"/>
          <w:tab w:val="right" w:pos="9360"/>
        </w:tabs>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Services the names of which are printed in </w:t>
      </w:r>
      <w:r>
        <w:rPr>
          <w:rFonts w:ascii="Arial" w:eastAsia="Arial" w:hAnsi="Arial" w:cs="Arial"/>
          <w:b/>
          <w:color w:val="000000"/>
          <w:sz w:val="24"/>
          <w:szCs w:val="24"/>
        </w:rPr>
        <w:t>“</w:t>
      </w:r>
      <w:r w:rsidR="00FE5EE4">
        <w:rPr>
          <w:rFonts w:ascii="Arial" w:eastAsia="Arial" w:hAnsi="Arial" w:cs="Arial"/>
          <w:b/>
          <w:color w:val="000000"/>
          <w:sz w:val="24"/>
          <w:szCs w:val="24"/>
        </w:rPr>
        <w:t>Upper Case</w:t>
      </w:r>
      <w:r>
        <w:rPr>
          <w:rFonts w:ascii="Arial" w:eastAsia="Arial" w:hAnsi="Arial" w:cs="Arial"/>
          <w:b/>
          <w:color w:val="000000"/>
          <w:sz w:val="24"/>
          <w:szCs w:val="24"/>
        </w:rPr>
        <w:t>”</w:t>
      </w:r>
      <w:r>
        <w:rPr>
          <w:rFonts w:ascii="Arial" w:eastAsia="Arial" w:hAnsi="Arial" w:cs="Arial"/>
          <w:color w:val="000000"/>
          <w:sz w:val="24"/>
          <w:szCs w:val="24"/>
        </w:rPr>
        <w:t xml:space="preserve"> (example: FIXED); these are called </w:t>
      </w:r>
      <w:r>
        <w:rPr>
          <w:rFonts w:ascii="Arial" w:eastAsia="Arial" w:hAnsi="Arial" w:cs="Arial"/>
          <w:b/>
          <w:color w:val="000000"/>
          <w:sz w:val="24"/>
          <w:szCs w:val="24"/>
        </w:rPr>
        <w:t>“primary”</w:t>
      </w:r>
      <w:r>
        <w:rPr>
          <w:rFonts w:ascii="Arial" w:eastAsia="Arial" w:hAnsi="Arial" w:cs="Arial"/>
          <w:color w:val="000000"/>
          <w:sz w:val="24"/>
          <w:szCs w:val="24"/>
        </w:rPr>
        <w:t xml:space="preserve"> services;</w:t>
      </w:r>
    </w:p>
    <w:p w14:paraId="00000070" w14:textId="28089060" w:rsidR="001D03A6" w:rsidRDefault="007430A0">
      <w:pPr>
        <w:numPr>
          <w:ilvl w:val="0"/>
          <w:numId w:val="143"/>
        </w:numPr>
        <w:pBdr>
          <w:top w:val="nil"/>
          <w:left w:val="nil"/>
          <w:bottom w:val="nil"/>
          <w:right w:val="nil"/>
          <w:between w:val="nil"/>
        </w:pBdr>
        <w:tabs>
          <w:tab w:val="center" w:pos="4680"/>
          <w:tab w:val="right" w:pos="9360"/>
        </w:tabs>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Services the names of which are printed in </w:t>
      </w:r>
      <w:r>
        <w:rPr>
          <w:rFonts w:ascii="Arial" w:eastAsia="Arial" w:hAnsi="Arial" w:cs="Arial"/>
          <w:b/>
          <w:color w:val="000000"/>
          <w:sz w:val="24"/>
          <w:szCs w:val="24"/>
        </w:rPr>
        <w:t>“</w:t>
      </w:r>
      <w:r w:rsidR="00FE5EE4">
        <w:rPr>
          <w:rFonts w:ascii="Arial" w:eastAsia="Arial" w:hAnsi="Arial" w:cs="Arial"/>
          <w:b/>
          <w:color w:val="000000"/>
          <w:sz w:val="24"/>
          <w:szCs w:val="24"/>
        </w:rPr>
        <w:t>Lower Case</w:t>
      </w:r>
      <w:r>
        <w:rPr>
          <w:rFonts w:ascii="Arial" w:eastAsia="Arial" w:hAnsi="Arial" w:cs="Arial"/>
          <w:b/>
          <w:color w:val="000000"/>
          <w:sz w:val="24"/>
          <w:szCs w:val="24"/>
        </w:rPr>
        <w:t>”</w:t>
      </w:r>
      <w:r>
        <w:rPr>
          <w:rFonts w:ascii="Arial" w:eastAsia="Arial" w:hAnsi="Arial" w:cs="Arial"/>
          <w:color w:val="000000"/>
          <w:sz w:val="24"/>
          <w:szCs w:val="24"/>
        </w:rPr>
        <w:t xml:space="preserve"> (example: Mobile); these are called </w:t>
      </w:r>
      <w:r>
        <w:rPr>
          <w:rFonts w:ascii="Arial" w:eastAsia="Arial" w:hAnsi="Arial" w:cs="Arial"/>
          <w:b/>
          <w:color w:val="000000"/>
          <w:sz w:val="24"/>
          <w:szCs w:val="24"/>
        </w:rPr>
        <w:t>“secondary”</w:t>
      </w:r>
      <w:r>
        <w:rPr>
          <w:rFonts w:ascii="Arial" w:eastAsia="Arial" w:hAnsi="Arial" w:cs="Arial"/>
          <w:color w:val="000000"/>
          <w:sz w:val="24"/>
          <w:szCs w:val="24"/>
        </w:rPr>
        <w:t xml:space="preserve"> services.</w:t>
      </w:r>
    </w:p>
    <w:p w14:paraId="00000071" w14:textId="77777777" w:rsidR="001D03A6" w:rsidRDefault="001D03A6">
      <w:pPr>
        <w:spacing w:after="0" w:line="276" w:lineRule="auto"/>
        <w:jc w:val="both"/>
        <w:rPr>
          <w:rFonts w:ascii="Arial" w:eastAsia="Arial" w:hAnsi="Arial" w:cs="Arial"/>
          <w:sz w:val="24"/>
          <w:szCs w:val="24"/>
        </w:rPr>
      </w:pPr>
    </w:p>
    <w:p w14:paraId="00000072" w14:textId="77777777" w:rsidR="001D03A6" w:rsidRDefault="007430A0">
      <w:pPr>
        <w:spacing w:after="0" w:line="276" w:lineRule="auto"/>
        <w:jc w:val="both"/>
        <w:rPr>
          <w:rFonts w:ascii="Arial" w:eastAsia="Arial" w:hAnsi="Arial" w:cs="Arial"/>
          <w:sz w:val="24"/>
          <w:szCs w:val="24"/>
        </w:rPr>
      </w:pPr>
      <w:r>
        <w:rPr>
          <w:rFonts w:ascii="Arial" w:eastAsia="Arial" w:hAnsi="Arial" w:cs="Arial"/>
          <w:sz w:val="24"/>
          <w:szCs w:val="24"/>
        </w:rPr>
        <w:t>The Stations of secondary service:</w:t>
      </w:r>
    </w:p>
    <w:p w14:paraId="00000073" w14:textId="77777777" w:rsidR="001D03A6" w:rsidRDefault="007430A0">
      <w:pPr>
        <w:numPr>
          <w:ilvl w:val="0"/>
          <w:numId w:val="144"/>
        </w:numPr>
        <w:pBdr>
          <w:top w:val="nil"/>
          <w:left w:val="nil"/>
          <w:bottom w:val="nil"/>
          <w:right w:val="nil"/>
          <w:between w:val="nil"/>
        </w:pBdr>
        <w:tabs>
          <w:tab w:val="center" w:pos="4680"/>
          <w:tab w:val="right" w:pos="9360"/>
        </w:tabs>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shall not cause harmful interference to stations of primary service to which frequencies are already assigned or to which frequencies may be assigned at a later date;</w:t>
      </w:r>
    </w:p>
    <w:p w14:paraId="00000074" w14:textId="77777777" w:rsidR="001D03A6" w:rsidRDefault="007430A0">
      <w:pPr>
        <w:numPr>
          <w:ilvl w:val="0"/>
          <w:numId w:val="144"/>
        </w:numPr>
        <w:pBdr>
          <w:top w:val="nil"/>
          <w:left w:val="nil"/>
          <w:bottom w:val="nil"/>
          <w:right w:val="nil"/>
          <w:between w:val="nil"/>
        </w:pBdr>
        <w:tabs>
          <w:tab w:val="center" w:pos="4680"/>
          <w:tab w:val="right" w:pos="9360"/>
        </w:tabs>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cannot claim protection from harmful interference from stations of a primary service to which frequencies are already assigned or may be assigned at a later date;</w:t>
      </w:r>
    </w:p>
    <w:p w14:paraId="00000075" w14:textId="77777777" w:rsidR="001D03A6" w:rsidRDefault="007430A0">
      <w:pPr>
        <w:numPr>
          <w:ilvl w:val="0"/>
          <w:numId w:val="144"/>
        </w:numPr>
        <w:pBdr>
          <w:top w:val="nil"/>
          <w:left w:val="nil"/>
          <w:bottom w:val="nil"/>
          <w:right w:val="nil"/>
          <w:between w:val="nil"/>
        </w:pBdr>
        <w:tabs>
          <w:tab w:val="center" w:pos="4680"/>
          <w:tab w:val="right" w:pos="9360"/>
        </w:tabs>
        <w:spacing w:after="0" w:line="276" w:lineRule="auto"/>
        <w:jc w:val="both"/>
        <w:rPr>
          <w:rFonts w:ascii="Arial" w:eastAsia="Arial" w:hAnsi="Arial" w:cs="Arial"/>
          <w:b/>
          <w:color w:val="000000"/>
          <w:sz w:val="24"/>
          <w:szCs w:val="24"/>
        </w:rPr>
      </w:pPr>
      <w:proofErr w:type="gramStart"/>
      <w:r>
        <w:rPr>
          <w:rFonts w:ascii="Arial" w:eastAsia="Arial" w:hAnsi="Arial" w:cs="Arial"/>
          <w:color w:val="000000"/>
          <w:sz w:val="24"/>
          <w:szCs w:val="24"/>
        </w:rPr>
        <w:t>can</w:t>
      </w:r>
      <w:proofErr w:type="gramEnd"/>
      <w:r>
        <w:rPr>
          <w:rFonts w:ascii="Arial" w:eastAsia="Arial" w:hAnsi="Arial" w:cs="Arial"/>
          <w:color w:val="000000"/>
          <w:sz w:val="24"/>
          <w:szCs w:val="24"/>
        </w:rPr>
        <w:t xml:space="preserve"> claim protection, however, from harmful interference from stations of the same or other secondary services(s) to which frequencies may be assigned at a later date.</w:t>
      </w:r>
    </w:p>
    <w:p w14:paraId="00000076" w14:textId="77777777" w:rsidR="001D03A6" w:rsidRDefault="001D03A6">
      <w:pPr>
        <w:pBdr>
          <w:top w:val="nil"/>
          <w:left w:val="nil"/>
          <w:bottom w:val="nil"/>
          <w:right w:val="nil"/>
          <w:between w:val="nil"/>
        </w:pBdr>
        <w:tabs>
          <w:tab w:val="center" w:pos="4680"/>
          <w:tab w:val="right" w:pos="9360"/>
        </w:tabs>
        <w:spacing w:after="0" w:line="276" w:lineRule="auto"/>
        <w:jc w:val="both"/>
        <w:rPr>
          <w:rFonts w:ascii="Arial" w:eastAsia="Arial" w:hAnsi="Arial" w:cs="Arial"/>
          <w:b/>
          <w:color w:val="000000"/>
          <w:sz w:val="24"/>
          <w:szCs w:val="24"/>
        </w:rPr>
      </w:pPr>
    </w:p>
    <w:p w14:paraId="00000077" w14:textId="77777777" w:rsidR="001D03A6" w:rsidRDefault="007430A0">
      <w:pPr>
        <w:pStyle w:val="Heading2"/>
        <w:numPr>
          <w:ilvl w:val="1"/>
          <w:numId w:val="167"/>
        </w:numPr>
        <w:spacing w:before="0" w:line="240" w:lineRule="auto"/>
        <w:ind w:left="720"/>
        <w:jc w:val="both"/>
        <w:rPr>
          <w:rFonts w:ascii="Arial" w:eastAsia="Arial" w:hAnsi="Arial" w:cs="Arial"/>
          <w:color w:val="0000FF"/>
          <w:sz w:val="24"/>
          <w:szCs w:val="24"/>
        </w:rPr>
      </w:pPr>
      <w:bookmarkStart w:id="4" w:name="_heading=h.2et92p0" w:colFirst="0" w:colLast="0"/>
      <w:bookmarkEnd w:id="4"/>
      <w:r>
        <w:rPr>
          <w:rFonts w:ascii="Arial" w:eastAsia="Arial" w:hAnsi="Arial" w:cs="Arial"/>
          <w:color w:val="0000FF"/>
          <w:sz w:val="24"/>
          <w:szCs w:val="24"/>
        </w:rPr>
        <w:t xml:space="preserve"> Footnotes </w:t>
      </w:r>
    </w:p>
    <w:p w14:paraId="00000078" w14:textId="77777777" w:rsidR="001D03A6" w:rsidRDefault="001D03A6">
      <w:pPr>
        <w:widowControl w:val="0"/>
        <w:spacing w:after="0" w:line="240" w:lineRule="auto"/>
        <w:jc w:val="both"/>
        <w:rPr>
          <w:rFonts w:ascii="Arial" w:eastAsia="Arial" w:hAnsi="Arial" w:cs="Arial"/>
          <w:color w:val="000000"/>
          <w:sz w:val="24"/>
          <w:szCs w:val="24"/>
        </w:rPr>
      </w:pPr>
    </w:p>
    <w:p w14:paraId="00000079" w14:textId="77777777" w:rsidR="001D03A6" w:rsidRDefault="007430A0">
      <w:pPr>
        <w:widowControl w:val="0"/>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Where footnotes are employed, the following rules apply: </w:t>
      </w:r>
    </w:p>
    <w:p w14:paraId="0000007A" w14:textId="77777777" w:rsidR="001D03A6" w:rsidRDefault="007430A0">
      <w:pPr>
        <w:widowControl w:val="0"/>
        <w:numPr>
          <w:ilvl w:val="0"/>
          <w:numId w:val="151"/>
        </w:numPr>
        <w:tabs>
          <w:tab w:val="left" w:pos="220"/>
          <w:tab w:val="left" w:pos="426"/>
        </w:tabs>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Where a footnote is printed on the same line as the name of a radio service the footnote applies only to that service.</w:t>
      </w:r>
    </w:p>
    <w:p w14:paraId="0000007B" w14:textId="77777777" w:rsidR="001D03A6" w:rsidRDefault="007430A0">
      <w:pPr>
        <w:widowControl w:val="0"/>
        <w:numPr>
          <w:ilvl w:val="0"/>
          <w:numId w:val="151"/>
        </w:numPr>
        <w:tabs>
          <w:tab w:val="left" w:pos="220"/>
          <w:tab w:val="left" w:pos="426"/>
        </w:tabs>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Where a footnote is printed within the lower part of a frequency band and not on the same line as a radio service, the footnote applies to that band or some part thereof.</w:t>
      </w:r>
    </w:p>
    <w:p w14:paraId="0000007C" w14:textId="77777777" w:rsidR="001D03A6" w:rsidRDefault="007430A0">
      <w:pPr>
        <w:widowControl w:val="0"/>
        <w:numPr>
          <w:ilvl w:val="0"/>
          <w:numId w:val="151"/>
        </w:numPr>
        <w:tabs>
          <w:tab w:val="left" w:pos="220"/>
          <w:tab w:val="left" w:pos="426"/>
        </w:tabs>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Footnotes in the International Telecommunication Union Table of Frequency Allocations are identified below the tables by their number, e.g. ‘5.12’. Where references are made in or below the table to these international footnotes, they are similarly identified.</w:t>
      </w:r>
    </w:p>
    <w:p w14:paraId="0000007D" w14:textId="77777777" w:rsidR="001D03A6" w:rsidRDefault="001D03A6">
      <w:pPr>
        <w:widowControl w:val="0"/>
        <w:spacing w:after="0" w:line="276" w:lineRule="auto"/>
        <w:rPr>
          <w:rFonts w:ascii="Arial" w:eastAsia="Arial" w:hAnsi="Arial" w:cs="Arial"/>
          <w:b/>
          <w:color w:val="000000"/>
          <w:sz w:val="24"/>
          <w:szCs w:val="24"/>
        </w:rPr>
      </w:pPr>
    </w:p>
    <w:p w14:paraId="0000007E" w14:textId="77777777" w:rsidR="001D03A6" w:rsidRDefault="007430A0">
      <w:pPr>
        <w:pStyle w:val="Heading1"/>
        <w:numPr>
          <w:ilvl w:val="0"/>
          <w:numId w:val="167"/>
        </w:numPr>
        <w:spacing w:before="0" w:line="240" w:lineRule="auto"/>
        <w:rPr>
          <w:rFonts w:ascii="Arial" w:eastAsia="Arial" w:hAnsi="Arial" w:cs="Arial"/>
          <w:color w:val="0000FF"/>
          <w:sz w:val="24"/>
          <w:szCs w:val="24"/>
        </w:rPr>
      </w:pPr>
      <w:r>
        <w:rPr>
          <w:rFonts w:ascii="Arial" w:eastAsia="Arial" w:hAnsi="Arial" w:cs="Arial"/>
          <w:color w:val="0000FF"/>
          <w:sz w:val="24"/>
          <w:szCs w:val="24"/>
        </w:rPr>
        <w:t>STRUCTURE OF EAC RFSAP</w:t>
      </w:r>
    </w:p>
    <w:p w14:paraId="0000007F" w14:textId="77777777" w:rsidR="001D03A6" w:rsidRDefault="001D03A6">
      <w:pPr>
        <w:spacing w:after="0"/>
        <w:rPr>
          <w:rFonts w:ascii="Arial" w:eastAsia="Arial" w:hAnsi="Arial" w:cs="Arial"/>
        </w:rPr>
      </w:pPr>
    </w:p>
    <w:p w14:paraId="00000080" w14:textId="5B979C15" w:rsidR="001D03A6" w:rsidRDefault="007430A0">
      <w:pPr>
        <w:widowControl w:val="0"/>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The EAC RFSAP 202</w:t>
      </w:r>
      <w:sdt>
        <w:sdtPr>
          <w:tag w:val="goog_rdk_85"/>
          <w:id w:val="-1550456002"/>
        </w:sdtPr>
        <w:sdtContent>
          <w:r>
            <w:rPr>
              <w:rFonts w:ascii="Arial" w:eastAsia="Arial" w:hAnsi="Arial" w:cs="Arial"/>
              <w:color w:val="000000"/>
              <w:sz w:val="24"/>
              <w:szCs w:val="24"/>
            </w:rPr>
            <w:t>2</w:t>
          </w:r>
        </w:sdtContent>
      </w:sdt>
      <w:sdt>
        <w:sdtPr>
          <w:tag w:val="goog_rdk_86"/>
          <w:id w:val="469645581"/>
          <w:showingPlcHdr/>
        </w:sdtPr>
        <w:sdtContent>
          <w:r w:rsidR="00B63FB8">
            <w:t xml:space="preserve">     </w:t>
          </w:r>
        </w:sdtContent>
      </w:sdt>
      <w:r>
        <w:rPr>
          <w:rFonts w:ascii="Arial" w:eastAsia="Arial" w:hAnsi="Arial" w:cs="Arial"/>
          <w:color w:val="000000"/>
          <w:sz w:val="24"/>
          <w:szCs w:val="24"/>
        </w:rPr>
        <w:t xml:space="preserve"> has been developed taking into account international best practice in the development of frequency band plans and considering the needs of the EAC Members. This EAC RFSAP has maintained a certain format. In reading EAC RFSAP, the following meaning is attached to the four (4) columns: </w:t>
      </w:r>
    </w:p>
    <w:p w14:paraId="00000081" w14:textId="77777777" w:rsidR="001D03A6" w:rsidRDefault="007430A0">
      <w:pPr>
        <w:numPr>
          <w:ilvl w:val="0"/>
          <w:numId w:val="153"/>
        </w:numPr>
        <w:pBdr>
          <w:top w:val="nil"/>
          <w:left w:val="nil"/>
          <w:bottom w:val="nil"/>
          <w:right w:val="nil"/>
          <w:between w:val="nil"/>
        </w:pBdr>
        <w:tabs>
          <w:tab w:val="center" w:pos="4680"/>
          <w:tab w:val="right" w:pos="9360"/>
        </w:tabs>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Column 1 – contains ITU allocation of frequency bands for various </w:t>
      </w:r>
      <w:proofErr w:type="spellStart"/>
      <w:r>
        <w:rPr>
          <w:rFonts w:ascii="Arial" w:eastAsia="Arial" w:hAnsi="Arial" w:cs="Arial"/>
          <w:color w:val="000000"/>
          <w:sz w:val="24"/>
          <w:szCs w:val="24"/>
        </w:rPr>
        <w:t>radiocommunication</w:t>
      </w:r>
      <w:proofErr w:type="spellEnd"/>
      <w:r>
        <w:rPr>
          <w:rFonts w:ascii="Arial" w:eastAsia="Arial" w:hAnsi="Arial" w:cs="Arial"/>
          <w:color w:val="000000"/>
          <w:sz w:val="24"/>
          <w:szCs w:val="24"/>
        </w:rPr>
        <w:t xml:space="preserve"> services in Region 1 and ITU-R article 5 footnotes of radio regulations relevant to Region 1.</w:t>
      </w:r>
    </w:p>
    <w:p w14:paraId="00000082" w14:textId="2CB9B0A9" w:rsidR="001D03A6" w:rsidRDefault="007430A0">
      <w:pPr>
        <w:numPr>
          <w:ilvl w:val="0"/>
          <w:numId w:val="153"/>
        </w:numPr>
        <w:pBdr>
          <w:top w:val="nil"/>
          <w:left w:val="nil"/>
          <w:bottom w:val="nil"/>
          <w:right w:val="nil"/>
          <w:between w:val="nil"/>
        </w:pBdr>
        <w:tabs>
          <w:tab w:val="center" w:pos="4680"/>
          <w:tab w:val="right" w:pos="9360"/>
        </w:tabs>
        <w:spacing w:after="0" w:line="276" w:lineRule="auto"/>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Column 2 – It contains allocation of frequency bands for various </w:t>
      </w:r>
      <w:proofErr w:type="spellStart"/>
      <w:r>
        <w:rPr>
          <w:rFonts w:ascii="Arial" w:eastAsia="Arial" w:hAnsi="Arial" w:cs="Arial"/>
          <w:color w:val="000000"/>
          <w:sz w:val="24"/>
          <w:szCs w:val="24"/>
        </w:rPr>
        <w:t>radiocommunication</w:t>
      </w:r>
      <w:proofErr w:type="spellEnd"/>
      <w:r>
        <w:rPr>
          <w:rFonts w:ascii="Arial" w:eastAsia="Arial" w:hAnsi="Arial" w:cs="Arial"/>
          <w:color w:val="000000"/>
          <w:sz w:val="24"/>
          <w:szCs w:val="24"/>
        </w:rPr>
        <w:t xml:space="preserve"> services in </w:t>
      </w:r>
      <w:sdt>
        <w:sdtPr>
          <w:tag w:val="goog_rdk_87"/>
          <w:id w:val="-33434907"/>
        </w:sdtPr>
        <w:sdtContent>
          <w:r w:rsidR="002B7C5A">
            <w:rPr>
              <w:rFonts w:ascii="Arial" w:eastAsia="Arial" w:hAnsi="Arial" w:cs="Arial"/>
              <w:color w:val="000000"/>
              <w:sz w:val="24"/>
              <w:szCs w:val="24"/>
            </w:rPr>
            <w:t>EAC</w:t>
          </w:r>
        </w:sdtContent>
      </w:sdt>
      <w:sdt>
        <w:sdtPr>
          <w:tag w:val="goog_rdk_88"/>
          <w:id w:val="212236485"/>
          <w:showingPlcHdr/>
        </w:sdtPr>
        <w:sdtContent>
          <w:r w:rsidR="00B63FB8">
            <w:t xml:space="preserve">     </w:t>
          </w:r>
        </w:sdtContent>
      </w:sdt>
      <w:r>
        <w:rPr>
          <w:rFonts w:ascii="Arial" w:eastAsia="Arial" w:hAnsi="Arial" w:cs="Arial"/>
          <w:color w:val="000000"/>
          <w:sz w:val="24"/>
          <w:szCs w:val="24"/>
        </w:rPr>
        <w:t xml:space="preserve"> and ITU-R article 5 footnotes of Radio Regulations relevant to </w:t>
      </w:r>
      <w:sdt>
        <w:sdtPr>
          <w:tag w:val="goog_rdk_89"/>
          <w:id w:val="2009017235"/>
        </w:sdtPr>
        <w:sdtContent>
          <w:r>
            <w:rPr>
              <w:rFonts w:ascii="Arial" w:eastAsia="Arial" w:hAnsi="Arial" w:cs="Arial"/>
              <w:color w:val="000000"/>
              <w:sz w:val="24"/>
              <w:szCs w:val="24"/>
            </w:rPr>
            <w:t>Region 1</w:t>
          </w:r>
        </w:sdtContent>
      </w:sdt>
      <w:sdt>
        <w:sdtPr>
          <w:tag w:val="goog_rdk_90"/>
          <w:id w:val="-135807816"/>
          <w:showingPlcHdr/>
        </w:sdtPr>
        <w:sdtContent>
          <w:r w:rsidR="00B63FB8">
            <w:t xml:space="preserve">     </w:t>
          </w:r>
        </w:sdtContent>
      </w:sdt>
      <w:r>
        <w:rPr>
          <w:rFonts w:ascii="Arial" w:eastAsia="Arial" w:hAnsi="Arial" w:cs="Arial"/>
          <w:color w:val="000000"/>
          <w:sz w:val="24"/>
          <w:szCs w:val="24"/>
        </w:rPr>
        <w:t>.</w:t>
      </w:r>
    </w:p>
    <w:p w14:paraId="00000083" w14:textId="2345D66D" w:rsidR="001D03A6" w:rsidRDefault="007430A0">
      <w:pPr>
        <w:numPr>
          <w:ilvl w:val="0"/>
          <w:numId w:val="153"/>
        </w:numPr>
        <w:pBdr>
          <w:top w:val="nil"/>
          <w:left w:val="nil"/>
          <w:bottom w:val="nil"/>
          <w:right w:val="nil"/>
          <w:between w:val="nil"/>
        </w:pBdr>
        <w:tabs>
          <w:tab w:val="center" w:pos="4680"/>
          <w:tab w:val="right" w:pos="9360"/>
        </w:tabs>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Column 3 – Contains the </w:t>
      </w:r>
      <w:r w:rsidR="002B7C5A">
        <w:rPr>
          <w:rFonts w:ascii="Arial" w:eastAsia="Arial" w:hAnsi="Arial" w:cs="Arial"/>
          <w:color w:val="000000"/>
          <w:sz w:val="24"/>
          <w:szCs w:val="24"/>
        </w:rPr>
        <w:t xml:space="preserve">Typical </w:t>
      </w:r>
      <w:r>
        <w:rPr>
          <w:rFonts w:ascii="Arial" w:eastAsia="Arial" w:hAnsi="Arial" w:cs="Arial"/>
          <w:color w:val="000000"/>
          <w:sz w:val="24"/>
          <w:szCs w:val="24"/>
        </w:rPr>
        <w:t xml:space="preserve">use in </w:t>
      </w:r>
      <w:sdt>
        <w:sdtPr>
          <w:tag w:val="goog_rdk_91"/>
          <w:id w:val="1341506223"/>
        </w:sdtPr>
        <w:sdtContent>
          <w:r w:rsidR="002B7C5A">
            <w:rPr>
              <w:rFonts w:ascii="Arial" w:eastAsia="Arial" w:hAnsi="Arial" w:cs="Arial"/>
              <w:color w:val="000000"/>
              <w:sz w:val="24"/>
              <w:szCs w:val="24"/>
            </w:rPr>
            <w:t>EAC</w:t>
          </w:r>
        </w:sdtContent>
      </w:sdt>
      <w:sdt>
        <w:sdtPr>
          <w:tag w:val="goog_rdk_92"/>
          <w:id w:val="306895942"/>
          <w:showingPlcHdr/>
        </w:sdtPr>
        <w:sdtContent>
          <w:r w:rsidR="00B63FB8">
            <w:t xml:space="preserve">     </w:t>
          </w:r>
        </w:sdtContent>
      </w:sdt>
      <w:r>
        <w:rPr>
          <w:rFonts w:ascii="Arial" w:eastAsia="Arial" w:hAnsi="Arial" w:cs="Arial"/>
          <w:color w:val="000000"/>
          <w:sz w:val="24"/>
          <w:szCs w:val="24"/>
        </w:rPr>
        <w:t xml:space="preserve">. However, the main use does not preclude other </w:t>
      </w:r>
      <w:proofErr w:type="spellStart"/>
      <w:r>
        <w:rPr>
          <w:rFonts w:ascii="Arial" w:eastAsia="Arial" w:hAnsi="Arial" w:cs="Arial"/>
          <w:color w:val="000000"/>
          <w:sz w:val="24"/>
          <w:szCs w:val="24"/>
        </w:rPr>
        <w:t>radiocommunication</w:t>
      </w:r>
      <w:proofErr w:type="spellEnd"/>
      <w:r>
        <w:rPr>
          <w:rFonts w:ascii="Arial" w:eastAsia="Arial" w:hAnsi="Arial" w:cs="Arial"/>
          <w:color w:val="000000"/>
          <w:sz w:val="24"/>
          <w:szCs w:val="24"/>
        </w:rPr>
        <w:t xml:space="preserve"> services allocated to the band. </w:t>
      </w:r>
    </w:p>
    <w:p w14:paraId="00000084" w14:textId="0D6B5718" w:rsidR="001D03A6" w:rsidRDefault="007430A0">
      <w:pPr>
        <w:numPr>
          <w:ilvl w:val="0"/>
          <w:numId w:val="153"/>
        </w:numPr>
        <w:pBdr>
          <w:top w:val="nil"/>
          <w:left w:val="nil"/>
          <w:bottom w:val="nil"/>
          <w:right w:val="nil"/>
          <w:between w:val="nil"/>
        </w:pBdr>
        <w:tabs>
          <w:tab w:val="center" w:pos="4680"/>
          <w:tab w:val="right" w:pos="9360"/>
        </w:tabs>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Column 4 – contains where appropriate relevant information on the band plans, channel arrangement and the main use in </w:t>
      </w:r>
      <w:sdt>
        <w:sdtPr>
          <w:tag w:val="goog_rdk_93"/>
          <w:id w:val="-772626279"/>
        </w:sdtPr>
        <w:sdtContent>
          <w:r>
            <w:rPr>
              <w:rFonts w:ascii="Arial" w:eastAsia="Arial" w:hAnsi="Arial" w:cs="Arial"/>
              <w:color w:val="000000"/>
              <w:sz w:val="24"/>
              <w:szCs w:val="24"/>
            </w:rPr>
            <w:t>Region 1</w:t>
          </w:r>
        </w:sdtContent>
      </w:sdt>
      <w:sdt>
        <w:sdtPr>
          <w:tag w:val="goog_rdk_94"/>
          <w:id w:val="1749768354"/>
          <w:showingPlcHdr/>
        </w:sdtPr>
        <w:sdtContent>
          <w:r w:rsidR="00B63FB8">
            <w:t xml:space="preserve">     </w:t>
          </w:r>
        </w:sdtContent>
      </w:sdt>
      <w:r>
        <w:rPr>
          <w:rFonts w:ascii="Arial" w:eastAsia="Arial" w:hAnsi="Arial" w:cs="Arial"/>
          <w:color w:val="000000"/>
          <w:sz w:val="24"/>
          <w:szCs w:val="24"/>
        </w:rPr>
        <w:t xml:space="preserve">. </w:t>
      </w:r>
    </w:p>
    <w:p w14:paraId="00000085" w14:textId="77777777" w:rsidR="001D03A6" w:rsidRDefault="001D03A6">
      <w:pPr>
        <w:pBdr>
          <w:top w:val="nil"/>
          <w:left w:val="nil"/>
          <w:bottom w:val="nil"/>
          <w:right w:val="nil"/>
          <w:between w:val="nil"/>
        </w:pBdr>
        <w:tabs>
          <w:tab w:val="center" w:pos="4680"/>
          <w:tab w:val="right" w:pos="9360"/>
        </w:tabs>
        <w:spacing w:after="0" w:line="276" w:lineRule="auto"/>
        <w:jc w:val="both"/>
        <w:rPr>
          <w:rFonts w:ascii="Arial" w:eastAsia="Arial" w:hAnsi="Arial" w:cs="Arial"/>
          <w:color w:val="000000"/>
          <w:sz w:val="24"/>
          <w:szCs w:val="24"/>
        </w:rPr>
      </w:pPr>
    </w:p>
    <w:p w14:paraId="00000086" w14:textId="77777777" w:rsidR="001D03A6" w:rsidRDefault="001D03A6">
      <w:pPr>
        <w:widowControl w:val="0"/>
        <w:spacing w:after="0" w:line="276" w:lineRule="auto"/>
        <w:jc w:val="both"/>
        <w:rPr>
          <w:rFonts w:ascii="Arial" w:eastAsia="Arial" w:hAnsi="Arial" w:cs="Arial"/>
          <w:b/>
          <w:sz w:val="24"/>
          <w:szCs w:val="24"/>
        </w:rPr>
      </w:pPr>
    </w:p>
    <w:p w14:paraId="00000087" w14:textId="77777777" w:rsidR="001D03A6" w:rsidRDefault="001D03A6">
      <w:pPr>
        <w:spacing w:after="0" w:line="276" w:lineRule="auto"/>
        <w:jc w:val="both"/>
        <w:rPr>
          <w:rFonts w:ascii="Arial" w:eastAsia="Arial" w:hAnsi="Arial" w:cs="Arial"/>
          <w:sz w:val="24"/>
          <w:szCs w:val="24"/>
        </w:rPr>
      </w:pPr>
    </w:p>
    <w:p w14:paraId="00000088" w14:textId="77777777" w:rsidR="001D03A6" w:rsidRDefault="001D03A6">
      <w:pPr>
        <w:spacing w:after="0" w:line="276" w:lineRule="auto"/>
        <w:jc w:val="both"/>
        <w:rPr>
          <w:rFonts w:ascii="Arial" w:eastAsia="Arial" w:hAnsi="Arial" w:cs="Arial"/>
          <w:sz w:val="24"/>
          <w:szCs w:val="24"/>
        </w:rPr>
      </w:pPr>
    </w:p>
    <w:p w14:paraId="00000089" w14:textId="77777777" w:rsidR="001D03A6" w:rsidRDefault="001D03A6">
      <w:pPr>
        <w:spacing w:after="0" w:line="276" w:lineRule="auto"/>
        <w:jc w:val="both"/>
        <w:rPr>
          <w:rFonts w:ascii="Arial" w:eastAsia="Arial" w:hAnsi="Arial" w:cs="Arial"/>
          <w:sz w:val="24"/>
          <w:szCs w:val="24"/>
        </w:rPr>
      </w:pPr>
    </w:p>
    <w:p w14:paraId="0000008A" w14:textId="77777777" w:rsidR="001D03A6" w:rsidRDefault="001D03A6">
      <w:pPr>
        <w:spacing w:after="0" w:line="276" w:lineRule="auto"/>
        <w:jc w:val="both"/>
        <w:rPr>
          <w:rFonts w:ascii="Arial" w:eastAsia="Arial" w:hAnsi="Arial" w:cs="Arial"/>
          <w:sz w:val="24"/>
          <w:szCs w:val="24"/>
        </w:rPr>
      </w:pPr>
    </w:p>
    <w:p w14:paraId="0000008B" w14:textId="77777777" w:rsidR="001D03A6" w:rsidRDefault="001D03A6">
      <w:pPr>
        <w:spacing w:after="0" w:line="276" w:lineRule="auto"/>
        <w:jc w:val="both"/>
        <w:rPr>
          <w:rFonts w:ascii="Arial" w:eastAsia="Arial" w:hAnsi="Arial" w:cs="Arial"/>
          <w:sz w:val="24"/>
          <w:szCs w:val="24"/>
        </w:rPr>
      </w:pPr>
    </w:p>
    <w:p w14:paraId="0000008C" w14:textId="77777777" w:rsidR="001D03A6" w:rsidRDefault="001D03A6">
      <w:pPr>
        <w:spacing w:after="0"/>
        <w:jc w:val="both"/>
        <w:rPr>
          <w:rFonts w:ascii="Arial" w:eastAsia="Arial" w:hAnsi="Arial" w:cs="Arial"/>
          <w:sz w:val="24"/>
          <w:szCs w:val="24"/>
        </w:rPr>
      </w:pPr>
    </w:p>
    <w:p w14:paraId="0000008D" w14:textId="77777777" w:rsidR="001D03A6" w:rsidRDefault="001D03A6">
      <w:pPr>
        <w:spacing w:after="0"/>
        <w:jc w:val="both"/>
        <w:rPr>
          <w:rFonts w:ascii="Arial" w:eastAsia="Arial" w:hAnsi="Arial" w:cs="Arial"/>
        </w:rPr>
      </w:pPr>
    </w:p>
    <w:p w14:paraId="0000008E" w14:textId="77777777" w:rsidR="001D03A6" w:rsidRDefault="001D03A6">
      <w:pPr>
        <w:spacing w:after="0"/>
        <w:jc w:val="both"/>
        <w:rPr>
          <w:rFonts w:ascii="Arial" w:eastAsia="Arial" w:hAnsi="Arial" w:cs="Arial"/>
        </w:rPr>
      </w:pPr>
    </w:p>
    <w:p w14:paraId="0000008F" w14:textId="77777777" w:rsidR="001D03A6" w:rsidRDefault="001D03A6">
      <w:pPr>
        <w:spacing w:after="0"/>
        <w:jc w:val="both"/>
        <w:rPr>
          <w:rFonts w:ascii="Arial" w:eastAsia="Arial" w:hAnsi="Arial" w:cs="Arial"/>
        </w:rPr>
      </w:pPr>
    </w:p>
    <w:p w14:paraId="00000090" w14:textId="77777777" w:rsidR="001D03A6" w:rsidRDefault="001D03A6">
      <w:pPr>
        <w:spacing w:after="0"/>
        <w:jc w:val="both"/>
        <w:rPr>
          <w:rFonts w:ascii="Arial" w:eastAsia="Arial" w:hAnsi="Arial" w:cs="Arial"/>
        </w:rPr>
      </w:pPr>
    </w:p>
    <w:p w14:paraId="00000091" w14:textId="77777777" w:rsidR="001D03A6" w:rsidRDefault="001D03A6">
      <w:pPr>
        <w:spacing w:after="0"/>
        <w:jc w:val="both"/>
        <w:rPr>
          <w:rFonts w:ascii="Arial" w:eastAsia="Arial" w:hAnsi="Arial" w:cs="Arial"/>
        </w:rPr>
      </w:pPr>
    </w:p>
    <w:p w14:paraId="00000092" w14:textId="77777777" w:rsidR="001D03A6" w:rsidRDefault="001D03A6">
      <w:pPr>
        <w:spacing w:after="0"/>
        <w:jc w:val="both"/>
        <w:rPr>
          <w:rFonts w:ascii="Arial" w:eastAsia="Arial" w:hAnsi="Arial" w:cs="Arial"/>
        </w:rPr>
      </w:pPr>
    </w:p>
    <w:p w14:paraId="00000093" w14:textId="77777777" w:rsidR="001D03A6" w:rsidRDefault="001D03A6">
      <w:pPr>
        <w:spacing w:after="0"/>
        <w:jc w:val="both"/>
        <w:rPr>
          <w:rFonts w:ascii="Arial" w:eastAsia="Arial" w:hAnsi="Arial" w:cs="Arial"/>
        </w:rPr>
      </w:pPr>
    </w:p>
    <w:p w14:paraId="00000094" w14:textId="77777777" w:rsidR="001D03A6" w:rsidRDefault="001D03A6">
      <w:pPr>
        <w:spacing w:after="0"/>
        <w:jc w:val="both"/>
        <w:rPr>
          <w:rFonts w:ascii="Arial" w:eastAsia="Arial" w:hAnsi="Arial" w:cs="Arial"/>
        </w:rPr>
      </w:pPr>
    </w:p>
    <w:p w14:paraId="00000095" w14:textId="77777777" w:rsidR="001D03A6" w:rsidRDefault="001D03A6">
      <w:pPr>
        <w:spacing w:after="0"/>
        <w:jc w:val="both"/>
        <w:rPr>
          <w:rFonts w:ascii="Arial" w:eastAsia="Arial" w:hAnsi="Arial" w:cs="Arial"/>
        </w:rPr>
      </w:pPr>
    </w:p>
    <w:p w14:paraId="00000096" w14:textId="77777777" w:rsidR="001D03A6" w:rsidRDefault="001D03A6">
      <w:pPr>
        <w:spacing w:after="0"/>
        <w:jc w:val="both"/>
        <w:rPr>
          <w:rFonts w:ascii="Arial" w:eastAsia="Arial" w:hAnsi="Arial" w:cs="Arial"/>
        </w:rPr>
      </w:pPr>
    </w:p>
    <w:p w14:paraId="00000097" w14:textId="77777777" w:rsidR="001D03A6" w:rsidRDefault="001D03A6">
      <w:pPr>
        <w:spacing w:after="0"/>
        <w:jc w:val="both"/>
        <w:rPr>
          <w:rFonts w:ascii="Arial" w:eastAsia="Arial" w:hAnsi="Arial" w:cs="Arial"/>
        </w:rPr>
      </w:pPr>
    </w:p>
    <w:p w14:paraId="00000098" w14:textId="77777777" w:rsidR="001D03A6" w:rsidRDefault="001D03A6">
      <w:pPr>
        <w:spacing w:after="0"/>
        <w:jc w:val="both"/>
        <w:rPr>
          <w:rFonts w:ascii="Arial" w:eastAsia="Arial" w:hAnsi="Arial" w:cs="Arial"/>
        </w:rPr>
        <w:sectPr w:rsidR="001D03A6" w:rsidSect="006D4912">
          <w:footerReference w:type="default" r:id="rId14"/>
          <w:pgSz w:w="11900" w:h="16840"/>
          <w:pgMar w:top="1440" w:right="1440" w:bottom="1440" w:left="1134" w:header="720" w:footer="720" w:gutter="0"/>
          <w:pgBorders w:offsetFrom="page">
            <w:top w:val="single" w:sz="18" w:space="24" w:color="auto"/>
            <w:left w:val="single" w:sz="18" w:space="24" w:color="auto"/>
            <w:bottom w:val="single" w:sz="18" w:space="24" w:color="auto"/>
            <w:right w:val="single" w:sz="18" w:space="24" w:color="auto"/>
          </w:pgBorders>
          <w:cols w:space="720"/>
        </w:sectPr>
      </w:pPr>
    </w:p>
    <w:p w14:paraId="00000099" w14:textId="77777777" w:rsidR="001D03A6" w:rsidRDefault="007430A0">
      <w:pPr>
        <w:pStyle w:val="Heading1"/>
        <w:numPr>
          <w:ilvl w:val="0"/>
          <w:numId w:val="167"/>
        </w:numPr>
        <w:spacing w:before="0" w:line="240" w:lineRule="auto"/>
        <w:rPr>
          <w:rFonts w:ascii="Arial" w:eastAsia="Arial" w:hAnsi="Arial" w:cs="Arial"/>
          <w:color w:val="3366FF"/>
          <w:sz w:val="27"/>
          <w:szCs w:val="27"/>
        </w:rPr>
      </w:pPr>
      <w:bookmarkStart w:id="5" w:name="_heading=h.tyjcwt" w:colFirst="0" w:colLast="0"/>
      <w:bookmarkEnd w:id="5"/>
      <w:r>
        <w:rPr>
          <w:rFonts w:ascii="Arial" w:eastAsia="Arial" w:hAnsi="Arial" w:cs="Arial"/>
          <w:color w:val="3366FF"/>
          <w:sz w:val="27"/>
          <w:szCs w:val="27"/>
        </w:rPr>
        <w:lastRenderedPageBreak/>
        <w:t>TABLE OF FREQUENCY ALLOCATIONS AND APPLICATIONS</w:t>
      </w:r>
    </w:p>
    <w:p w14:paraId="0000009A" w14:textId="77777777" w:rsidR="001D03A6" w:rsidRDefault="001D03A6">
      <w:pPr>
        <w:spacing w:after="0"/>
        <w:rPr>
          <w:rFonts w:ascii="Arial" w:eastAsia="Arial" w:hAnsi="Arial" w:cs="Arial"/>
        </w:rPr>
      </w:pPr>
    </w:p>
    <w:p w14:paraId="0000009B" w14:textId="77777777" w:rsidR="001D03A6" w:rsidRDefault="007430A0">
      <w:pPr>
        <w:spacing w:after="0"/>
        <w:rPr>
          <w:rFonts w:ascii="Arial" w:eastAsia="Arial" w:hAnsi="Arial" w:cs="Arial"/>
          <w:i/>
        </w:rPr>
      </w:pPr>
      <w:r>
        <w:rPr>
          <w:rFonts w:ascii="Arial" w:eastAsia="Arial" w:hAnsi="Arial" w:cs="Arial"/>
          <w:b/>
          <w:u w:val="single"/>
        </w:rPr>
        <w:t>Note:</w:t>
      </w:r>
      <w:r>
        <w:rPr>
          <w:rFonts w:ascii="Arial" w:eastAsia="Arial" w:hAnsi="Arial" w:cs="Arial"/>
        </w:rPr>
        <w:t xml:space="preserve"> </w:t>
      </w:r>
      <w:r>
        <w:rPr>
          <w:rFonts w:ascii="Arial" w:eastAsia="Arial" w:hAnsi="Arial" w:cs="Arial"/>
          <w:i/>
        </w:rPr>
        <w:t>In the whole table the letter X, beside a recommendation or a report, designate the latest version of this recommendation or report.</w:t>
      </w:r>
    </w:p>
    <w:tbl>
      <w:tblPr>
        <w:tblStyle w:val="a0"/>
        <w:tblW w:w="1688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283"/>
        <w:gridCol w:w="142"/>
        <w:gridCol w:w="70"/>
        <w:gridCol w:w="72"/>
        <w:gridCol w:w="425"/>
        <w:gridCol w:w="1559"/>
        <w:gridCol w:w="4242"/>
        <w:gridCol w:w="3116"/>
        <w:gridCol w:w="3274"/>
        <w:gridCol w:w="2144"/>
      </w:tblGrid>
      <w:tr w:rsidR="001D03A6" w14:paraId="4644F05C" w14:textId="77777777">
        <w:trPr>
          <w:gridAfter w:val="1"/>
          <w:wAfter w:w="2144" w:type="dxa"/>
          <w:trHeight w:val="603"/>
          <w:tblHeader/>
        </w:trPr>
        <w:tc>
          <w:tcPr>
            <w:tcW w:w="4111" w:type="dxa"/>
            <w:gridSpan w:val="7"/>
            <w:shd w:val="clear" w:color="auto" w:fill="00B0F0"/>
            <w:vAlign w:val="center"/>
          </w:tcPr>
          <w:p w14:paraId="0000009C" w14:textId="77777777" w:rsidR="001D03A6" w:rsidRDefault="007430A0">
            <w:pPr>
              <w:spacing w:after="0" w:line="480" w:lineRule="auto"/>
              <w:jc w:val="both"/>
              <w:rPr>
                <w:rFonts w:ascii="Arial" w:eastAsia="Arial" w:hAnsi="Arial" w:cs="Arial"/>
                <w:b/>
                <w:i/>
                <w:color w:val="2E75B5"/>
                <w:sz w:val="18"/>
                <w:szCs w:val="18"/>
              </w:rPr>
            </w:pPr>
            <w:r>
              <w:rPr>
                <w:rFonts w:ascii="Arial" w:eastAsia="Arial" w:hAnsi="Arial" w:cs="Arial"/>
                <w:b/>
                <w:sz w:val="18"/>
                <w:szCs w:val="18"/>
              </w:rPr>
              <w:t>ITU RR REGION 1 ALLOCATIONS</w:t>
            </w:r>
          </w:p>
        </w:tc>
        <w:tc>
          <w:tcPr>
            <w:tcW w:w="4242" w:type="dxa"/>
            <w:shd w:val="clear" w:color="auto" w:fill="00B0F0"/>
            <w:vAlign w:val="center"/>
          </w:tcPr>
          <w:p w14:paraId="000000A3" w14:textId="77777777" w:rsidR="001D03A6" w:rsidRDefault="007430A0">
            <w:pPr>
              <w:spacing w:after="0" w:line="480" w:lineRule="auto"/>
              <w:jc w:val="both"/>
              <w:rPr>
                <w:rFonts w:ascii="Arial" w:eastAsia="Arial" w:hAnsi="Arial" w:cs="Arial"/>
                <w:b/>
                <w:i/>
                <w:color w:val="2E75B5"/>
                <w:sz w:val="18"/>
                <w:szCs w:val="18"/>
              </w:rPr>
            </w:pPr>
            <w:r>
              <w:rPr>
                <w:rFonts w:ascii="Arial" w:eastAsia="Arial" w:hAnsi="Arial" w:cs="Arial"/>
                <w:b/>
                <w:sz w:val="18"/>
                <w:szCs w:val="18"/>
              </w:rPr>
              <w:t>EAC ALLOCATION(S) AND FOOTNOTES</w:t>
            </w:r>
          </w:p>
        </w:tc>
        <w:tc>
          <w:tcPr>
            <w:tcW w:w="3116" w:type="dxa"/>
            <w:shd w:val="clear" w:color="auto" w:fill="00B0F0"/>
            <w:vAlign w:val="center"/>
          </w:tcPr>
          <w:p w14:paraId="000000A4" w14:textId="5D969E7A" w:rsidR="001D03A6" w:rsidRDefault="002B7C5A">
            <w:pPr>
              <w:spacing w:after="0" w:line="480" w:lineRule="auto"/>
              <w:jc w:val="both"/>
              <w:rPr>
                <w:rFonts w:ascii="Arial" w:eastAsia="Arial" w:hAnsi="Arial" w:cs="Arial"/>
                <w:b/>
                <w:i/>
                <w:color w:val="2E75B5"/>
                <w:sz w:val="18"/>
                <w:szCs w:val="18"/>
              </w:rPr>
            </w:pPr>
            <w:r>
              <w:rPr>
                <w:rFonts w:ascii="Arial" w:eastAsia="Arial" w:hAnsi="Arial" w:cs="Arial"/>
                <w:b/>
                <w:sz w:val="18"/>
                <w:szCs w:val="18"/>
              </w:rPr>
              <w:t>Typical</w:t>
            </w:r>
            <w:r w:rsidR="007430A0">
              <w:rPr>
                <w:rFonts w:ascii="Arial" w:eastAsia="Arial" w:hAnsi="Arial" w:cs="Arial"/>
                <w:b/>
                <w:sz w:val="18"/>
                <w:szCs w:val="18"/>
              </w:rPr>
              <w:t xml:space="preserve"> </w:t>
            </w:r>
            <w:r>
              <w:rPr>
                <w:rFonts w:ascii="Arial" w:eastAsia="Arial" w:hAnsi="Arial" w:cs="Arial"/>
                <w:b/>
                <w:sz w:val="18"/>
                <w:szCs w:val="18"/>
              </w:rPr>
              <w:t xml:space="preserve">Usage in EAC </w:t>
            </w:r>
          </w:p>
        </w:tc>
        <w:tc>
          <w:tcPr>
            <w:tcW w:w="3274" w:type="dxa"/>
            <w:shd w:val="clear" w:color="auto" w:fill="00B0F0"/>
          </w:tcPr>
          <w:p w14:paraId="000000A5" w14:textId="77777777" w:rsidR="001D03A6" w:rsidRDefault="007430A0">
            <w:pPr>
              <w:spacing w:after="0" w:line="480" w:lineRule="auto"/>
              <w:jc w:val="both"/>
              <w:rPr>
                <w:rFonts w:ascii="Arial" w:eastAsia="Arial" w:hAnsi="Arial" w:cs="Arial"/>
                <w:b/>
                <w:sz w:val="18"/>
                <w:szCs w:val="18"/>
              </w:rPr>
            </w:pPr>
            <w:r>
              <w:rPr>
                <w:rFonts w:ascii="Arial" w:eastAsia="Arial" w:hAnsi="Arial" w:cs="Arial"/>
                <w:b/>
                <w:sz w:val="18"/>
                <w:szCs w:val="18"/>
              </w:rPr>
              <w:t>ADDITIONAL INFORMATION</w:t>
            </w:r>
          </w:p>
        </w:tc>
      </w:tr>
      <w:tr w:rsidR="001D03A6" w14:paraId="5DC5D043" w14:textId="77777777">
        <w:trPr>
          <w:gridAfter w:val="1"/>
          <w:wAfter w:w="2144" w:type="dxa"/>
          <w:trHeight w:val="203"/>
        </w:trPr>
        <w:tc>
          <w:tcPr>
            <w:tcW w:w="1560" w:type="dxa"/>
            <w:shd w:val="clear" w:color="auto" w:fill="323E4F"/>
          </w:tcPr>
          <w:p w14:paraId="000000A6"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Below 8.3 kHz</w:t>
            </w:r>
          </w:p>
        </w:tc>
        <w:tc>
          <w:tcPr>
            <w:tcW w:w="13183" w:type="dxa"/>
            <w:gridSpan w:val="9"/>
            <w:shd w:val="clear" w:color="auto" w:fill="323E4F"/>
          </w:tcPr>
          <w:p w14:paraId="000000A7" w14:textId="77777777" w:rsidR="001D03A6" w:rsidRDefault="001D03A6">
            <w:pPr>
              <w:spacing w:after="0"/>
              <w:ind w:left="-674" w:firstLine="674"/>
              <w:jc w:val="both"/>
              <w:rPr>
                <w:rFonts w:ascii="Arial" w:eastAsia="Arial" w:hAnsi="Arial" w:cs="Arial"/>
                <w:sz w:val="18"/>
                <w:szCs w:val="18"/>
              </w:rPr>
            </w:pPr>
          </w:p>
        </w:tc>
      </w:tr>
      <w:tr w:rsidR="001D03A6" w14:paraId="08D38830" w14:textId="77777777">
        <w:trPr>
          <w:gridAfter w:val="1"/>
          <w:wAfter w:w="2144" w:type="dxa"/>
        </w:trPr>
        <w:tc>
          <w:tcPr>
            <w:tcW w:w="4111" w:type="dxa"/>
            <w:gridSpan w:val="7"/>
          </w:tcPr>
          <w:p w14:paraId="000000B0"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(Not allocated)</w:t>
            </w:r>
          </w:p>
        </w:tc>
        <w:tc>
          <w:tcPr>
            <w:tcW w:w="4242" w:type="dxa"/>
          </w:tcPr>
          <w:p w14:paraId="000000B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(Not allocated)</w:t>
            </w:r>
          </w:p>
        </w:tc>
        <w:tc>
          <w:tcPr>
            <w:tcW w:w="3116" w:type="dxa"/>
          </w:tcPr>
          <w:p w14:paraId="000000B8" w14:textId="77777777" w:rsidR="001D03A6" w:rsidRDefault="001D03A6">
            <w:pPr>
              <w:spacing w:after="0"/>
              <w:jc w:val="both"/>
              <w:rPr>
                <w:rFonts w:ascii="Arial" w:eastAsia="Arial" w:hAnsi="Arial" w:cs="Arial"/>
                <w:sz w:val="18"/>
                <w:szCs w:val="18"/>
              </w:rPr>
            </w:pPr>
          </w:p>
        </w:tc>
        <w:tc>
          <w:tcPr>
            <w:tcW w:w="3274" w:type="dxa"/>
          </w:tcPr>
          <w:p w14:paraId="000000B9" w14:textId="77777777" w:rsidR="001D03A6" w:rsidRDefault="001D03A6">
            <w:pPr>
              <w:spacing w:after="0"/>
              <w:jc w:val="both"/>
              <w:rPr>
                <w:rFonts w:ascii="Arial" w:eastAsia="Arial" w:hAnsi="Arial" w:cs="Arial"/>
                <w:sz w:val="18"/>
                <w:szCs w:val="18"/>
              </w:rPr>
            </w:pPr>
          </w:p>
        </w:tc>
      </w:tr>
      <w:tr w:rsidR="001D03A6" w14:paraId="361C57DB" w14:textId="77777777">
        <w:trPr>
          <w:gridAfter w:val="1"/>
          <w:wAfter w:w="2144" w:type="dxa"/>
          <w:trHeight w:val="271"/>
        </w:trPr>
        <w:tc>
          <w:tcPr>
            <w:tcW w:w="1560" w:type="dxa"/>
            <w:shd w:val="clear" w:color="auto" w:fill="323E4F"/>
          </w:tcPr>
          <w:p w14:paraId="000000BA"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8.3 - 9 kHz</w:t>
            </w:r>
          </w:p>
        </w:tc>
        <w:tc>
          <w:tcPr>
            <w:tcW w:w="13183" w:type="dxa"/>
            <w:gridSpan w:val="9"/>
            <w:shd w:val="clear" w:color="auto" w:fill="323E4F"/>
          </w:tcPr>
          <w:p w14:paraId="000000BB" w14:textId="77777777" w:rsidR="001D03A6" w:rsidRDefault="001D03A6">
            <w:pPr>
              <w:widowControl w:val="0"/>
              <w:spacing w:after="0"/>
              <w:jc w:val="both"/>
              <w:rPr>
                <w:rFonts w:ascii="Arial" w:eastAsia="Arial" w:hAnsi="Arial" w:cs="Arial"/>
                <w:color w:val="000000"/>
                <w:sz w:val="18"/>
                <w:szCs w:val="18"/>
              </w:rPr>
            </w:pPr>
          </w:p>
        </w:tc>
      </w:tr>
      <w:tr w:rsidR="001D03A6" w14:paraId="78632BCC" w14:textId="77777777">
        <w:trPr>
          <w:gridAfter w:val="1"/>
          <w:wAfter w:w="2144" w:type="dxa"/>
          <w:trHeight w:val="730"/>
        </w:trPr>
        <w:tc>
          <w:tcPr>
            <w:tcW w:w="4111" w:type="dxa"/>
            <w:gridSpan w:val="7"/>
          </w:tcPr>
          <w:p w14:paraId="000000C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METEOROLOGICAL AIDS      5.54A</w:t>
            </w:r>
          </w:p>
          <w:p w14:paraId="000000C5" w14:textId="77777777" w:rsidR="001D03A6" w:rsidRDefault="007430A0">
            <w:pPr>
              <w:spacing w:after="0"/>
              <w:rPr>
                <w:rFonts w:ascii="Arial" w:eastAsia="Arial" w:hAnsi="Arial" w:cs="Arial"/>
                <w:sz w:val="18"/>
                <w:szCs w:val="18"/>
              </w:rPr>
            </w:pPr>
            <w:r>
              <w:rPr>
                <w:rFonts w:ascii="Arial" w:eastAsia="Arial" w:hAnsi="Arial" w:cs="Arial"/>
                <w:sz w:val="18"/>
                <w:szCs w:val="18"/>
              </w:rPr>
              <w:t>5.54B 5.54C</w:t>
            </w:r>
          </w:p>
        </w:tc>
        <w:tc>
          <w:tcPr>
            <w:tcW w:w="4242" w:type="dxa"/>
          </w:tcPr>
          <w:p w14:paraId="000000C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METEOROLOGICAL AIDS   5.54A </w:t>
            </w:r>
          </w:p>
          <w:p w14:paraId="000000CD" w14:textId="77777777" w:rsidR="001D03A6" w:rsidRDefault="007430A0">
            <w:pPr>
              <w:spacing w:after="0"/>
              <w:rPr>
                <w:rFonts w:ascii="Arial" w:eastAsia="Arial" w:hAnsi="Arial" w:cs="Arial"/>
                <w:sz w:val="18"/>
                <w:szCs w:val="18"/>
              </w:rPr>
            </w:pPr>
            <w:r>
              <w:rPr>
                <w:rFonts w:ascii="Arial" w:eastAsia="Arial" w:hAnsi="Arial" w:cs="Arial"/>
                <w:sz w:val="18"/>
                <w:szCs w:val="18"/>
              </w:rPr>
              <w:t>5.54B 5.54C</w:t>
            </w:r>
          </w:p>
        </w:tc>
        <w:tc>
          <w:tcPr>
            <w:tcW w:w="3116" w:type="dxa"/>
          </w:tcPr>
          <w:p w14:paraId="000000CE" w14:textId="77777777" w:rsidR="001D03A6" w:rsidRDefault="007430A0">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Lightning detection systems </w:t>
            </w:r>
          </w:p>
        </w:tc>
        <w:tc>
          <w:tcPr>
            <w:tcW w:w="3274" w:type="dxa"/>
          </w:tcPr>
          <w:p w14:paraId="000000CF" w14:textId="77777777" w:rsidR="001D03A6" w:rsidRDefault="001D03A6">
            <w:pPr>
              <w:widowControl w:val="0"/>
              <w:spacing w:after="0"/>
              <w:jc w:val="both"/>
              <w:rPr>
                <w:rFonts w:ascii="Arial" w:eastAsia="Arial" w:hAnsi="Arial" w:cs="Arial"/>
                <w:color w:val="000000"/>
                <w:sz w:val="18"/>
                <w:szCs w:val="18"/>
              </w:rPr>
            </w:pPr>
          </w:p>
          <w:p w14:paraId="000000D0" w14:textId="77777777" w:rsidR="001D03A6" w:rsidRDefault="001D03A6">
            <w:pPr>
              <w:widowControl w:val="0"/>
              <w:spacing w:after="0"/>
              <w:jc w:val="both"/>
              <w:rPr>
                <w:rFonts w:ascii="Arial" w:eastAsia="Arial" w:hAnsi="Arial" w:cs="Arial"/>
                <w:color w:val="000000"/>
                <w:sz w:val="18"/>
                <w:szCs w:val="18"/>
              </w:rPr>
            </w:pPr>
          </w:p>
        </w:tc>
      </w:tr>
      <w:tr w:rsidR="001D03A6" w14:paraId="0F9416A4" w14:textId="77777777">
        <w:trPr>
          <w:gridAfter w:val="1"/>
          <w:wAfter w:w="2144" w:type="dxa"/>
          <w:trHeight w:val="231"/>
        </w:trPr>
        <w:tc>
          <w:tcPr>
            <w:tcW w:w="1560" w:type="dxa"/>
            <w:shd w:val="clear" w:color="auto" w:fill="323E4F"/>
          </w:tcPr>
          <w:p w14:paraId="000000D1"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9 - 11.3 kHz</w:t>
            </w:r>
          </w:p>
        </w:tc>
        <w:tc>
          <w:tcPr>
            <w:tcW w:w="13183" w:type="dxa"/>
            <w:gridSpan w:val="9"/>
            <w:shd w:val="clear" w:color="auto" w:fill="323E4F"/>
          </w:tcPr>
          <w:p w14:paraId="000000D2" w14:textId="77777777" w:rsidR="001D03A6" w:rsidRDefault="007430A0">
            <w:pPr>
              <w:widowControl w:val="0"/>
              <w:tabs>
                <w:tab w:val="left" w:pos="8533"/>
              </w:tabs>
              <w:spacing w:after="0"/>
              <w:jc w:val="both"/>
              <w:rPr>
                <w:rFonts w:ascii="Arial" w:eastAsia="Arial" w:hAnsi="Arial" w:cs="Arial"/>
                <w:color w:val="000000"/>
                <w:sz w:val="18"/>
                <w:szCs w:val="18"/>
              </w:rPr>
            </w:pPr>
            <w:r>
              <w:rPr>
                <w:rFonts w:ascii="Arial" w:eastAsia="Arial" w:hAnsi="Arial" w:cs="Arial"/>
                <w:color w:val="000000"/>
                <w:sz w:val="18"/>
                <w:szCs w:val="18"/>
              </w:rPr>
              <w:tab/>
            </w:r>
          </w:p>
        </w:tc>
      </w:tr>
      <w:tr w:rsidR="001D03A6" w:rsidRPr="00F91378" w14:paraId="3F3549DA" w14:textId="77777777">
        <w:trPr>
          <w:gridAfter w:val="1"/>
          <w:wAfter w:w="2144" w:type="dxa"/>
          <w:trHeight w:val="1683"/>
        </w:trPr>
        <w:tc>
          <w:tcPr>
            <w:tcW w:w="4111" w:type="dxa"/>
            <w:gridSpan w:val="7"/>
          </w:tcPr>
          <w:p w14:paraId="000000D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METEOROLOGICAL AIDS 5.54A</w:t>
            </w:r>
          </w:p>
          <w:p w14:paraId="000000D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RADIONAVIGATION</w:t>
            </w:r>
          </w:p>
          <w:p w14:paraId="000000DD" w14:textId="77777777" w:rsidR="001D03A6" w:rsidRDefault="001D03A6">
            <w:pPr>
              <w:spacing w:after="0"/>
              <w:jc w:val="both"/>
              <w:rPr>
                <w:rFonts w:ascii="Arial" w:eastAsia="Arial" w:hAnsi="Arial" w:cs="Arial"/>
                <w:sz w:val="18"/>
                <w:szCs w:val="18"/>
              </w:rPr>
            </w:pPr>
          </w:p>
        </w:tc>
        <w:tc>
          <w:tcPr>
            <w:tcW w:w="4242" w:type="dxa"/>
          </w:tcPr>
          <w:p w14:paraId="000000E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METEOROLOGICAL AIDS 5.54A</w:t>
            </w:r>
          </w:p>
          <w:p w14:paraId="000000E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RADIONAVIGATION</w:t>
            </w:r>
          </w:p>
        </w:tc>
        <w:tc>
          <w:tcPr>
            <w:tcW w:w="3116" w:type="dxa"/>
          </w:tcPr>
          <w:p w14:paraId="000000E6"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15"/>
              <w:rPr>
                <w:rFonts w:ascii="Arial" w:eastAsia="Arial" w:hAnsi="Arial" w:cs="Arial"/>
                <w:color w:val="000000"/>
                <w:sz w:val="18"/>
                <w:szCs w:val="18"/>
              </w:rPr>
            </w:pPr>
            <w:r>
              <w:rPr>
                <w:rFonts w:ascii="Arial" w:eastAsia="Arial" w:hAnsi="Arial" w:cs="Arial"/>
                <w:color w:val="000000"/>
                <w:sz w:val="18"/>
                <w:szCs w:val="18"/>
              </w:rPr>
              <w:t xml:space="preserve">SRD: </w:t>
            </w:r>
          </w:p>
          <w:p w14:paraId="000000E7" w14:textId="77777777" w:rsidR="001D03A6" w:rsidRDefault="007430A0">
            <w:pPr>
              <w:numPr>
                <w:ilvl w:val="0"/>
                <w:numId w:val="154"/>
              </w:numPr>
              <w:pBdr>
                <w:top w:val="nil"/>
                <w:left w:val="nil"/>
                <w:bottom w:val="nil"/>
                <w:right w:val="nil"/>
                <w:between w:val="nil"/>
              </w:pBdr>
              <w:tabs>
                <w:tab w:val="left" w:pos="170"/>
                <w:tab w:val="left" w:pos="567"/>
                <w:tab w:val="left" w:pos="737"/>
                <w:tab w:val="left" w:pos="2977"/>
                <w:tab w:val="left" w:pos="3266"/>
                <w:tab w:val="left" w:pos="0"/>
                <w:tab w:val="left" w:pos="176"/>
              </w:tabs>
              <w:spacing w:after="0" w:line="240" w:lineRule="auto"/>
              <w:ind w:right="130" w:hanging="686"/>
              <w:rPr>
                <w:rFonts w:ascii="Arial" w:eastAsia="Arial" w:hAnsi="Arial" w:cs="Arial"/>
                <w:color w:val="000000"/>
                <w:sz w:val="18"/>
                <w:szCs w:val="18"/>
              </w:rPr>
            </w:pPr>
            <w:r>
              <w:rPr>
                <w:rFonts w:ascii="Arial" w:eastAsia="Arial" w:hAnsi="Arial" w:cs="Arial"/>
                <w:color w:val="000000"/>
                <w:sz w:val="18"/>
                <w:szCs w:val="18"/>
              </w:rPr>
              <w:t>Inductive applications (9 kHz-148.5 kHz)</w:t>
            </w:r>
          </w:p>
          <w:p w14:paraId="000000E8" w14:textId="77777777" w:rsidR="001D03A6" w:rsidRDefault="007430A0">
            <w:pPr>
              <w:widowControl w:val="0"/>
              <w:numPr>
                <w:ilvl w:val="0"/>
                <w:numId w:val="155"/>
              </w:numPr>
              <w:pBdr>
                <w:top w:val="nil"/>
                <w:left w:val="nil"/>
                <w:bottom w:val="nil"/>
                <w:right w:val="nil"/>
                <w:between w:val="nil"/>
              </w:pBdr>
              <w:spacing w:after="0"/>
              <w:ind w:left="176" w:hanging="142"/>
              <w:jc w:val="both"/>
              <w:rPr>
                <w:rFonts w:ascii="Arial" w:eastAsia="Arial" w:hAnsi="Arial" w:cs="Arial"/>
                <w:b/>
                <w:color w:val="000000"/>
                <w:sz w:val="18"/>
                <w:szCs w:val="18"/>
              </w:rPr>
            </w:pPr>
            <w:r>
              <w:rPr>
                <w:rFonts w:ascii="Arial" w:eastAsia="Arial" w:hAnsi="Arial" w:cs="Arial"/>
                <w:color w:val="000000"/>
                <w:sz w:val="18"/>
                <w:szCs w:val="18"/>
              </w:rPr>
              <w:t>Ultra-Low Power Active Medical Implants (ULP-AMI)</w:t>
            </w:r>
          </w:p>
        </w:tc>
        <w:tc>
          <w:tcPr>
            <w:tcW w:w="3274" w:type="dxa"/>
          </w:tcPr>
          <w:p w14:paraId="000000E9" w14:textId="77777777" w:rsidR="001D03A6" w:rsidRDefault="007430A0">
            <w:pPr>
              <w:numPr>
                <w:ilvl w:val="0"/>
                <w:numId w:val="165"/>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ITU-R Rec.SM.1896-1</w:t>
            </w:r>
          </w:p>
          <w:p w14:paraId="000000EA" w14:textId="77777777" w:rsidR="001D03A6" w:rsidRDefault="007430A0">
            <w:pPr>
              <w:numPr>
                <w:ilvl w:val="0"/>
                <w:numId w:val="165"/>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ITU-R Report SM. 2153-7</w:t>
            </w:r>
          </w:p>
          <w:p w14:paraId="000000EB" w14:textId="77777777" w:rsidR="001D03A6" w:rsidRDefault="007430A0">
            <w:pPr>
              <w:numPr>
                <w:ilvl w:val="0"/>
                <w:numId w:val="165"/>
              </w:numPr>
              <w:pBdr>
                <w:top w:val="nil"/>
                <w:left w:val="nil"/>
                <w:bottom w:val="nil"/>
                <w:right w:val="nil"/>
                <w:between w:val="nil"/>
              </w:pBdr>
              <w:tabs>
                <w:tab w:val="left" w:pos="170"/>
                <w:tab w:val="left" w:pos="567"/>
                <w:tab w:val="left" w:pos="737"/>
                <w:tab w:val="left" w:pos="2977"/>
                <w:tab w:val="left" w:pos="3266"/>
                <w:tab w:val="left" w:pos="0"/>
                <w:tab w:val="left" w:pos="614"/>
              </w:tabs>
              <w:spacing w:after="0" w:line="240" w:lineRule="auto"/>
              <w:ind w:left="614" w:right="130" w:hanging="254"/>
              <w:rPr>
                <w:rFonts w:ascii="Arial" w:eastAsia="Arial" w:hAnsi="Arial" w:cs="Arial"/>
                <w:color w:val="000000"/>
                <w:sz w:val="18"/>
                <w:szCs w:val="18"/>
              </w:rPr>
            </w:pPr>
            <w:r>
              <w:rPr>
                <w:rFonts w:ascii="Arial" w:eastAsia="Arial" w:hAnsi="Arial" w:cs="Arial"/>
                <w:color w:val="000000"/>
                <w:sz w:val="18"/>
                <w:szCs w:val="18"/>
              </w:rPr>
              <w:t xml:space="preserve"> Inductive SRD : ETSI EN 300 330</w:t>
            </w:r>
          </w:p>
          <w:p w14:paraId="000000EC" w14:textId="77777777" w:rsidR="001D03A6" w:rsidRPr="008109C0" w:rsidRDefault="007430A0">
            <w:pPr>
              <w:widowControl w:val="0"/>
              <w:numPr>
                <w:ilvl w:val="0"/>
                <w:numId w:val="165"/>
              </w:numPr>
              <w:pBdr>
                <w:top w:val="nil"/>
                <w:left w:val="nil"/>
                <w:bottom w:val="nil"/>
                <w:right w:val="nil"/>
                <w:between w:val="nil"/>
              </w:pBdr>
              <w:spacing w:after="0"/>
              <w:ind w:left="614" w:hanging="254"/>
              <w:jc w:val="both"/>
              <w:rPr>
                <w:rFonts w:ascii="Arial" w:eastAsia="Arial" w:hAnsi="Arial" w:cs="Arial"/>
                <w:b/>
                <w:color w:val="000000"/>
                <w:sz w:val="18"/>
                <w:szCs w:val="18"/>
                <w:lang w:val="fr-FR"/>
              </w:rPr>
            </w:pPr>
            <w:r w:rsidRPr="008109C0">
              <w:rPr>
                <w:rFonts w:ascii="Arial" w:eastAsia="Arial" w:hAnsi="Arial" w:cs="Arial"/>
                <w:color w:val="000000"/>
                <w:sz w:val="18"/>
                <w:szCs w:val="18"/>
                <w:lang w:val="fr-FR"/>
              </w:rPr>
              <w:t>ULP-AMI (9 kHz - 315 kHz) ETSI EN 302 195</w:t>
            </w:r>
          </w:p>
        </w:tc>
      </w:tr>
      <w:tr w:rsidR="001D03A6" w14:paraId="7A5EF37A" w14:textId="77777777">
        <w:trPr>
          <w:gridAfter w:val="1"/>
          <w:wAfter w:w="2144" w:type="dxa"/>
          <w:trHeight w:val="177"/>
        </w:trPr>
        <w:tc>
          <w:tcPr>
            <w:tcW w:w="1560" w:type="dxa"/>
            <w:shd w:val="clear" w:color="auto" w:fill="323E4F"/>
          </w:tcPr>
          <w:p w14:paraId="000000ED"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11.3 - 14 kHz</w:t>
            </w:r>
          </w:p>
        </w:tc>
        <w:tc>
          <w:tcPr>
            <w:tcW w:w="13183" w:type="dxa"/>
            <w:gridSpan w:val="9"/>
            <w:shd w:val="clear" w:color="auto" w:fill="323E4F"/>
          </w:tcPr>
          <w:p w14:paraId="000000EE" w14:textId="77777777" w:rsidR="001D03A6" w:rsidRDefault="001D03A6">
            <w:pPr>
              <w:spacing w:after="0"/>
              <w:jc w:val="both"/>
              <w:rPr>
                <w:rFonts w:ascii="Arial" w:eastAsia="Arial" w:hAnsi="Arial" w:cs="Arial"/>
                <w:color w:val="000000"/>
                <w:sz w:val="18"/>
                <w:szCs w:val="18"/>
              </w:rPr>
            </w:pPr>
          </w:p>
        </w:tc>
      </w:tr>
      <w:tr w:rsidR="001D03A6" w:rsidRPr="00F91378" w14:paraId="27AF93DF" w14:textId="77777777">
        <w:trPr>
          <w:gridAfter w:val="1"/>
          <w:wAfter w:w="2144" w:type="dxa"/>
          <w:trHeight w:val="2045"/>
        </w:trPr>
        <w:tc>
          <w:tcPr>
            <w:tcW w:w="4111" w:type="dxa"/>
            <w:gridSpan w:val="7"/>
          </w:tcPr>
          <w:p w14:paraId="000000F7" w14:textId="77777777" w:rsidR="001D03A6" w:rsidRDefault="001D03A6">
            <w:pPr>
              <w:spacing w:after="0"/>
              <w:jc w:val="both"/>
              <w:rPr>
                <w:rFonts w:ascii="Arial" w:eastAsia="Arial" w:hAnsi="Arial" w:cs="Arial"/>
                <w:sz w:val="18"/>
                <w:szCs w:val="18"/>
              </w:rPr>
            </w:pPr>
          </w:p>
          <w:p w14:paraId="000000F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RADIONAVIGATION </w:t>
            </w:r>
          </w:p>
        </w:tc>
        <w:tc>
          <w:tcPr>
            <w:tcW w:w="4242" w:type="dxa"/>
          </w:tcPr>
          <w:p w14:paraId="000000FF" w14:textId="77777777" w:rsidR="001D03A6" w:rsidRDefault="001D03A6">
            <w:pPr>
              <w:spacing w:after="0"/>
              <w:jc w:val="both"/>
              <w:rPr>
                <w:rFonts w:ascii="Arial" w:eastAsia="Arial" w:hAnsi="Arial" w:cs="Arial"/>
                <w:sz w:val="18"/>
                <w:szCs w:val="18"/>
              </w:rPr>
            </w:pPr>
          </w:p>
          <w:p w14:paraId="0000010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RADIONAVIGATION</w:t>
            </w:r>
          </w:p>
        </w:tc>
        <w:tc>
          <w:tcPr>
            <w:tcW w:w="3116" w:type="dxa"/>
          </w:tcPr>
          <w:p w14:paraId="00000101"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r>
              <w:rPr>
                <w:rFonts w:ascii="Arial" w:eastAsia="Arial" w:hAnsi="Arial" w:cs="Arial"/>
                <w:color w:val="000000"/>
                <w:sz w:val="18"/>
                <w:szCs w:val="18"/>
              </w:rPr>
              <w:t xml:space="preserve">Navigational Aids </w:t>
            </w:r>
          </w:p>
          <w:p w14:paraId="00000102"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103"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r>
              <w:rPr>
                <w:rFonts w:ascii="Arial" w:eastAsia="Arial" w:hAnsi="Arial" w:cs="Arial"/>
                <w:color w:val="000000"/>
                <w:sz w:val="18"/>
                <w:szCs w:val="18"/>
              </w:rPr>
              <w:t>SRD:</w:t>
            </w:r>
          </w:p>
          <w:p w14:paraId="00000104" w14:textId="77777777" w:rsidR="001D03A6" w:rsidRDefault="007430A0">
            <w:pPr>
              <w:numPr>
                <w:ilvl w:val="0"/>
                <w:numId w:val="145"/>
              </w:numPr>
              <w:pBdr>
                <w:top w:val="nil"/>
                <w:left w:val="nil"/>
                <w:bottom w:val="nil"/>
                <w:right w:val="nil"/>
                <w:between w:val="nil"/>
              </w:pBdr>
              <w:tabs>
                <w:tab w:val="left" w:pos="170"/>
                <w:tab w:val="left" w:pos="567"/>
                <w:tab w:val="left" w:pos="737"/>
                <w:tab w:val="left" w:pos="2977"/>
                <w:tab w:val="left" w:pos="3266"/>
                <w:tab w:val="left" w:pos="0"/>
                <w:tab w:val="left" w:pos="176"/>
              </w:tabs>
              <w:spacing w:after="0" w:line="240" w:lineRule="auto"/>
              <w:ind w:right="130" w:hanging="686"/>
              <w:rPr>
                <w:rFonts w:ascii="Arial" w:eastAsia="Arial" w:hAnsi="Arial" w:cs="Arial"/>
                <w:color w:val="000000"/>
                <w:sz w:val="18"/>
                <w:szCs w:val="18"/>
              </w:rPr>
            </w:pPr>
            <w:r>
              <w:rPr>
                <w:rFonts w:ascii="Arial" w:eastAsia="Arial" w:hAnsi="Arial" w:cs="Arial"/>
                <w:color w:val="000000"/>
                <w:sz w:val="18"/>
                <w:szCs w:val="18"/>
              </w:rPr>
              <w:t>Ultra-Low Power Active Medical Implants (ULP-AMI)</w:t>
            </w:r>
          </w:p>
          <w:p w14:paraId="00000105" w14:textId="77777777" w:rsidR="001D03A6" w:rsidRDefault="007430A0">
            <w:pPr>
              <w:numPr>
                <w:ilvl w:val="0"/>
                <w:numId w:val="145"/>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686"/>
              <w:rPr>
                <w:rFonts w:ascii="Arial" w:eastAsia="Arial" w:hAnsi="Arial" w:cs="Arial"/>
                <w:b/>
                <w:color w:val="000000"/>
                <w:sz w:val="18"/>
                <w:szCs w:val="18"/>
              </w:rPr>
            </w:pPr>
            <w:r>
              <w:rPr>
                <w:rFonts w:ascii="Arial" w:eastAsia="Arial" w:hAnsi="Arial" w:cs="Arial"/>
                <w:color w:val="000000"/>
                <w:sz w:val="18"/>
                <w:szCs w:val="18"/>
              </w:rPr>
              <w:t>Inductive applications (9 kHz-148.5 kHz)</w:t>
            </w:r>
          </w:p>
        </w:tc>
        <w:tc>
          <w:tcPr>
            <w:tcW w:w="3274" w:type="dxa"/>
          </w:tcPr>
          <w:p w14:paraId="00000106" w14:textId="77777777" w:rsidR="001D03A6" w:rsidRDefault="007430A0">
            <w:pPr>
              <w:numPr>
                <w:ilvl w:val="0"/>
                <w:numId w:val="185"/>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ITU-R Rec.SM.1896-1</w:t>
            </w:r>
          </w:p>
          <w:p w14:paraId="00000107"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28" w:right="130"/>
              <w:rPr>
                <w:rFonts w:ascii="Arial" w:eastAsia="Arial" w:hAnsi="Arial" w:cs="Arial"/>
                <w:color w:val="000000"/>
                <w:sz w:val="18"/>
                <w:szCs w:val="18"/>
              </w:rPr>
            </w:pPr>
          </w:p>
          <w:p w14:paraId="00000108" w14:textId="77777777" w:rsidR="001D03A6" w:rsidRDefault="007430A0">
            <w:pPr>
              <w:numPr>
                <w:ilvl w:val="0"/>
                <w:numId w:val="185"/>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ITU-R Rep .SM. 2153-7</w:t>
            </w:r>
          </w:p>
          <w:p w14:paraId="00000109"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28" w:right="130"/>
              <w:rPr>
                <w:rFonts w:ascii="Arial" w:eastAsia="Arial" w:hAnsi="Arial" w:cs="Arial"/>
                <w:color w:val="000000"/>
                <w:sz w:val="18"/>
                <w:szCs w:val="18"/>
              </w:rPr>
            </w:pPr>
          </w:p>
          <w:p w14:paraId="0000010A" w14:textId="77777777" w:rsidR="001D03A6" w:rsidRDefault="007430A0">
            <w:pPr>
              <w:numPr>
                <w:ilvl w:val="0"/>
                <w:numId w:val="185"/>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Inductive SRD : ETSI EN 300 330</w:t>
            </w:r>
          </w:p>
          <w:p w14:paraId="0000010B"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p>
          <w:p w14:paraId="0000010C" w14:textId="77777777" w:rsidR="001D03A6" w:rsidRPr="008109C0" w:rsidRDefault="007430A0">
            <w:pPr>
              <w:numPr>
                <w:ilvl w:val="0"/>
                <w:numId w:val="185"/>
              </w:numPr>
              <w:pBdr>
                <w:top w:val="nil"/>
                <w:left w:val="nil"/>
                <w:bottom w:val="nil"/>
                <w:right w:val="nil"/>
                <w:between w:val="nil"/>
              </w:pBdr>
              <w:spacing w:after="0"/>
              <w:jc w:val="both"/>
              <w:rPr>
                <w:rFonts w:ascii="Arial" w:eastAsia="Arial" w:hAnsi="Arial" w:cs="Arial"/>
                <w:b/>
                <w:color w:val="000000"/>
                <w:sz w:val="18"/>
                <w:szCs w:val="18"/>
                <w:lang w:val="fr-FR"/>
              </w:rPr>
            </w:pPr>
            <w:r w:rsidRPr="008109C0">
              <w:rPr>
                <w:rFonts w:ascii="Arial" w:eastAsia="Arial" w:hAnsi="Arial" w:cs="Arial"/>
                <w:color w:val="000000"/>
                <w:sz w:val="18"/>
                <w:szCs w:val="18"/>
                <w:lang w:val="fr-FR"/>
              </w:rPr>
              <w:t>ULP-AMI (9 kHz - 315 kHz) ETSI EN 302 195</w:t>
            </w:r>
          </w:p>
        </w:tc>
      </w:tr>
      <w:tr w:rsidR="001D03A6" w14:paraId="15C891EE" w14:textId="77777777">
        <w:trPr>
          <w:gridAfter w:val="1"/>
          <w:wAfter w:w="2144" w:type="dxa"/>
          <w:trHeight w:val="269"/>
        </w:trPr>
        <w:tc>
          <w:tcPr>
            <w:tcW w:w="1560" w:type="dxa"/>
            <w:shd w:val="clear" w:color="auto" w:fill="323E4F"/>
          </w:tcPr>
          <w:p w14:paraId="0000010D"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14 - 19.95 kHz</w:t>
            </w:r>
          </w:p>
        </w:tc>
        <w:tc>
          <w:tcPr>
            <w:tcW w:w="13183" w:type="dxa"/>
            <w:gridSpan w:val="9"/>
            <w:shd w:val="clear" w:color="auto" w:fill="323E4F"/>
          </w:tcPr>
          <w:p w14:paraId="0000010E" w14:textId="77777777" w:rsidR="001D03A6" w:rsidRDefault="001D03A6">
            <w:pPr>
              <w:spacing w:after="0"/>
              <w:jc w:val="both"/>
              <w:rPr>
                <w:rFonts w:ascii="Arial" w:eastAsia="Arial" w:hAnsi="Arial" w:cs="Arial"/>
                <w:color w:val="000000"/>
                <w:sz w:val="18"/>
                <w:szCs w:val="18"/>
              </w:rPr>
            </w:pPr>
          </w:p>
        </w:tc>
      </w:tr>
      <w:tr w:rsidR="001D03A6" w:rsidRPr="00F91378" w14:paraId="4A93089D" w14:textId="77777777">
        <w:trPr>
          <w:gridAfter w:val="1"/>
          <w:wAfter w:w="2144" w:type="dxa"/>
          <w:trHeight w:val="1901"/>
        </w:trPr>
        <w:tc>
          <w:tcPr>
            <w:tcW w:w="4111" w:type="dxa"/>
            <w:gridSpan w:val="7"/>
          </w:tcPr>
          <w:p w14:paraId="0000011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FIXED</w:t>
            </w:r>
          </w:p>
          <w:p w14:paraId="0000011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MARITIME MOBILE 5.57 </w:t>
            </w:r>
          </w:p>
          <w:p w14:paraId="00000119" w14:textId="77777777" w:rsidR="001D03A6" w:rsidRDefault="007430A0">
            <w:pPr>
              <w:spacing w:after="0"/>
              <w:rPr>
                <w:rFonts w:ascii="Arial" w:eastAsia="Arial" w:hAnsi="Arial" w:cs="Arial"/>
                <w:sz w:val="18"/>
                <w:szCs w:val="18"/>
              </w:rPr>
            </w:pPr>
            <w:r>
              <w:rPr>
                <w:rFonts w:ascii="Arial" w:eastAsia="Arial" w:hAnsi="Arial" w:cs="Arial"/>
                <w:sz w:val="18"/>
                <w:szCs w:val="18"/>
              </w:rPr>
              <w:t>5.55 5.56</w:t>
            </w:r>
          </w:p>
        </w:tc>
        <w:tc>
          <w:tcPr>
            <w:tcW w:w="4242" w:type="dxa"/>
          </w:tcPr>
          <w:p w14:paraId="0000012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012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MOBILE 5.57</w:t>
            </w:r>
          </w:p>
          <w:p w14:paraId="0000012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5.56</w:t>
            </w:r>
          </w:p>
        </w:tc>
        <w:tc>
          <w:tcPr>
            <w:tcW w:w="3116" w:type="dxa"/>
          </w:tcPr>
          <w:p w14:paraId="00000123"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r>
              <w:rPr>
                <w:rFonts w:ascii="Arial" w:eastAsia="Arial" w:hAnsi="Arial" w:cs="Arial"/>
                <w:color w:val="000000"/>
                <w:sz w:val="18"/>
                <w:szCs w:val="18"/>
              </w:rPr>
              <w:t xml:space="preserve">Maritime mobile communications </w:t>
            </w:r>
          </w:p>
          <w:p w14:paraId="00000124"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125"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r>
              <w:rPr>
                <w:rFonts w:ascii="Arial" w:eastAsia="Arial" w:hAnsi="Arial" w:cs="Arial"/>
                <w:color w:val="000000"/>
                <w:sz w:val="18"/>
                <w:szCs w:val="18"/>
              </w:rPr>
              <w:t>SRD:</w:t>
            </w:r>
          </w:p>
          <w:p w14:paraId="00000126" w14:textId="77777777" w:rsidR="001D03A6" w:rsidRDefault="007430A0">
            <w:pPr>
              <w:numPr>
                <w:ilvl w:val="0"/>
                <w:numId w:val="146"/>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601" w:right="130" w:hanging="567"/>
              <w:rPr>
                <w:rFonts w:ascii="Arial" w:eastAsia="Arial" w:hAnsi="Arial" w:cs="Arial"/>
                <w:color w:val="000000"/>
                <w:sz w:val="18"/>
                <w:szCs w:val="18"/>
              </w:rPr>
            </w:pPr>
            <w:r>
              <w:rPr>
                <w:rFonts w:ascii="Arial" w:eastAsia="Arial" w:hAnsi="Arial" w:cs="Arial"/>
                <w:color w:val="000000"/>
                <w:sz w:val="18"/>
                <w:szCs w:val="18"/>
              </w:rPr>
              <w:t>Ultra-Low Power Active Medical Implants (ULP-AMI)</w:t>
            </w:r>
          </w:p>
          <w:p w14:paraId="00000127" w14:textId="77777777" w:rsidR="001D03A6" w:rsidRDefault="007430A0">
            <w:pPr>
              <w:numPr>
                <w:ilvl w:val="0"/>
                <w:numId w:val="146"/>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1406"/>
              <w:rPr>
                <w:rFonts w:ascii="Arial" w:eastAsia="Arial" w:hAnsi="Arial" w:cs="Arial"/>
                <w:b/>
                <w:color w:val="000000"/>
                <w:sz w:val="18"/>
                <w:szCs w:val="18"/>
              </w:rPr>
            </w:pPr>
            <w:r>
              <w:rPr>
                <w:rFonts w:ascii="Arial" w:eastAsia="Arial" w:hAnsi="Arial" w:cs="Arial"/>
                <w:color w:val="000000"/>
                <w:sz w:val="18"/>
                <w:szCs w:val="18"/>
              </w:rPr>
              <w:t>Inductive  applications (9 kHz-148.5 kHz)</w:t>
            </w:r>
          </w:p>
        </w:tc>
        <w:tc>
          <w:tcPr>
            <w:tcW w:w="3274" w:type="dxa"/>
          </w:tcPr>
          <w:p w14:paraId="00000128" w14:textId="77777777" w:rsidR="001D03A6" w:rsidRDefault="007430A0">
            <w:pPr>
              <w:numPr>
                <w:ilvl w:val="0"/>
                <w:numId w:val="18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ITU-R Rec.SM.1896-1</w:t>
            </w:r>
          </w:p>
          <w:p w14:paraId="00000129"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12A" w14:textId="77777777" w:rsidR="001D03A6" w:rsidRDefault="007430A0">
            <w:pPr>
              <w:numPr>
                <w:ilvl w:val="0"/>
                <w:numId w:val="18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ITU-R  Rep .SM. 2153-7</w:t>
            </w:r>
          </w:p>
          <w:p w14:paraId="0000012B"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p>
          <w:p w14:paraId="0000012C" w14:textId="77777777" w:rsidR="001D03A6" w:rsidRDefault="007430A0">
            <w:pPr>
              <w:numPr>
                <w:ilvl w:val="0"/>
                <w:numId w:val="18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Inductive SRD : ETSI EN 300 330</w:t>
            </w:r>
          </w:p>
          <w:p w14:paraId="0000012D"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12E" w14:textId="77777777" w:rsidR="001D03A6" w:rsidRPr="008109C0" w:rsidRDefault="007430A0">
            <w:pPr>
              <w:numPr>
                <w:ilvl w:val="0"/>
                <w:numId w:val="187"/>
              </w:numPr>
              <w:pBdr>
                <w:top w:val="nil"/>
                <w:left w:val="nil"/>
                <w:bottom w:val="nil"/>
                <w:right w:val="nil"/>
                <w:between w:val="nil"/>
              </w:pBdr>
              <w:spacing w:after="0"/>
              <w:jc w:val="both"/>
              <w:rPr>
                <w:rFonts w:ascii="Arial" w:eastAsia="Arial" w:hAnsi="Arial" w:cs="Arial"/>
                <w:b/>
                <w:color w:val="000000"/>
                <w:sz w:val="18"/>
                <w:szCs w:val="18"/>
                <w:lang w:val="fr-FR"/>
              </w:rPr>
            </w:pPr>
            <w:r w:rsidRPr="008109C0">
              <w:rPr>
                <w:rFonts w:ascii="Arial" w:eastAsia="Arial" w:hAnsi="Arial" w:cs="Arial"/>
                <w:color w:val="000000"/>
                <w:sz w:val="18"/>
                <w:szCs w:val="18"/>
                <w:lang w:val="fr-FR"/>
              </w:rPr>
              <w:t>ULP-AMI (9 kHz - 315 kHz) ETSI EN 302 195</w:t>
            </w:r>
          </w:p>
        </w:tc>
      </w:tr>
      <w:tr w:rsidR="001D03A6" w14:paraId="05BE4EDF" w14:textId="77777777">
        <w:trPr>
          <w:gridAfter w:val="1"/>
          <w:wAfter w:w="2144" w:type="dxa"/>
          <w:trHeight w:val="201"/>
        </w:trPr>
        <w:tc>
          <w:tcPr>
            <w:tcW w:w="1985" w:type="dxa"/>
            <w:gridSpan w:val="3"/>
            <w:shd w:val="clear" w:color="auto" w:fill="323E4F"/>
          </w:tcPr>
          <w:p w14:paraId="0000012F"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19.95 - 20.05 kHz</w:t>
            </w:r>
          </w:p>
        </w:tc>
        <w:tc>
          <w:tcPr>
            <w:tcW w:w="12758" w:type="dxa"/>
            <w:gridSpan w:val="7"/>
            <w:shd w:val="clear" w:color="auto" w:fill="323E4F"/>
          </w:tcPr>
          <w:p w14:paraId="00000132" w14:textId="77777777" w:rsidR="001D03A6" w:rsidRDefault="001D03A6">
            <w:pPr>
              <w:spacing w:after="0"/>
              <w:jc w:val="both"/>
              <w:rPr>
                <w:rFonts w:ascii="Arial" w:eastAsia="Arial" w:hAnsi="Arial" w:cs="Arial"/>
                <w:sz w:val="18"/>
                <w:szCs w:val="18"/>
              </w:rPr>
            </w:pPr>
          </w:p>
        </w:tc>
      </w:tr>
      <w:tr w:rsidR="001D03A6" w:rsidRPr="00F91378" w14:paraId="70E480B3" w14:textId="77777777">
        <w:trPr>
          <w:gridAfter w:val="1"/>
          <w:wAfter w:w="2144" w:type="dxa"/>
          <w:trHeight w:val="1423"/>
        </w:trPr>
        <w:tc>
          <w:tcPr>
            <w:tcW w:w="4111" w:type="dxa"/>
            <w:gridSpan w:val="7"/>
          </w:tcPr>
          <w:p w14:paraId="0000013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STANDARD FREQUENCY AND TIME SIGNAL (20kHz)</w:t>
            </w:r>
          </w:p>
        </w:tc>
        <w:tc>
          <w:tcPr>
            <w:tcW w:w="4242" w:type="dxa"/>
          </w:tcPr>
          <w:p w14:paraId="0000014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STANDARD FREQUENCY AND TIME SIGNAL (20 kHz)</w:t>
            </w:r>
          </w:p>
        </w:tc>
        <w:tc>
          <w:tcPr>
            <w:tcW w:w="3116" w:type="dxa"/>
          </w:tcPr>
          <w:p w14:paraId="00000141"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r>
              <w:rPr>
                <w:rFonts w:ascii="Arial" w:eastAsia="Arial" w:hAnsi="Arial" w:cs="Arial"/>
                <w:color w:val="000000"/>
                <w:sz w:val="18"/>
                <w:szCs w:val="18"/>
              </w:rPr>
              <w:t>SRD:</w:t>
            </w:r>
          </w:p>
          <w:p w14:paraId="00000142" w14:textId="77777777" w:rsidR="001D03A6" w:rsidRDefault="007430A0">
            <w:pPr>
              <w:numPr>
                <w:ilvl w:val="0"/>
                <w:numId w:val="147"/>
              </w:numPr>
              <w:pBdr>
                <w:top w:val="nil"/>
                <w:left w:val="nil"/>
                <w:bottom w:val="nil"/>
                <w:right w:val="nil"/>
                <w:between w:val="nil"/>
              </w:pBdr>
              <w:tabs>
                <w:tab w:val="left" w:pos="170"/>
                <w:tab w:val="left" w:pos="567"/>
                <w:tab w:val="left" w:pos="737"/>
                <w:tab w:val="left" w:pos="2977"/>
                <w:tab w:val="left" w:pos="3266"/>
                <w:tab w:val="left" w:pos="0"/>
                <w:tab w:val="left" w:pos="317"/>
              </w:tabs>
              <w:spacing w:after="0" w:line="240" w:lineRule="auto"/>
              <w:ind w:right="130" w:hanging="686"/>
              <w:rPr>
                <w:rFonts w:ascii="Arial" w:eastAsia="Arial" w:hAnsi="Arial" w:cs="Arial"/>
                <w:color w:val="000000"/>
                <w:sz w:val="18"/>
                <w:szCs w:val="18"/>
              </w:rPr>
            </w:pPr>
            <w:r>
              <w:rPr>
                <w:rFonts w:ascii="Arial" w:eastAsia="Arial" w:hAnsi="Arial" w:cs="Arial"/>
                <w:color w:val="000000"/>
                <w:sz w:val="18"/>
                <w:szCs w:val="18"/>
              </w:rPr>
              <w:t>Ultra-Low Power Active Medical Implants(ULP-AMI)</w:t>
            </w:r>
          </w:p>
          <w:p w14:paraId="00000143" w14:textId="77777777" w:rsidR="001D03A6" w:rsidRDefault="007430A0">
            <w:pPr>
              <w:numPr>
                <w:ilvl w:val="0"/>
                <w:numId w:val="147"/>
              </w:numPr>
              <w:pBdr>
                <w:top w:val="nil"/>
                <w:left w:val="nil"/>
                <w:bottom w:val="nil"/>
                <w:right w:val="nil"/>
                <w:between w:val="nil"/>
              </w:pBdr>
              <w:tabs>
                <w:tab w:val="left" w:pos="170"/>
                <w:tab w:val="left" w:pos="567"/>
                <w:tab w:val="left" w:pos="737"/>
                <w:tab w:val="left" w:pos="2977"/>
                <w:tab w:val="left" w:pos="3266"/>
                <w:tab w:val="left" w:pos="0"/>
                <w:tab w:val="left" w:pos="317"/>
              </w:tabs>
              <w:spacing w:after="0" w:line="240" w:lineRule="auto"/>
              <w:ind w:right="130" w:hanging="686"/>
              <w:rPr>
                <w:rFonts w:ascii="Arial" w:eastAsia="Arial" w:hAnsi="Arial" w:cs="Arial"/>
                <w:color w:val="000000"/>
                <w:sz w:val="18"/>
                <w:szCs w:val="18"/>
              </w:rPr>
            </w:pPr>
            <w:r>
              <w:rPr>
                <w:rFonts w:ascii="Arial" w:eastAsia="Arial" w:hAnsi="Arial" w:cs="Arial"/>
                <w:color w:val="000000"/>
                <w:sz w:val="18"/>
                <w:szCs w:val="18"/>
              </w:rPr>
              <w:t>Inductive  applications (9 kHz-148.5 kHz)</w:t>
            </w:r>
          </w:p>
        </w:tc>
        <w:tc>
          <w:tcPr>
            <w:tcW w:w="3274" w:type="dxa"/>
          </w:tcPr>
          <w:p w14:paraId="00000144" w14:textId="77777777" w:rsidR="001D03A6" w:rsidRDefault="007430A0">
            <w:pPr>
              <w:numPr>
                <w:ilvl w:val="0"/>
                <w:numId w:val="189"/>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Article 26 applies</w:t>
            </w:r>
          </w:p>
          <w:p w14:paraId="00000145" w14:textId="77777777" w:rsidR="001D03A6" w:rsidRDefault="007430A0">
            <w:pPr>
              <w:numPr>
                <w:ilvl w:val="0"/>
                <w:numId w:val="189"/>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ITU-R Rec.SM.1896-1</w:t>
            </w:r>
          </w:p>
          <w:p w14:paraId="00000146" w14:textId="77777777" w:rsidR="001D03A6" w:rsidRDefault="007430A0">
            <w:pPr>
              <w:numPr>
                <w:ilvl w:val="0"/>
                <w:numId w:val="189"/>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ITU-R Report SM. 2153-7</w:t>
            </w:r>
          </w:p>
          <w:p w14:paraId="00000147" w14:textId="77777777" w:rsidR="001D03A6" w:rsidRDefault="007430A0">
            <w:pPr>
              <w:numPr>
                <w:ilvl w:val="0"/>
                <w:numId w:val="189"/>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Inductive SRD : ETSI EN 300 330</w:t>
            </w:r>
          </w:p>
          <w:p w14:paraId="00000148" w14:textId="77777777" w:rsidR="001D03A6" w:rsidRPr="008109C0" w:rsidRDefault="007430A0">
            <w:pPr>
              <w:numPr>
                <w:ilvl w:val="0"/>
                <w:numId w:val="189"/>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lang w:val="fr-FR"/>
              </w:rPr>
            </w:pPr>
            <w:r w:rsidRPr="008109C0">
              <w:rPr>
                <w:rFonts w:ascii="Arial" w:eastAsia="Arial" w:hAnsi="Arial" w:cs="Arial"/>
                <w:color w:val="000000"/>
                <w:sz w:val="18"/>
                <w:szCs w:val="18"/>
                <w:lang w:val="fr-FR"/>
              </w:rPr>
              <w:t>ULP-AMI (9 kHz - 315 kHz) ETSI EN 302 195</w:t>
            </w:r>
          </w:p>
        </w:tc>
      </w:tr>
      <w:tr w:rsidR="001D03A6" w14:paraId="092A3C01" w14:textId="77777777">
        <w:trPr>
          <w:gridAfter w:val="1"/>
          <w:wAfter w:w="2144" w:type="dxa"/>
        </w:trPr>
        <w:tc>
          <w:tcPr>
            <w:tcW w:w="1985" w:type="dxa"/>
            <w:gridSpan w:val="3"/>
            <w:shd w:val="clear" w:color="auto" w:fill="323E4F"/>
          </w:tcPr>
          <w:p w14:paraId="00000149"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20.05 - 70 kHz</w:t>
            </w:r>
          </w:p>
        </w:tc>
        <w:tc>
          <w:tcPr>
            <w:tcW w:w="12758" w:type="dxa"/>
            <w:gridSpan w:val="7"/>
            <w:shd w:val="clear" w:color="auto" w:fill="323E4F"/>
          </w:tcPr>
          <w:p w14:paraId="0000014C" w14:textId="77777777" w:rsidR="001D03A6" w:rsidRDefault="001D03A6">
            <w:pPr>
              <w:spacing w:after="0"/>
              <w:jc w:val="both"/>
              <w:rPr>
                <w:rFonts w:ascii="Arial" w:eastAsia="Arial" w:hAnsi="Arial" w:cs="Arial"/>
                <w:sz w:val="18"/>
                <w:szCs w:val="18"/>
              </w:rPr>
            </w:pPr>
          </w:p>
        </w:tc>
      </w:tr>
      <w:tr w:rsidR="001D03A6" w:rsidRPr="00F91378" w14:paraId="344CB846" w14:textId="77777777">
        <w:trPr>
          <w:gridAfter w:val="1"/>
          <w:wAfter w:w="2144" w:type="dxa"/>
          <w:trHeight w:val="1474"/>
        </w:trPr>
        <w:tc>
          <w:tcPr>
            <w:tcW w:w="4111" w:type="dxa"/>
            <w:gridSpan w:val="7"/>
          </w:tcPr>
          <w:p w14:paraId="0000015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015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MARITIME MOBILE 5.57 </w:t>
            </w:r>
          </w:p>
          <w:p w14:paraId="00000155" w14:textId="77777777" w:rsidR="001D03A6" w:rsidRDefault="007430A0">
            <w:pPr>
              <w:spacing w:after="0"/>
              <w:rPr>
                <w:rFonts w:ascii="Arial" w:eastAsia="Arial" w:hAnsi="Arial" w:cs="Arial"/>
                <w:sz w:val="18"/>
                <w:szCs w:val="18"/>
              </w:rPr>
            </w:pPr>
            <w:r>
              <w:rPr>
                <w:rFonts w:ascii="Arial" w:eastAsia="Arial" w:hAnsi="Arial" w:cs="Arial"/>
                <w:sz w:val="18"/>
                <w:szCs w:val="18"/>
              </w:rPr>
              <w:t>5.56 5.58</w:t>
            </w:r>
          </w:p>
        </w:tc>
        <w:tc>
          <w:tcPr>
            <w:tcW w:w="4242" w:type="dxa"/>
          </w:tcPr>
          <w:p w14:paraId="0000015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015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MARITIME MOBILE 5.57 </w:t>
            </w:r>
          </w:p>
          <w:p w14:paraId="0000015E"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5.56 5.58</w:t>
            </w:r>
          </w:p>
        </w:tc>
        <w:tc>
          <w:tcPr>
            <w:tcW w:w="3116" w:type="dxa"/>
          </w:tcPr>
          <w:p w14:paraId="0000015F"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r>
              <w:rPr>
                <w:rFonts w:ascii="Arial" w:eastAsia="Arial" w:hAnsi="Arial" w:cs="Arial"/>
                <w:color w:val="000000"/>
                <w:sz w:val="18"/>
                <w:szCs w:val="18"/>
              </w:rPr>
              <w:t xml:space="preserve">Maritime mobile communications </w:t>
            </w:r>
          </w:p>
          <w:p w14:paraId="00000160"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SRD:</w:t>
            </w:r>
          </w:p>
          <w:p w14:paraId="00000161" w14:textId="77777777" w:rsidR="001D03A6" w:rsidRDefault="007430A0">
            <w:pPr>
              <w:numPr>
                <w:ilvl w:val="0"/>
                <w:numId w:val="148"/>
              </w:numPr>
              <w:pBdr>
                <w:top w:val="nil"/>
                <w:left w:val="nil"/>
                <w:bottom w:val="nil"/>
                <w:right w:val="nil"/>
                <w:between w:val="nil"/>
              </w:pBdr>
              <w:tabs>
                <w:tab w:val="left" w:pos="170"/>
                <w:tab w:val="left" w:pos="567"/>
                <w:tab w:val="left" w:pos="737"/>
                <w:tab w:val="left" w:pos="2977"/>
                <w:tab w:val="left" w:pos="3266"/>
                <w:tab w:val="left" w:pos="0"/>
                <w:tab w:val="left" w:pos="317"/>
              </w:tabs>
              <w:spacing w:after="0" w:line="240" w:lineRule="auto"/>
              <w:ind w:right="130" w:hanging="686"/>
              <w:rPr>
                <w:rFonts w:ascii="Arial" w:eastAsia="Arial" w:hAnsi="Arial" w:cs="Arial"/>
                <w:color w:val="000000"/>
                <w:sz w:val="18"/>
                <w:szCs w:val="18"/>
              </w:rPr>
            </w:pPr>
            <w:r>
              <w:rPr>
                <w:rFonts w:ascii="Arial" w:eastAsia="Arial" w:hAnsi="Arial" w:cs="Arial"/>
                <w:color w:val="000000"/>
                <w:sz w:val="18"/>
                <w:szCs w:val="18"/>
              </w:rPr>
              <w:t xml:space="preserve">  Ultra-Low Power Active Medical Implants(ULP-AMI)</w:t>
            </w:r>
          </w:p>
          <w:p w14:paraId="00000162" w14:textId="77777777" w:rsidR="001D03A6" w:rsidRDefault="007430A0">
            <w:pPr>
              <w:numPr>
                <w:ilvl w:val="0"/>
                <w:numId w:val="148"/>
              </w:numPr>
              <w:pBdr>
                <w:top w:val="nil"/>
                <w:left w:val="nil"/>
                <w:bottom w:val="nil"/>
                <w:right w:val="nil"/>
                <w:between w:val="nil"/>
              </w:pBdr>
              <w:tabs>
                <w:tab w:val="left" w:pos="170"/>
                <w:tab w:val="left" w:pos="567"/>
                <w:tab w:val="left" w:pos="737"/>
                <w:tab w:val="left" w:pos="2977"/>
                <w:tab w:val="left" w:pos="3266"/>
                <w:tab w:val="left" w:pos="0"/>
                <w:tab w:val="left" w:pos="317"/>
              </w:tabs>
              <w:spacing w:after="0" w:line="240" w:lineRule="auto"/>
              <w:ind w:right="130" w:hanging="686"/>
              <w:rPr>
                <w:rFonts w:ascii="Arial" w:eastAsia="Arial" w:hAnsi="Arial" w:cs="Arial"/>
                <w:color w:val="000000"/>
                <w:sz w:val="18"/>
                <w:szCs w:val="18"/>
              </w:rPr>
            </w:pPr>
            <w:r>
              <w:rPr>
                <w:rFonts w:ascii="Arial" w:eastAsia="Arial" w:hAnsi="Arial" w:cs="Arial"/>
                <w:color w:val="000000"/>
                <w:sz w:val="18"/>
                <w:szCs w:val="18"/>
              </w:rPr>
              <w:t>Inductive  applications (9 kHz-148.5 kHz)</w:t>
            </w:r>
          </w:p>
        </w:tc>
        <w:tc>
          <w:tcPr>
            <w:tcW w:w="3274" w:type="dxa"/>
          </w:tcPr>
          <w:p w14:paraId="00000163" w14:textId="77777777" w:rsidR="001D03A6" w:rsidRDefault="007430A0">
            <w:pPr>
              <w:numPr>
                <w:ilvl w:val="0"/>
                <w:numId w:val="173"/>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ITU-R Rec.SM.1896-1</w:t>
            </w:r>
          </w:p>
          <w:p w14:paraId="00000164" w14:textId="77777777" w:rsidR="001D03A6" w:rsidRDefault="007430A0">
            <w:pPr>
              <w:numPr>
                <w:ilvl w:val="0"/>
                <w:numId w:val="173"/>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ITU-R Report SM. 2153-7</w:t>
            </w:r>
          </w:p>
          <w:p w14:paraId="00000165" w14:textId="77777777" w:rsidR="001D03A6" w:rsidRDefault="007430A0">
            <w:pPr>
              <w:numPr>
                <w:ilvl w:val="0"/>
                <w:numId w:val="173"/>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Inductive SRD : ETSI EN 300 330</w:t>
            </w:r>
          </w:p>
          <w:p w14:paraId="00000166" w14:textId="77777777" w:rsidR="001D03A6" w:rsidRPr="008109C0" w:rsidRDefault="007430A0">
            <w:pPr>
              <w:numPr>
                <w:ilvl w:val="0"/>
                <w:numId w:val="173"/>
              </w:numPr>
              <w:pBdr>
                <w:top w:val="nil"/>
                <w:left w:val="nil"/>
                <w:bottom w:val="nil"/>
                <w:right w:val="nil"/>
                <w:between w:val="nil"/>
              </w:pBdr>
              <w:spacing w:after="0"/>
              <w:jc w:val="both"/>
              <w:rPr>
                <w:rFonts w:ascii="Arial" w:eastAsia="Arial" w:hAnsi="Arial" w:cs="Arial"/>
                <w:b/>
                <w:color w:val="000000"/>
                <w:sz w:val="18"/>
                <w:szCs w:val="18"/>
                <w:lang w:val="fr-FR"/>
              </w:rPr>
            </w:pPr>
            <w:r w:rsidRPr="008109C0">
              <w:rPr>
                <w:rFonts w:ascii="Arial" w:eastAsia="Arial" w:hAnsi="Arial" w:cs="Arial"/>
                <w:color w:val="000000"/>
                <w:sz w:val="18"/>
                <w:szCs w:val="18"/>
                <w:lang w:val="fr-FR"/>
              </w:rPr>
              <w:t>ULP-AMI (9 kHz - 315 kHz) ETSI EN 302 195</w:t>
            </w:r>
          </w:p>
        </w:tc>
      </w:tr>
      <w:tr w:rsidR="001D03A6" w14:paraId="7E461AF6" w14:textId="77777777">
        <w:trPr>
          <w:gridAfter w:val="1"/>
          <w:wAfter w:w="2144" w:type="dxa"/>
        </w:trPr>
        <w:tc>
          <w:tcPr>
            <w:tcW w:w="1985" w:type="dxa"/>
            <w:gridSpan w:val="3"/>
            <w:shd w:val="clear" w:color="auto" w:fill="323E4F"/>
          </w:tcPr>
          <w:p w14:paraId="00000167"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70 - 72 kHz</w:t>
            </w:r>
          </w:p>
        </w:tc>
        <w:tc>
          <w:tcPr>
            <w:tcW w:w="12758" w:type="dxa"/>
            <w:gridSpan w:val="7"/>
            <w:shd w:val="clear" w:color="auto" w:fill="323E4F"/>
          </w:tcPr>
          <w:p w14:paraId="0000016A" w14:textId="77777777" w:rsidR="001D03A6" w:rsidRDefault="001D03A6">
            <w:pPr>
              <w:spacing w:after="0"/>
              <w:jc w:val="both"/>
              <w:rPr>
                <w:rFonts w:ascii="Arial" w:eastAsia="Arial" w:hAnsi="Arial" w:cs="Arial"/>
                <w:color w:val="000000"/>
                <w:sz w:val="18"/>
                <w:szCs w:val="18"/>
              </w:rPr>
            </w:pPr>
          </w:p>
        </w:tc>
      </w:tr>
      <w:tr w:rsidR="001D03A6" w:rsidRPr="00F91378" w14:paraId="62853EC9" w14:textId="77777777">
        <w:trPr>
          <w:gridAfter w:val="1"/>
          <w:wAfter w:w="2144" w:type="dxa"/>
          <w:trHeight w:val="1368"/>
        </w:trPr>
        <w:tc>
          <w:tcPr>
            <w:tcW w:w="4111" w:type="dxa"/>
            <w:gridSpan w:val="7"/>
          </w:tcPr>
          <w:p w14:paraId="0000017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RADIONAVIGATION 5.60</w:t>
            </w:r>
          </w:p>
        </w:tc>
        <w:tc>
          <w:tcPr>
            <w:tcW w:w="4242" w:type="dxa"/>
          </w:tcPr>
          <w:p w14:paraId="0000017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RADIONAVIGATION 5.60</w:t>
            </w:r>
          </w:p>
        </w:tc>
        <w:tc>
          <w:tcPr>
            <w:tcW w:w="3116" w:type="dxa"/>
          </w:tcPr>
          <w:p w14:paraId="00000179"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r>
              <w:rPr>
                <w:rFonts w:ascii="Arial" w:eastAsia="Arial" w:hAnsi="Arial" w:cs="Arial"/>
                <w:color w:val="000000"/>
                <w:sz w:val="18"/>
                <w:szCs w:val="18"/>
              </w:rPr>
              <w:t>Navigational Aids</w:t>
            </w:r>
          </w:p>
          <w:p w14:paraId="0000017A"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SRD:</w:t>
            </w:r>
          </w:p>
          <w:p w14:paraId="0000017B" w14:textId="77777777" w:rsidR="001D03A6" w:rsidRDefault="007430A0">
            <w:pPr>
              <w:numPr>
                <w:ilvl w:val="0"/>
                <w:numId w:val="149"/>
              </w:numPr>
              <w:pBdr>
                <w:top w:val="nil"/>
                <w:left w:val="nil"/>
                <w:bottom w:val="nil"/>
                <w:right w:val="nil"/>
                <w:between w:val="nil"/>
              </w:pBdr>
              <w:tabs>
                <w:tab w:val="left" w:pos="170"/>
                <w:tab w:val="left" w:pos="567"/>
                <w:tab w:val="left" w:pos="737"/>
                <w:tab w:val="left" w:pos="2977"/>
                <w:tab w:val="left" w:pos="3266"/>
                <w:tab w:val="left" w:pos="0"/>
                <w:tab w:val="left" w:pos="317"/>
              </w:tabs>
              <w:spacing w:after="0" w:line="240" w:lineRule="auto"/>
              <w:ind w:right="130" w:hanging="686"/>
              <w:rPr>
                <w:rFonts w:ascii="Arial" w:eastAsia="Arial" w:hAnsi="Arial" w:cs="Arial"/>
                <w:color w:val="000000"/>
                <w:sz w:val="18"/>
                <w:szCs w:val="18"/>
              </w:rPr>
            </w:pPr>
            <w:r>
              <w:rPr>
                <w:rFonts w:ascii="Arial" w:eastAsia="Arial" w:hAnsi="Arial" w:cs="Arial"/>
                <w:color w:val="000000"/>
                <w:sz w:val="18"/>
                <w:szCs w:val="18"/>
              </w:rPr>
              <w:t>Ultra-Low Power Active Medical Implants(ULP-AMI)</w:t>
            </w:r>
          </w:p>
          <w:p w14:paraId="0000017C" w14:textId="77777777" w:rsidR="001D03A6" w:rsidRDefault="007430A0">
            <w:pPr>
              <w:numPr>
                <w:ilvl w:val="0"/>
                <w:numId w:val="149"/>
              </w:numPr>
              <w:pBdr>
                <w:top w:val="nil"/>
                <w:left w:val="nil"/>
                <w:bottom w:val="nil"/>
                <w:right w:val="nil"/>
                <w:between w:val="nil"/>
              </w:pBdr>
              <w:tabs>
                <w:tab w:val="left" w:pos="170"/>
                <w:tab w:val="left" w:pos="567"/>
                <w:tab w:val="left" w:pos="737"/>
                <w:tab w:val="left" w:pos="2977"/>
                <w:tab w:val="left" w:pos="3266"/>
                <w:tab w:val="left" w:pos="0"/>
                <w:tab w:val="left" w:pos="317"/>
              </w:tabs>
              <w:spacing w:after="0" w:line="240" w:lineRule="auto"/>
              <w:ind w:right="130" w:hanging="686"/>
              <w:rPr>
                <w:rFonts w:ascii="Arial" w:eastAsia="Arial" w:hAnsi="Arial" w:cs="Arial"/>
                <w:b/>
                <w:color w:val="000000"/>
                <w:sz w:val="18"/>
                <w:szCs w:val="18"/>
              </w:rPr>
            </w:pPr>
            <w:r>
              <w:rPr>
                <w:rFonts w:ascii="Arial" w:eastAsia="Arial" w:hAnsi="Arial" w:cs="Arial"/>
                <w:color w:val="000000"/>
                <w:sz w:val="18"/>
                <w:szCs w:val="18"/>
              </w:rPr>
              <w:t>Inductive  applications (9 kHz-148.5 kHz)</w:t>
            </w:r>
          </w:p>
        </w:tc>
        <w:tc>
          <w:tcPr>
            <w:tcW w:w="3274" w:type="dxa"/>
          </w:tcPr>
          <w:p w14:paraId="0000017D" w14:textId="77777777" w:rsidR="001D03A6" w:rsidRDefault="007430A0">
            <w:pPr>
              <w:numPr>
                <w:ilvl w:val="0"/>
                <w:numId w:val="17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ITU-R Rec.SM.1896-1</w:t>
            </w:r>
          </w:p>
          <w:p w14:paraId="0000017E" w14:textId="77777777" w:rsidR="001D03A6" w:rsidRDefault="007430A0">
            <w:pPr>
              <w:numPr>
                <w:ilvl w:val="0"/>
                <w:numId w:val="17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ITU-R Report .SM. 2153-7</w:t>
            </w:r>
          </w:p>
          <w:p w14:paraId="0000017F" w14:textId="77777777" w:rsidR="001D03A6" w:rsidRDefault="007430A0">
            <w:pPr>
              <w:numPr>
                <w:ilvl w:val="0"/>
                <w:numId w:val="17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Inductive SRD : ETSI EN 300 330</w:t>
            </w:r>
          </w:p>
          <w:p w14:paraId="00000180" w14:textId="77777777" w:rsidR="001D03A6" w:rsidRPr="008109C0" w:rsidRDefault="007430A0">
            <w:pPr>
              <w:numPr>
                <w:ilvl w:val="0"/>
                <w:numId w:val="174"/>
              </w:numPr>
              <w:pBdr>
                <w:top w:val="nil"/>
                <w:left w:val="nil"/>
                <w:bottom w:val="nil"/>
                <w:right w:val="nil"/>
                <w:between w:val="nil"/>
              </w:pBdr>
              <w:spacing w:after="0"/>
              <w:jc w:val="both"/>
              <w:rPr>
                <w:rFonts w:ascii="Arial" w:eastAsia="Arial" w:hAnsi="Arial" w:cs="Arial"/>
                <w:b/>
                <w:color w:val="000000"/>
                <w:sz w:val="18"/>
                <w:szCs w:val="18"/>
                <w:lang w:val="fr-FR"/>
              </w:rPr>
            </w:pPr>
            <w:r w:rsidRPr="008109C0">
              <w:rPr>
                <w:rFonts w:ascii="Arial" w:eastAsia="Arial" w:hAnsi="Arial" w:cs="Arial"/>
                <w:color w:val="000000"/>
                <w:sz w:val="18"/>
                <w:szCs w:val="18"/>
                <w:lang w:val="fr-FR"/>
              </w:rPr>
              <w:t>ULP-AMI (9 kHz - 315 kHz) ETSI EN 302 195</w:t>
            </w:r>
          </w:p>
        </w:tc>
      </w:tr>
      <w:tr w:rsidR="001D03A6" w14:paraId="2CC682C2" w14:textId="77777777">
        <w:trPr>
          <w:gridAfter w:val="1"/>
          <w:wAfter w:w="2144" w:type="dxa"/>
          <w:trHeight w:val="277"/>
        </w:trPr>
        <w:tc>
          <w:tcPr>
            <w:tcW w:w="1985" w:type="dxa"/>
            <w:gridSpan w:val="3"/>
            <w:shd w:val="clear" w:color="auto" w:fill="323E4F"/>
          </w:tcPr>
          <w:p w14:paraId="00000181"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72 - 84 kHz</w:t>
            </w:r>
          </w:p>
        </w:tc>
        <w:tc>
          <w:tcPr>
            <w:tcW w:w="12758" w:type="dxa"/>
            <w:gridSpan w:val="7"/>
            <w:shd w:val="clear" w:color="auto" w:fill="323E4F"/>
          </w:tcPr>
          <w:p w14:paraId="00000184" w14:textId="77777777" w:rsidR="001D03A6" w:rsidRDefault="001D03A6">
            <w:pPr>
              <w:spacing w:after="0"/>
              <w:jc w:val="both"/>
              <w:rPr>
                <w:rFonts w:ascii="Arial" w:eastAsia="Arial" w:hAnsi="Arial" w:cs="Arial"/>
                <w:color w:val="000000"/>
                <w:sz w:val="18"/>
                <w:szCs w:val="18"/>
              </w:rPr>
            </w:pPr>
          </w:p>
        </w:tc>
      </w:tr>
      <w:tr w:rsidR="001D03A6" w:rsidRPr="00F91378" w14:paraId="569308DE" w14:textId="77777777">
        <w:trPr>
          <w:gridAfter w:val="1"/>
          <w:wAfter w:w="2144" w:type="dxa"/>
          <w:trHeight w:val="1681"/>
        </w:trPr>
        <w:tc>
          <w:tcPr>
            <w:tcW w:w="4111" w:type="dxa"/>
            <w:gridSpan w:val="7"/>
          </w:tcPr>
          <w:p w14:paraId="0000018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FIXED</w:t>
            </w:r>
          </w:p>
          <w:p w14:paraId="0000018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MOBILE 5.57</w:t>
            </w:r>
          </w:p>
          <w:p w14:paraId="0000018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RADIONAVIGATION 5.60  </w:t>
            </w:r>
          </w:p>
          <w:p w14:paraId="0000018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5.56</w:t>
            </w:r>
          </w:p>
        </w:tc>
        <w:tc>
          <w:tcPr>
            <w:tcW w:w="4242" w:type="dxa"/>
          </w:tcPr>
          <w:p w14:paraId="0000019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019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MOBILE 5.57</w:t>
            </w:r>
          </w:p>
          <w:p w14:paraId="0000019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RADIONAVIGATION 5.60   </w:t>
            </w:r>
          </w:p>
          <w:p w14:paraId="0000019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5.56</w:t>
            </w:r>
          </w:p>
        </w:tc>
        <w:tc>
          <w:tcPr>
            <w:tcW w:w="3116" w:type="dxa"/>
          </w:tcPr>
          <w:p w14:paraId="00000199" w14:textId="77777777" w:rsidR="001D03A6" w:rsidRPr="008109C0" w:rsidRDefault="007430A0">
            <w:pPr>
              <w:pBdr>
                <w:top w:val="nil"/>
                <w:left w:val="nil"/>
                <w:bottom w:val="nil"/>
                <w:right w:val="nil"/>
                <w:between w:val="nil"/>
              </w:pBdr>
              <w:tabs>
                <w:tab w:val="left" w:pos="170"/>
                <w:tab w:val="left" w:pos="567"/>
                <w:tab w:val="left" w:pos="737"/>
                <w:tab w:val="left" w:pos="2977"/>
                <w:tab w:val="left" w:pos="3266"/>
                <w:tab w:val="left" w:pos="33"/>
              </w:tabs>
              <w:spacing w:after="0" w:line="240" w:lineRule="auto"/>
              <w:ind w:right="130" w:hanging="28"/>
              <w:rPr>
                <w:rFonts w:ascii="Arial" w:eastAsia="Arial" w:hAnsi="Arial" w:cs="Arial"/>
                <w:color w:val="000000"/>
                <w:sz w:val="18"/>
                <w:szCs w:val="18"/>
                <w:lang w:val="fr-FR"/>
              </w:rPr>
            </w:pPr>
            <w:r w:rsidRPr="008109C0">
              <w:rPr>
                <w:rFonts w:ascii="Arial" w:eastAsia="Arial" w:hAnsi="Arial" w:cs="Arial"/>
                <w:color w:val="000000"/>
                <w:sz w:val="18"/>
                <w:szCs w:val="18"/>
                <w:lang w:val="fr-FR"/>
              </w:rPr>
              <w:t>Maritime mobile communications</w:t>
            </w:r>
          </w:p>
          <w:p w14:paraId="0000019A" w14:textId="77777777" w:rsidR="001D03A6" w:rsidRPr="008109C0"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lang w:val="fr-FR"/>
              </w:rPr>
            </w:pPr>
            <w:proofErr w:type="spellStart"/>
            <w:r w:rsidRPr="008109C0">
              <w:rPr>
                <w:rFonts w:ascii="Arial" w:eastAsia="Arial" w:hAnsi="Arial" w:cs="Arial"/>
                <w:color w:val="000000"/>
                <w:sz w:val="18"/>
                <w:szCs w:val="18"/>
                <w:lang w:val="fr-FR"/>
              </w:rPr>
              <w:t>Navigational</w:t>
            </w:r>
            <w:proofErr w:type="spellEnd"/>
            <w:r w:rsidRPr="008109C0">
              <w:rPr>
                <w:rFonts w:ascii="Arial" w:eastAsia="Arial" w:hAnsi="Arial" w:cs="Arial"/>
                <w:color w:val="000000"/>
                <w:sz w:val="18"/>
                <w:szCs w:val="18"/>
                <w:lang w:val="fr-FR"/>
              </w:rPr>
              <w:t xml:space="preserve"> </w:t>
            </w:r>
            <w:proofErr w:type="spellStart"/>
            <w:r w:rsidRPr="008109C0">
              <w:rPr>
                <w:rFonts w:ascii="Arial" w:eastAsia="Arial" w:hAnsi="Arial" w:cs="Arial"/>
                <w:color w:val="000000"/>
                <w:sz w:val="18"/>
                <w:szCs w:val="18"/>
                <w:lang w:val="fr-FR"/>
              </w:rPr>
              <w:t>Aids</w:t>
            </w:r>
            <w:proofErr w:type="spellEnd"/>
            <w:r w:rsidRPr="008109C0">
              <w:rPr>
                <w:rFonts w:ascii="Arial" w:eastAsia="Arial" w:hAnsi="Arial" w:cs="Arial"/>
                <w:color w:val="000000"/>
                <w:sz w:val="18"/>
                <w:szCs w:val="18"/>
                <w:lang w:val="fr-FR"/>
              </w:rPr>
              <w:t xml:space="preserve"> </w:t>
            </w:r>
          </w:p>
          <w:p w14:paraId="0000019B" w14:textId="77777777" w:rsidR="001D03A6" w:rsidRPr="008109C0"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lang w:val="fr-FR"/>
              </w:rPr>
            </w:pPr>
            <w:r w:rsidRPr="008109C0">
              <w:rPr>
                <w:rFonts w:ascii="Arial" w:eastAsia="Arial" w:hAnsi="Arial" w:cs="Arial"/>
                <w:color w:val="000000"/>
                <w:sz w:val="18"/>
                <w:szCs w:val="18"/>
                <w:lang w:val="fr-FR"/>
              </w:rPr>
              <w:t>SRD :</w:t>
            </w:r>
          </w:p>
          <w:p w14:paraId="0000019C" w14:textId="77777777" w:rsidR="001D03A6" w:rsidRDefault="007430A0">
            <w:pPr>
              <w:numPr>
                <w:ilvl w:val="0"/>
                <w:numId w:val="150"/>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Ultra-Low Power Active Medical Implants(ULP-AMI)</w:t>
            </w:r>
          </w:p>
          <w:p w14:paraId="0000019D" w14:textId="77777777" w:rsidR="001D03A6" w:rsidRDefault="007430A0">
            <w:pPr>
              <w:numPr>
                <w:ilvl w:val="0"/>
                <w:numId w:val="150"/>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b/>
                <w:color w:val="000000"/>
                <w:sz w:val="18"/>
                <w:szCs w:val="18"/>
              </w:rPr>
            </w:pPr>
            <w:r>
              <w:rPr>
                <w:rFonts w:ascii="Arial" w:eastAsia="Arial" w:hAnsi="Arial" w:cs="Arial"/>
                <w:color w:val="000000"/>
                <w:sz w:val="18"/>
                <w:szCs w:val="18"/>
              </w:rPr>
              <w:t>Inductive  applications (9 kHz-148.5 kHz)</w:t>
            </w:r>
          </w:p>
        </w:tc>
        <w:tc>
          <w:tcPr>
            <w:tcW w:w="3274" w:type="dxa"/>
          </w:tcPr>
          <w:p w14:paraId="0000019E" w14:textId="77777777" w:rsidR="001D03A6" w:rsidRDefault="007430A0">
            <w:pPr>
              <w:numPr>
                <w:ilvl w:val="0"/>
                <w:numId w:val="175"/>
              </w:numPr>
              <w:pBdr>
                <w:top w:val="nil"/>
                <w:left w:val="nil"/>
                <w:bottom w:val="nil"/>
                <w:right w:val="nil"/>
                <w:between w:val="nil"/>
              </w:pBdr>
              <w:tabs>
                <w:tab w:val="left" w:pos="170"/>
                <w:tab w:val="left" w:pos="567"/>
                <w:tab w:val="left" w:pos="737"/>
                <w:tab w:val="left" w:pos="2977"/>
                <w:tab w:val="left" w:pos="3266"/>
                <w:tab w:val="left" w:pos="0"/>
                <w:tab w:val="left" w:pos="472"/>
              </w:tabs>
              <w:spacing w:after="0" w:line="240" w:lineRule="auto"/>
              <w:ind w:left="472" w:right="130" w:hanging="425"/>
              <w:rPr>
                <w:rFonts w:ascii="Arial" w:eastAsia="Arial" w:hAnsi="Arial" w:cs="Arial"/>
                <w:color w:val="000000"/>
                <w:sz w:val="18"/>
                <w:szCs w:val="18"/>
              </w:rPr>
            </w:pPr>
            <w:r>
              <w:rPr>
                <w:rFonts w:ascii="Arial" w:eastAsia="Arial" w:hAnsi="Arial" w:cs="Arial"/>
                <w:color w:val="000000"/>
                <w:sz w:val="18"/>
                <w:szCs w:val="18"/>
              </w:rPr>
              <w:t>ITU-R Rec.SM.1896-1</w:t>
            </w:r>
          </w:p>
          <w:p w14:paraId="0000019F" w14:textId="77777777" w:rsidR="001D03A6" w:rsidRDefault="007430A0">
            <w:pPr>
              <w:numPr>
                <w:ilvl w:val="0"/>
                <w:numId w:val="175"/>
              </w:numPr>
              <w:pBdr>
                <w:top w:val="nil"/>
                <w:left w:val="nil"/>
                <w:bottom w:val="nil"/>
                <w:right w:val="nil"/>
                <w:between w:val="nil"/>
              </w:pBdr>
              <w:tabs>
                <w:tab w:val="left" w:pos="170"/>
                <w:tab w:val="left" w:pos="567"/>
                <w:tab w:val="left" w:pos="737"/>
                <w:tab w:val="left" w:pos="2977"/>
                <w:tab w:val="left" w:pos="3266"/>
                <w:tab w:val="left" w:pos="0"/>
                <w:tab w:val="left" w:pos="472"/>
              </w:tabs>
              <w:spacing w:after="0" w:line="240" w:lineRule="auto"/>
              <w:ind w:left="472" w:right="130" w:hanging="425"/>
              <w:rPr>
                <w:rFonts w:ascii="Arial" w:eastAsia="Arial" w:hAnsi="Arial" w:cs="Arial"/>
                <w:color w:val="000000"/>
                <w:sz w:val="18"/>
                <w:szCs w:val="18"/>
              </w:rPr>
            </w:pPr>
            <w:r>
              <w:rPr>
                <w:rFonts w:ascii="Arial" w:eastAsia="Arial" w:hAnsi="Arial" w:cs="Arial"/>
                <w:color w:val="000000"/>
                <w:sz w:val="18"/>
                <w:szCs w:val="18"/>
              </w:rPr>
              <w:t>ITU-R Report .SM. 2153-7</w:t>
            </w:r>
          </w:p>
          <w:p w14:paraId="000001A0" w14:textId="77777777" w:rsidR="001D03A6" w:rsidRDefault="007430A0">
            <w:pPr>
              <w:numPr>
                <w:ilvl w:val="0"/>
                <w:numId w:val="175"/>
              </w:numPr>
              <w:pBdr>
                <w:top w:val="nil"/>
                <w:left w:val="nil"/>
                <w:bottom w:val="nil"/>
                <w:right w:val="nil"/>
                <w:between w:val="nil"/>
              </w:pBdr>
              <w:tabs>
                <w:tab w:val="left" w:pos="170"/>
                <w:tab w:val="left" w:pos="567"/>
                <w:tab w:val="left" w:pos="737"/>
                <w:tab w:val="left" w:pos="2977"/>
                <w:tab w:val="left" w:pos="3266"/>
                <w:tab w:val="left" w:pos="0"/>
                <w:tab w:val="left" w:pos="472"/>
              </w:tabs>
              <w:spacing w:after="0" w:line="240" w:lineRule="auto"/>
              <w:ind w:left="472" w:right="130" w:hanging="425"/>
              <w:rPr>
                <w:rFonts w:ascii="Arial" w:eastAsia="Arial" w:hAnsi="Arial" w:cs="Arial"/>
                <w:color w:val="000000"/>
                <w:sz w:val="18"/>
                <w:szCs w:val="18"/>
              </w:rPr>
            </w:pPr>
            <w:r>
              <w:rPr>
                <w:rFonts w:ascii="Arial" w:eastAsia="Arial" w:hAnsi="Arial" w:cs="Arial"/>
                <w:color w:val="000000"/>
                <w:sz w:val="18"/>
                <w:szCs w:val="18"/>
              </w:rPr>
              <w:t>Inductive SRD : ETSI EN 300 330</w:t>
            </w:r>
          </w:p>
          <w:p w14:paraId="000001A1" w14:textId="77777777" w:rsidR="001D03A6" w:rsidRPr="008109C0" w:rsidRDefault="007430A0">
            <w:pPr>
              <w:numPr>
                <w:ilvl w:val="0"/>
                <w:numId w:val="175"/>
              </w:numPr>
              <w:pBdr>
                <w:top w:val="nil"/>
                <w:left w:val="nil"/>
                <w:bottom w:val="nil"/>
                <w:right w:val="nil"/>
                <w:between w:val="nil"/>
              </w:pBdr>
              <w:tabs>
                <w:tab w:val="left" w:pos="472"/>
              </w:tabs>
              <w:spacing w:after="0"/>
              <w:ind w:left="472" w:hanging="425"/>
              <w:jc w:val="both"/>
              <w:rPr>
                <w:rFonts w:ascii="Arial" w:eastAsia="Arial" w:hAnsi="Arial" w:cs="Arial"/>
                <w:b/>
                <w:color w:val="000000"/>
                <w:sz w:val="18"/>
                <w:szCs w:val="18"/>
                <w:lang w:val="fr-FR"/>
              </w:rPr>
            </w:pPr>
            <w:r w:rsidRPr="008109C0">
              <w:rPr>
                <w:rFonts w:ascii="Arial" w:eastAsia="Arial" w:hAnsi="Arial" w:cs="Arial"/>
                <w:color w:val="000000"/>
                <w:sz w:val="18"/>
                <w:szCs w:val="18"/>
                <w:lang w:val="fr-FR"/>
              </w:rPr>
              <w:t>ULP-AMI (9 kHz - 315 kHz) ETSI EN 302 195</w:t>
            </w:r>
          </w:p>
        </w:tc>
      </w:tr>
      <w:tr w:rsidR="001D03A6" w14:paraId="61C815EC" w14:textId="77777777">
        <w:trPr>
          <w:gridAfter w:val="1"/>
          <w:wAfter w:w="2144" w:type="dxa"/>
        </w:trPr>
        <w:tc>
          <w:tcPr>
            <w:tcW w:w="1985" w:type="dxa"/>
            <w:gridSpan w:val="3"/>
            <w:shd w:val="clear" w:color="auto" w:fill="323E4F"/>
          </w:tcPr>
          <w:p w14:paraId="000001A2"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84 - 86 kHz</w:t>
            </w:r>
          </w:p>
        </w:tc>
        <w:tc>
          <w:tcPr>
            <w:tcW w:w="12758" w:type="dxa"/>
            <w:gridSpan w:val="7"/>
            <w:shd w:val="clear" w:color="auto" w:fill="323E4F"/>
          </w:tcPr>
          <w:p w14:paraId="000001A5" w14:textId="77777777" w:rsidR="001D03A6" w:rsidRDefault="001D03A6">
            <w:pPr>
              <w:spacing w:after="0"/>
              <w:jc w:val="both"/>
              <w:rPr>
                <w:rFonts w:ascii="Arial" w:eastAsia="Arial" w:hAnsi="Arial" w:cs="Arial"/>
                <w:color w:val="000000"/>
                <w:sz w:val="18"/>
                <w:szCs w:val="18"/>
              </w:rPr>
            </w:pPr>
          </w:p>
        </w:tc>
      </w:tr>
      <w:tr w:rsidR="001D03A6" w14:paraId="53FDE071" w14:textId="77777777">
        <w:trPr>
          <w:gridAfter w:val="1"/>
          <w:wAfter w:w="2144" w:type="dxa"/>
          <w:trHeight w:val="1598"/>
        </w:trPr>
        <w:tc>
          <w:tcPr>
            <w:tcW w:w="4111" w:type="dxa"/>
            <w:gridSpan w:val="7"/>
          </w:tcPr>
          <w:p w14:paraId="000001A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RADIONAVIGATION 5.60</w:t>
            </w:r>
          </w:p>
        </w:tc>
        <w:tc>
          <w:tcPr>
            <w:tcW w:w="4242" w:type="dxa"/>
          </w:tcPr>
          <w:p w14:paraId="000001B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RADIONAVIGATION 5.60</w:t>
            </w:r>
          </w:p>
          <w:p w14:paraId="000001B4" w14:textId="77777777" w:rsidR="001D03A6" w:rsidRDefault="001D03A6">
            <w:pPr>
              <w:spacing w:after="0"/>
              <w:jc w:val="both"/>
              <w:rPr>
                <w:rFonts w:ascii="Arial" w:eastAsia="Arial" w:hAnsi="Arial" w:cs="Arial"/>
                <w:sz w:val="18"/>
                <w:szCs w:val="18"/>
              </w:rPr>
            </w:pPr>
          </w:p>
        </w:tc>
        <w:tc>
          <w:tcPr>
            <w:tcW w:w="3116" w:type="dxa"/>
          </w:tcPr>
          <w:p w14:paraId="000001B5"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r>
              <w:rPr>
                <w:rFonts w:ascii="Arial" w:eastAsia="Arial" w:hAnsi="Arial" w:cs="Arial"/>
                <w:color w:val="000000"/>
                <w:sz w:val="18"/>
                <w:szCs w:val="18"/>
              </w:rPr>
              <w:t xml:space="preserve">Navigational Aids </w:t>
            </w:r>
          </w:p>
          <w:p w14:paraId="000001B6"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1B7"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r>
              <w:rPr>
                <w:rFonts w:ascii="Arial" w:eastAsia="Arial" w:hAnsi="Arial" w:cs="Arial"/>
                <w:color w:val="000000"/>
                <w:sz w:val="18"/>
                <w:szCs w:val="18"/>
              </w:rPr>
              <w:t>SRD :</w:t>
            </w:r>
          </w:p>
          <w:p w14:paraId="000001B8" w14:textId="77777777" w:rsidR="001D03A6" w:rsidRDefault="007430A0">
            <w:pPr>
              <w:numPr>
                <w:ilvl w:val="0"/>
                <w:numId w:val="169"/>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Ultra-Low Power Active Medical Implants(ULP-AMI)</w:t>
            </w:r>
          </w:p>
          <w:p w14:paraId="000001B9" w14:textId="77777777" w:rsidR="001D03A6" w:rsidRDefault="007430A0">
            <w:pPr>
              <w:numPr>
                <w:ilvl w:val="0"/>
                <w:numId w:val="169"/>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b/>
                <w:color w:val="000000"/>
                <w:sz w:val="18"/>
                <w:szCs w:val="18"/>
              </w:rPr>
            </w:pPr>
            <w:r>
              <w:rPr>
                <w:rFonts w:ascii="Arial" w:eastAsia="Arial" w:hAnsi="Arial" w:cs="Arial"/>
                <w:color w:val="000000"/>
                <w:sz w:val="18"/>
                <w:szCs w:val="18"/>
              </w:rPr>
              <w:t>Inductive  applications (9 kHz-148.5 kHz)</w:t>
            </w:r>
          </w:p>
        </w:tc>
        <w:tc>
          <w:tcPr>
            <w:tcW w:w="3274" w:type="dxa"/>
          </w:tcPr>
          <w:p w14:paraId="000001BA" w14:textId="77777777" w:rsidR="001D03A6" w:rsidRDefault="007430A0">
            <w:pPr>
              <w:numPr>
                <w:ilvl w:val="0"/>
                <w:numId w:val="176"/>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531"/>
              <w:rPr>
                <w:rFonts w:ascii="Arial" w:eastAsia="Arial" w:hAnsi="Arial" w:cs="Arial"/>
                <w:color w:val="000000"/>
                <w:sz w:val="18"/>
                <w:szCs w:val="18"/>
              </w:rPr>
            </w:pPr>
            <w:r>
              <w:rPr>
                <w:rFonts w:ascii="Arial" w:eastAsia="Arial" w:hAnsi="Arial" w:cs="Arial"/>
                <w:color w:val="000000"/>
                <w:sz w:val="18"/>
                <w:szCs w:val="18"/>
              </w:rPr>
              <w:t>ITU-R Rec.SM.1896-1</w:t>
            </w:r>
          </w:p>
          <w:p w14:paraId="000001BB" w14:textId="77777777" w:rsidR="001D03A6" w:rsidRDefault="007430A0">
            <w:pPr>
              <w:numPr>
                <w:ilvl w:val="0"/>
                <w:numId w:val="176"/>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531"/>
              <w:rPr>
                <w:rFonts w:ascii="Arial" w:eastAsia="Arial" w:hAnsi="Arial" w:cs="Arial"/>
                <w:color w:val="000000"/>
                <w:sz w:val="18"/>
                <w:szCs w:val="18"/>
              </w:rPr>
            </w:pPr>
            <w:r>
              <w:rPr>
                <w:rFonts w:ascii="Arial" w:eastAsia="Arial" w:hAnsi="Arial" w:cs="Arial"/>
                <w:color w:val="000000"/>
                <w:sz w:val="18"/>
                <w:szCs w:val="18"/>
              </w:rPr>
              <w:t>ITU-R  Rep .SM. 2153-7</w:t>
            </w:r>
          </w:p>
          <w:p w14:paraId="000001BC" w14:textId="77777777" w:rsidR="001D03A6" w:rsidRDefault="007430A0">
            <w:pPr>
              <w:numPr>
                <w:ilvl w:val="0"/>
                <w:numId w:val="176"/>
              </w:numPr>
              <w:pBdr>
                <w:top w:val="nil"/>
                <w:left w:val="nil"/>
                <w:bottom w:val="nil"/>
                <w:right w:val="nil"/>
                <w:between w:val="nil"/>
              </w:pBdr>
              <w:tabs>
                <w:tab w:val="left" w:pos="170"/>
                <w:tab w:val="left" w:pos="567"/>
                <w:tab w:val="left" w:pos="737"/>
                <w:tab w:val="left" w:pos="2977"/>
                <w:tab w:val="left" w:pos="3266"/>
                <w:tab w:val="left" w:pos="0"/>
                <w:tab w:val="left" w:pos="614"/>
              </w:tabs>
              <w:spacing w:after="0" w:line="240" w:lineRule="auto"/>
              <w:ind w:left="614" w:right="130" w:hanging="425"/>
              <w:rPr>
                <w:rFonts w:ascii="Arial" w:eastAsia="Arial" w:hAnsi="Arial" w:cs="Arial"/>
                <w:color w:val="000000"/>
                <w:sz w:val="18"/>
                <w:szCs w:val="18"/>
              </w:rPr>
            </w:pPr>
            <w:r>
              <w:rPr>
                <w:rFonts w:ascii="Arial" w:eastAsia="Arial" w:hAnsi="Arial" w:cs="Arial"/>
                <w:color w:val="000000"/>
                <w:sz w:val="18"/>
                <w:szCs w:val="18"/>
              </w:rPr>
              <w:t>Inductive SRD: ETSI EN 300 330</w:t>
            </w:r>
          </w:p>
          <w:p w14:paraId="000001BD" w14:textId="77777777" w:rsidR="001D03A6" w:rsidRDefault="007430A0">
            <w:pPr>
              <w:numPr>
                <w:ilvl w:val="0"/>
                <w:numId w:val="176"/>
              </w:numPr>
              <w:pBdr>
                <w:top w:val="nil"/>
                <w:left w:val="nil"/>
                <w:bottom w:val="nil"/>
                <w:right w:val="nil"/>
                <w:between w:val="nil"/>
              </w:pBdr>
              <w:spacing w:after="0"/>
              <w:ind w:left="614" w:hanging="425"/>
              <w:jc w:val="both"/>
              <w:rPr>
                <w:rFonts w:ascii="Arial" w:eastAsia="Arial" w:hAnsi="Arial" w:cs="Arial"/>
                <w:color w:val="000000"/>
                <w:sz w:val="18"/>
                <w:szCs w:val="18"/>
              </w:rPr>
            </w:pPr>
            <w:r>
              <w:rPr>
                <w:rFonts w:ascii="Arial" w:eastAsia="Arial" w:hAnsi="Arial" w:cs="Arial"/>
                <w:color w:val="000000"/>
                <w:sz w:val="18"/>
                <w:szCs w:val="18"/>
              </w:rPr>
              <w:t xml:space="preserve">ULP-AMI (9 kHz - 315 kHz) </w:t>
            </w:r>
          </w:p>
          <w:p w14:paraId="000001BE" w14:textId="77777777" w:rsidR="001D03A6" w:rsidRDefault="007430A0">
            <w:pPr>
              <w:numPr>
                <w:ilvl w:val="0"/>
                <w:numId w:val="176"/>
              </w:numPr>
              <w:pBdr>
                <w:top w:val="nil"/>
                <w:left w:val="nil"/>
                <w:bottom w:val="nil"/>
                <w:right w:val="nil"/>
                <w:between w:val="nil"/>
              </w:pBdr>
              <w:spacing w:after="0"/>
              <w:ind w:left="614" w:hanging="425"/>
              <w:jc w:val="both"/>
              <w:rPr>
                <w:rFonts w:ascii="Arial" w:eastAsia="Arial" w:hAnsi="Arial" w:cs="Arial"/>
                <w:b/>
                <w:color w:val="000000"/>
                <w:sz w:val="18"/>
                <w:szCs w:val="18"/>
              </w:rPr>
            </w:pPr>
            <w:r>
              <w:rPr>
                <w:rFonts w:ascii="Arial" w:eastAsia="Arial" w:hAnsi="Arial" w:cs="Arial"/>
                <w:color w:val="000000"/>
                <w:sz w:val="18"/>
                <w:szCs w:val="18"/>
              </w:rPr>
              <w:t>ETSI EN 302 195</w:t>
            </w:r>
          </w:p>
        </w:tc>
      </w:tr>
      <w:tr w:rsidR="001D03A6" w14:paraId="4D98237F" w14:textId="77777777">
        <w:trPr>
          <w:gridAfter w:val="1"/>
          <w:wAfter w:w="2144" w:type="dxa"/>
          <w:trHeight w:val="235"/>
        </w:trPr>
        <w:tc>
          <w:tcPr>
            <w:tcW w:w="1985" w:type="dxa"/>
            <w:gridSpan w:val="3"/>
            <w:shd w:val="clear" w:color="auto" w:fill="323E4F"/>
          </w:tcPr>
          <w:p w14:paraId="000001BF"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86 - 90 kHz</w:t>
            </w:r>
          </w:p>
        </w:tc>
        <w:tc>
          <w:tcPr>
            <w:tcW w:w="12758" w:type="dxa"/>
            <w:gridSpan w:val="7"/>
            <w:shd w:val="clear" w:color="auto" w:fill="323E4F"/>
          </w:tcPr>
          <w:p w14:paraId="000001C2" w14:textId="77777777" w:rsidR="001D03A6" w:rsidRDefault="001D03A6">
            <w:pPr>
              <w:spacing w:after="0"/>
              <w:jc w:val="both"/>
              <w:rPr>
                <w:rFonts w:ascii="Arial" w:eastAsia="Arial" w:hAnsi="Arial" w:cs="Arial"/>
                <w:sz w:val="18"/>
                <w:szCs w:val="18"/>
              </w:rPr>
            </w:pPr>
          </w:p>
        </w:tc>
      </w:tr>
      <w:tr w:rsidR="001D03A6" w14:paraId="60968DCF" w14:textId="77777777">
        <w:trPr>
          <w:gridAfter w:val="1"/>
          <w:wAfter w:w="2144" w:type="dxa"/>
          <w:trHeight w:val="1598"/>
        </w:trPr>
        <w:tc>
          <w:tcPr>
            <w:tcW w:w="4111" w:type="dxa"/>
            <w:gridSpan w:val="7"/>
          </w:tcPr>
          <w:p w14:paraId="000001C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01C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MOBILE 5.57</w:t>
            </w:r>
          </w:p>
          <w:p w14:paraId="000001C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RADIONAVIGATION </w:t>
            </w:r>
          </w:p>
          <w:p w14:paraId="000001C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5.56</w:t>
            </w:r>
          </w:p>
        </w:tc>
        <w:tc>
          <w:tcPr>
            <w:tcW w:w="4242" w:type="dxa"/>
          </w:tcPr>
          <w:p w14:paraId="000001D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01D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MOBILE 5.57</w:t>
            </w:r>
          </w:p>
          <w:p w14:paraId="000001D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RADIONAVIGATION</w:t>
            </w:r>
          </w:p>
          <w:p w14:paraId="000001D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5.56</w:t>
            </w:r>
          </w:p>
        </w:tc>
        <w:tc>
          <w:tcPr>
            <w:tcW w:w="3116" w:type="dxa"/>
          </w:tcPr>
          <w:p w14:paraId="000001D7"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Maritime mobile communications</w:t>
            </w:r>
          </w:p>
          <w:p w14:paraId="000001D8"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Navigational Aids </w:t>
            </w:r>
          </w:p>
          <w:p w14:paraId="000001D9"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SRD :</w:t>
            </w:r>
          </w:p>
          <w:p w14:paraId="000001DA" w14:textId="77777777" w:rsidR="001D03A6" w:rsidRDefault="007430A0">
            <w:pPr>
              <w:numPr>
                <w:ilvl w:val="0"/>
                <w:numId w:val="170"/>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Ultra-Low Power Active Medical Implants( ULP-AMI)</w:t>
            </w:r>
          </w:p>
          <w:p w14:paraId="000001DB" w14:textId="77777777" w:rsidR="001D03A6" w:rsidRDefault="007430A0">
            <w:pPr>
              <w:numPr>
                <w:ilvl w:val="0"/>
                <w:numId w:val="170"/>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b/>
                <w:color w:val="000000"/>
                <w:sz w:val="18"/>
                <w:szCs w:val="18"/>
              </w:rPr>
            </w:pPr>
            <w:r>
              <w:rPr>
                <w:rFonts w:ascii="Arial" w:eastAsia="Arial" w:hAnsi="Arial" w:cs="Arial"/>
                <w:color w:val="000000"/>
                <w:sz w:val="18"/>
                <w:szCs w:val="18"/>
              </w:rPr>
              <w:t>Inductive  applications (9 kHz-148.5 kHz)</w:t>
            </w:r>
          </w:p>
        </w:tc>
        <w:tc>
          <w:tcPr>
            <w:tcW w:w="3274" w:type="dxa"/>
          </w:tcPr>
          <w:p w14:paraId="000001DC" w14:textId="77777777" w:rsidR="001D03A6" w:rsidRDefault="007430A0">
            <w:pPr>
              <w:numPr>
                <w:ilvl w:val="0"/>
                <w:numId w:val="177"/>
              </w:numPr>
              <w:pBdr>
                <w:top w:val="nil"/>
                <w:left w:val="nil"/>
                <w:bottom w:val="nil"/>
                <w:right w:val="nil"/>
                <w:between w:val="nil"/>
              </w:pBdr>
              <w:tabs>
                <w:tab w:val="left" w:pos="170"/>
                <w:tab w:val="left" w:pos="567"/>
                <w:tab w:val="left" w:pos="737"/>
                <w:tab w:val="left" w:pos="2977"/>
                <w:tab w:val="left" w:pos="3266"/>
                <w:tab w:val="left" w:pos="0"/>
                <w:tab w:val="left" w:pos="472"/>
              </w:tabs>
              <w:spacing w:after="0" w:line="240" w:lineRule="auto"/>
              <w:ind w:right="130" w:hanging="531"/>
              <w:rPr>
                <w:rFonts w:ascii="Arial" w:eastAsia="Arial" w:hAnsi="Arial" w:cs="Arial"/>
                <w:color w:val="000000"/>
                <w:sz w:val="18"/>
                <w:szCs w:val="18"/>
              </w:rPr>
            </w:pPr>
            <w:r>
              <w:rPr>
                <w:rFonts w:ascii="Arial" w:eastAsia="Arial" w:hAnsi="Arial" w:cs="Arial"/>
                <w:color w:val="000000"/>
                <w:sz w:val="18"/>
                <w:szCs w:val="18"/>
              </w:rPr>
              <w:t>ITU-R Rec.SM.1896-1</w:t>
            </w:r>
          </w:p>
          <w:p w14:paraId="000001DD" w14:textId="77777777" w:rsidR="001D03A6" w:rsidRDefault="007430A0">
            <w:pPr>
              <w:numPr>
                <w:ilvl w:val="0"/>
                <w:numId w:val="177"/>
              </w:numPr>
              <w:pBdr>
                <w:top w:val="nil"/>
                <w:left w:val="nil"/>
                <w:bottom w:val="nil"/>
                <w:right w:val="nil"/>
                <w:between w:val="nil"/>
              </w:pBdr>
              <w:tabs>
                <w:tab w:val="left" w:pos="170"/>
                <w:tab w:val="left" w:pos="567"/>
                <w:tab w:val="left" w:pos="737"/>
                <w:tab w:val="left" w:pos="2977"/>
                <w:tab w:val="left" w:pos="3266"/>
                <w:tab w:val="left" w:pos="0"/>
                <w:tab w:val="left" w:pos="472"/>
              </w:tabs>
              <w:spacing w:after="0" w:line="240" w:lineRule="auto"/>
              <w:ind w:right="130" w:hanging="531"/>
              <w:rPr>
                <w:rFonts w:ascii="Arial" w:eastAsia="Arial" w:hAnsi="Arial" w:cs="Arial"/>
                <w:color w:val="000000"/>
                <w:sz w:val="18"/>
                <w:szCs w:val="18"/>
              </w:rPr>
            </w:pPr>
            <w:r>
              <w:rPr>
                <w:rFonts w:ascii="Arial" w:eastAsia="Arial" w:hAnsi="Arial" w:cs="Arial"/>
                <w:color w:val="000000"/>
                <w:sz w:val="18"/>
                <w:szCs w:val="18"/>
              </w:rPr>
              <w:t>ITU-R Report .SM. 2153-7</w:t>
            </w:r>
          </w:p>
          <w:p w14:paraId="000001DE" w14:textId="77777777" w:rsidR="001D03A6" w:rsidRDefault="007430A0">
            <w:pPr>
              <w:numPr>
                <w:ilvl w:val="0"/>
                <w:numId w:val="177"/>
              </w:numPr>
              <w:pBdr>
                <w:top w:val="nil"/>
                <w:left w:val="nil"/>
                <w:bottom w:val="nil"/>
                <w:right w:val="nil"/>
                <w:between w:val="nil"/>
              </w:pBdr>
              <w:tabs>
                <w:tab w:val="left" w:pos="170"/>
                <w:tab w:val="left" w:pos="567"/>
                <w:tab w:val="left" w:pos="737"/>
                <w:tab w:val="left" w:pos="2977"/>
                <w:tab w:val="left" w:pos="3266"/>
                <w:tab w:val="left" w:pos="0"/>
                <w:tab w:val="left" w:pos="472"/>
              </w:tabs>
              <w:spacing w:after="0" w:line="240" w:lineRule="auto"/>
              <w:ind w:left="472" w:right="130" w:hanging="283"/>
              <w:rPr>
                <w:rFonts w:ascii="Arial" w:eastAsia="Arial" w:hAnsi="Arial" w:cs="Arial"/>
                <w:color w:val="000000"/>
                <w:sz w:val="18"/>
                <w:szCs w:val="18"/>
              </w:rPr>
            </w:pPr>
            <w:r>
              <w:rPr>
                <w:rFonts w:ascii="Arial" w:eastAsia="Arial" w:hAnsi="Arial" w:cs="Arial"/>
                <w:color w:val="000000"/>
                <w:sz w:val="18"/>
                <w:szCs w:val="18"/>
              </w:rPr>
              <w:t>Inductive SRD : ETSI EN 300 330</w:t>
            </w:r>
          </w:p>
          <w:p w14:paraId="000001DF" w14:textId="77777777" w:rsidR="001D03A6" w:rsidRDefault="007430A0">
            <w:pPr>
              <w:numPr>
                <w:ilvl w:val="0"/>
                <w:numId w:val="177"/>
              </w:numPr>
              <w:pBdr>
                <w:top w:val="nil"/>
                <w:left w:val="nil"/>
                <w:bottom w:val="nil"/>
                <w:right w:val="nil"/>
                <w:between w:val="nil"/>
              </w:pBdr>
              <w:tabs>
                <w:tab w:val="left" w:pos="170"/>
                <w:tab w:val="left" w:pos="567"/>
                <w:tab w:val="left" w:pos="737"/>
                <w:tab w:val="left" w:pos="2977"/>
                <w:tab w:val="left" w:pos="3266"/>
                <w:tab w:val="left" w:pos="0"/>
                <w:tab w:val="left" w:pos="472"/>
              </w:tabs>
              <w:spacing w:after="0" w:line="240" w:lineRule="auto"/>
              <w:ind w:left="472" w:right="130" w:hanging="283"/>
              <w:rPr>
                <w:rFonts w:ascii="Arial" w:eastAsia="Arial" w:hAnsi="Arial" w:cs="Arial"/>
                <w:color w:val="000000"/>
                <w:sz w:val="18"/>
                <w:szCs w:val="18"/>
              </w:rPr>
            </w:pPr>
            <w:r>
              <w:rPr>
                <w:rFonts w:ascii="Arial" w:eastAsia="Arial" w:hAnsi="Arial" w:cs="Arial"/>
                <w:color w:val="000000"/>
                <w:sz w:val="18"/>
                <w:szCs w:val="18"/>
              </w:rPr>
              <w:t>ULP-AMI (9 kHz - 315 kHz)</w:t>
            </w:r>
          </w:p>
          <w:p w14:paraId="000001E0" w14:textId="77777777" w:rsidR="001D03A6" w:rsidRDefault="007430A0">
            <w:pPr>
              <w:numPr>
                <w:ilvl w:val="0"/>
                <w:numId w:val="177"/>
              </w:numPr>
              <w:pBdr>
                <w:top w:val="nil"/>
                <w:left w:val="nil"/>
                <w:bottom w:val="nil"/>
                <w:right w:val="nil"/>
                <w:between w:val="nil"/>
              </w:pBdr>
              <w:tabs>
                <w:tab w:val="left" w:pos="472"/>
              </w:tabs>
              <w:spacing w:after="0"/>
              <w:ind w:hanging="531"/>
              <w:jc w:val="both"/>
              <w:rPr>
                <w:rFonts w:ascii="Arial" w:eastAsia="Arial" w:hAnsi="Arial" w:cs="Arial"/>
                <w:b/>
                <w:color w:val="000000"/>
                <w:sz w:val="18"/>
                <w:szCs w:val="18"/>
              </w:rPr>
            </w:pPr>
            <w:r>
              <w:rPr>
                <w:rFonts w:ascii="Arial" w:eastAsia="Arial" w:hAnsi="Arial" w:cs="Arial"/>
                <w:color w:val="000000"/>
                <w:sz w:val="18"/>
                <w:szCs w:val="18"/>
              </w:rPr>
              <w:t xml:space="preserve"> ETSI EN 302 195</w:t>
            </w:r>
          </w:p>
        </w:tc>
      </w:tr>
      <w:tr w:rsidR="001D03A6" w14:paraId="0ACB33C4" w14:textId="77777777">
        <w:trPr>
          <w:gridAfter w:val="1"/>
          <w:wAfter w:w="2144" w:type="dxa"/>
        </w:trPr>
        <w:tc>
          <w:tcPr>
            <w:tcW w:w="1985" w:type="dxa"/>
            <w:gridSpan w:val="3"/>
            <w:shd w:val="clear" w:color="auto" w:fill="323E4F"/>
          </w:tcPr>
          <w:p w14:paraId="000001E1"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90 - 110 kHz</w:t>
            </w:r>
          </w:p>
        </w:tc>
        <w:tc>
          <w:tcPr>
            <w:tcW w:w="12758" w:type="dxa"/>
            <w:gridSpan w:val="7"/>
            <w:shd w:val="clear" w:color="auto" w:fill="323E4F"/>
          </w:tcPr>
          <w:p w14:paraId="000001E4" w14:textId="77777777" w:rsidR="001D03A6" w:rsidRDefault="001D03A6">
            <w:pPr>
              <w:spacing w:after="0"/>
              <w:jc w:val="both"/>
              <w:rPr>
                <w:rFonts w:ascii="Arial" w:eastAsia="Arial" w:hAnsi="Arial" w:cs="Arial"/>
                <w:sz w:val="18"/>
                <w:szCs w:val="18"/>
              </w:rPr>
            </w:pPr>
          </w:p>
        </w:tc>
      </w:tr>
      <w:tr w:rsidR="001D03A6" w14:paraId="308D9975" w14:textId="77777777">
        <w:trPr>
          <w:gridAfter w:val="1"/>
          <w:wAfter w:w="2144" w:type="dxa"/>
          <w:trHeight w:val="2364"/>
        </w:trPr>
        <w:tc>
          <w:tcPr>
            <w:tcW w:w="4111" w:type="dxa"/>
            <w:gridSpan w:val="7"/>
          </w:tcPr>
          <w:p w14:paraId="000001E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RADIONAVIGATION 5.62</w:t>
            </w:r>
          </w:p>
          <w:p w14:paraId="000001E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01E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5.64</w:t>
            </w:r>
          </w:p>
        </w:tc>
        <w:tc>
          <w:tcPr>
            <w:tcW w:w="4242" w:type="dxa"/>
          </w:tcPr>
          <w:p w14:paraId="000001F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RADIONAVIGATION 5.62</w:t>
            </w:r>
          </w:p>
          <w:p w14:paraId="000001F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01F6" w14:textId="77777777" w:rsidR="001D03A6" w:rsidRDefault="007430A0">
            <w:pPr>
              <w:spacing w:after="0"/>
              <w:rPr>
                <w:rFonts w:ascii="Arial" w:eastAsia="Arial" w:hAnsi="Arial" w:cs="Arial"/>
                <w:sz w:val="18"/>
                <w:szCs w:val="18"/>
              </w:rPr>
            </w:pPr>
            <w:r>
              <w:rPr>
                <w:rFonts w:ascii="Arial" w:eastAsia="Arial" w:hAnsi="Arial" w:cs="Arial"/>
                <w:sz w:val="18"/>
                <w:szCs w:val="18"/>
              </w:rPr>
              <w:t>5.64</w:t>
            </w:r>
          </w:p>
        </w:tc>
        <w:tc>
          <w:tcPr>
            <w:tcW w:w="3116" w:type="dxa"/>
          </w:tcPr>
          <w:p w14:paraId="000001F7"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r>
              <w:rPr>
                <w:rFonts w:ascii="Arial" w:eastAsia="Arial" w:hAnsi="Arial" w:cs="Arial"/>
                <w:color w:val="000000"/>
                <w:sz w:val="18"/>
                <w:szCs w:val="18"/>
              </w:rPr>
              <w:t xml:space="preserve">Navigational Aids </w:t>
            </w:r>
          </w:p>
          <w:p w14:paraId="000001F8"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SRD :</w:t>
            </w:r>
          </w:p>
          <w:p w14:paraId="000001F9" w14:textId="77777777" w:rsidR="001D03A6" w:rsidRDefault="007430A0">
            <w:pPr>
              <w:numPr>
                <w:ilvl w:val="0"/>
                <w:numId w:val="171"/>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Ultra-Low Power Active Medical Implants( ULP-AMI )</w:t>
            </w:r>
          </w:p>
          <w:p w14:paraId="000001FA" w14:textId="77777777" w:rsidR="001D03A6" w:rsidRDefault="007430A0">
            <w:pPr>
              <w:numPr>
                <w:ilvl w:val="0"/>
                <w:numId w:val="171"/>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Inductive  applications (9 kHz-148.5 kHz)</w:t>
            </w:r>
          </w:p>
        </w:tc>
        <w:tc>
          <w:tcPr>
            <w:tcW w:w="3274" w:type="dxa"/>
          </w:tcPr>
          <w:p w14:paraId="000001FB" w14:textId="77777777" w:rsidR="001D03A6" w:rsidRDefault="007430A0">
            <w:pPr>
              <w:numPr>
                <w:ilvl w:val="0"/>
                <w:numId w:val="179"/>
              </w:numPr>
              <w:pBdr>
                <w:top w:val="nil"/>
                <w:left w:val="nil"/>
                <w:bottom w:val="nil"/>
                <w:right w:val="nil"/>
                <w:between w:val="nil"/>
              </w:pBdr>
              <w:tabs>
                <w:tab w:val="left" w:pos="170"/>
                <w:tab w:val="left" w:pos="567"/>
                <w:tab w:val="left" w:pos="737"/>
                <w:tab w:val="left" w:pos="2977"/>
                <w:tab w:val="left" w:pos="3266"/>
                <w:tab w:val="left" w:pos="0"/>
                <w:tab w:val="left" w:pos="472"/>
              </w:tabs>
              <w:spacing w:after="0" w:line="240" w:lineRule="auto"/>
              <w:ind w:right="130" w:hanging="531"/>
              <w:rPr>
                <w:rFonts w:ascii="Arial" w:eastAsia="Arial" w:hAnsi="Arial" w:cs="Arial"/>
                <w:color w:val="000000"/>
                <w:sz w:val="18"/>
                <w:szCs w:val="18"/>
              </w:rPr>
            </w:pPr>
            <w:r>
              <w:rPr>
                <w:rFonts w:ascii="Arial" w:eastAsia="Arial" w:hAnsi="Arial" w:cs="Arial"/>
                <w:color w:val="000000"/>
                <w:sz w:val="18"/>
                <w:szCs w:val="18"/>
              </w:rPr>
              <w:t>ITU-R Rec.SM.1896-1</w:t>
            </w:r>
          </w:p>
          <w:p w14:paraId="000001FC" w14:textId="77777777" w:rsidR="001D03A6" w:rsidRDefault="007430A0">
            <w:pPr>
              <w:numPr>
                <w:ilvl w:val="0"/>
                <w:numId w:val="179"/>
              </w:numPr>
              <w:pBdr>
                <w:top w:val="nil"/>
                <w:left w:val="nil"/>
                <w:bottom w:val="nil"/>
                <w:right w:val="nil"/>
                <w:between w:val="nil"/>
              </w:pBdr>
              <w:tabs>
                <w:tab w:val="left" w:pos="170"/>
                <w:tab w:val="left" w:pos="567"/>
                <w:tab w:val="left" w:pos="737"/>
                <w:tab w:val="left" w:pos="2977"/>
                <w:tab w:val="left" w:pos="3266"/>
                <w:tab w:val="left" w:pos="0"/>
                <w:tab w:val="left" w:pos="472"/>
              </w:tabs>
              <w:spacing w:after="0" w:line="240" w:lineRule="auto"/>
              <w:ind w:right="130" w:hanging="531"/>
              <w:rPr>
                <w:rFonts w:ascii="Arial" w:eastAsia="Arial" w:hAnsi="Arial" w:cs="Arial"/>
                <w:color w:val="000000"/>
                <w:sz w:val="18"/>
                <w:szCs w:val="18"/>
              </w:rPr>
            </w:pPr>
            <w:r>
              <w:rPr>
                <w:rFonts w:ascii="Arial" w:eastAsia="Arial" w:hAnsi="Arial" w:cs="Arial"/>
                <w:color w:val="000000"/>
                <w:sz w:val="18"/>
                <w:szCs w:val="18"/>
              </w:rPr>
              <w:t>ITU-R Report.SM. 2153-7</w:t>
            </w:r>
          </w:p>
          <w:p w14:paraId="000001FD" w14:textId="77777777" w:rsidR="001D03A6" w:rsidRDefault="007430A0">
            <w:pPr>
              <w:numPr>
                <w:ilvl w:val="0"/>
                <w:numId w:val="179"/>
              </w:numPr>
              <w:pBdr>
                <w:top w:val="nil"/>
                <w:left w:val="nil"/>
                <w:bottom w:val="nil"/>
                <w:right w:val="nil"/>
                <w:between w:val="nil"/>
              </w:pBdr>
              <w:tabs>
                <w:tab w:val="left" w:pos="170"/>
                <w:tab w:val="left" w:pos="567"/>
                <w:tab w:val="left" w:pos="737"/>
                <w:tab w:val="left" w:pos="2977"/>
                <w:tab w:val="left" w:pos="3266"/>
                <w:tab w:val="left" w:pos="0"/>
                <w:tab w:val="left" w:pos="472"/>
              </w:tabs>
              <w:spacing w:after="0" w:line="240" w:lineRule="auto"/>
              <w:ind w:left="472" w:right="130" w:hanging="283"/>
              <w:rPr>
                <w:rFonts w:ascii="Arial" w:eastAsia="Arial" w:hAnsi="Arial" w:cs="Arial"/>
                <w:color w:val="000000"/>
                <w:sz w:val="18"/>
                <w:szCs w:val="18"/>
              </w:rPr>
            </w:pPr>
            <w:r>
              <w:rPr>
                <w:rFonts w:ascii="Arial" w:eastAsia="Arial" w:hAnsi="Arial" w:cs="Arial"/>
                <w:color w:val="000000"/>
                <w:sz w:val="18"/>
                <w:szCs w:val="18"/>
              </w:rPr>
              <w:t>Inductive SRD : ETSI EN 300 330</w:t>
            </w:r>
          </w:p>
          <w:p w14:paraId="000001FE" w14:textId="77777777" w:rsidR="001D03A6" w:rsidRDefault="007430A0">
            <w:pPr>
              <w:numPr>
                <w:ilvl w:val="0"/>
                <w:numId w:val="179"/>
              </w:numPr>
              <w:pBdr>
                <w:top w:val="nil"/>
                <w:left w:val="nil"/>
                <w:bottom w:val="nil"/>
                <w:right w:val="nil"/>
                <w:between w:val="nil"/>
              </w:pBdr>
              <w:tabs>
                <w:tab w:val="left" w:pos="170"/>
                <w:tab w:val="left" w:pos="567"/>
                <w:tab w:val="left" w:pos="737"/>
                <w:tab w:val="left" w:pos="2977"/>
                <w:tab w:val="left" w:pos="3266"/>
                <w:tab w:val="left" w:pos="0"/>
                <w:tab w:val="left" w:pos="472"/>
              </w:tabs>
              <w:spacing w:after="0" w:line="240" w:lineRule="auto"/>
              <w:ind w:right="130" w:hanging="531"/>
              <w:rPr>
                <w:rFonts w:ascii="Arial" w:eastAsia="Arial" w:hAnsi="Arial" w:cs="Arial"/>
                <w:color w:val="000000"/>
                <w:sz w:val="18"/>
                <w:szCs w:val="18"/>
              </w:rPr>
            </w:pPr>
            <w:r>
              <w:rPr>
                <w:rFonts w:ascii="Arial" w:eastAsia="Arial" w:hAnsi="Arial" w:cs="Arial"/>
                <w:color w:val="000000"/>
                <w:sz w:val="18"/>
                <w:szCs w:val="18"/>
              </w:rPr>
              <w:t xml:space="preserve">ULP-AMI (9 kHz - 315 kHz) </w:t>
            </w:r>
          </w:p>
          <w:p w14:paraId="000001FF" w14:textId="77777777" w:rsidR="001D03A6" w:rsidRDefault="007430A0">
            <w:pPr>
              <w:numPr>
                <w:ilvl w:val="0"/>
                <w:numId w:val="179"/>
              </w:numPr>
              <w:pBdr>
                <w:top w:val="nil"/>
                <w:left w:val="nil"/>
                <w:bottom w:val="nil"/>
                <w:right w:val="nil"/>
                <w:between w:val="nil"/>
              </w:pBdr>
              <w:tabs>
                <w:tab w:val="left" w:pos="170"/>
                <w:tab w:val="left" w:pos="567"/>
                <w:tab w:val="left" w:pos="737"/>
                <w:tab w:val="left" w:pos="2977"/>
                <w:tab w:val="left" w:pos="3266"/>
                <w:tab w:val="left" w:pos="0"/>
                <w:tab w:val="left" w:pos="472"/>
              </w:tabs>
              <w:spacing w:after="0" w:line="240" w:lineRule="auto"/>
              <w:ind w:right="130" w:hanging="531"/>
              <w:rPr>
                <w:rFonts w:ascii="Arial" w:eastAsia="Arial" w:hAnsi="Arial" w:cs="Arial"/>
                <w:color w:val="000000"/>
                <w:sz w:val="18"/>
                <w:szCs w:val="18"/>
              </w:rPr>
            </w:pPr>
            <w:r>
              <w:rPr>
                <w:rFonts w:ascii="Arial" w:eastAsia="Arial" w:hAnsi="Arial" w:cs="Arial"/>
                <w:color w:val="000000"/>
                <w:sz w:val="18"/>
                <w:szCs w:val="18"/>
              </w:rPr>
              <w:t>ETSI EN 302 195</w:t>
            </w:r>
          </w:p>
        </w:tc>
      </w:tr>
      <w:tr w:rsidR="001D03A6" w14:paraId="4344DA45" w14:textId="77777777">
        <w:trPr>
          <w:gridAfter w:val="1"/>
          <w:wAfter w:w="2144" w:type="dxa"/>
        </w:trPr>
        <w:tc>
          <w:tcPr>
            <w:tcW w:w="1985" w:type="dxa"/>
            <w:gridSpan w:val="3"/>
            <w:shd w:val="clear" w:color="auto" w:fill="323E4F"/>
          </w:tcPr>
          <w:p w14:paraId="00000200"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110 - 112 kHz</w:t>
            </w:r>
          </w:p>
        </w:tc>
        <w:tc>
          <w:tcPr>
            <w:tcW w:w="12758" w:type="dxa"/>
            <w:gridSpan w:val="7"/>
            <w:shd w:val="clear" w:color="auto" w:fill="323E4F"/>
          </w:tcPr>
          <w:p w14:paraId="00000203" w14:textId="77777777" w:rsidR="001D03A6" w:rsidRDefault="001D03A6">
            <w:pPr>
              <w:spacing w:after="0"/>
              <w:jc w:val="both"/>
              <w:rPr>
                <w:rFonts w:ascii="Arial" w:eastAsia="Arial" w:hAnsi="Arial" w:cs="Arial"/>
                <w:color w:val="000000"/>
                <w:sz w:val="18"/>
                <w:szCs w:val="18"/>
              </w:rPr>
            </w:pPr>
          </w:p>
        </w:tc>
      </w:tr>
      <w:tr w:rsidR="001D03A6" w:rsidRPr="00F91378" w14:paraId="43766ED2" w14:textId="77777777">
        <w:trPr>
          <w:gridAfter w:val="1"/>
          <w:wAfter w:w="2144" w:type="dxa"/>
          <w:trHeight w:val="1777"/>
        </w:trPr>
        <w:tc>
          <w:tcPr>
            <w:tcW w:w="4111" w:type="dxa"/>
            <w:gridSpan w:val="7"/>
          </w:tcPr>
          <w:p w14:paraId="0000020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FIXED</w:t>
            </w:r>
          </w:p>
          <w:p w14:paraId="0000020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MOBILE</w:t>
            </w:r>
          </w:p>
          <w:p w14:paraId="0000020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RADIONAVIGATION </w:t>
            </w:r>
          </w:p>
          <w:p w14:paraId="0000020D" w14:textId="77777777" w:rsidR="001D03A6" w:rsidRDefault="007430A0">
            <w:pPr>
              <w:spacing w:after="0"/>
              <w:rPr>
                <w:rFonts w:ascii="Arial" w:eastAsia="Arial" w:hAnsi="Arial" w:cs="Arial"/>
                <w:sz w:val="18"/>
                <w:szCs w:val="18"/>
              </w:rPr>
            </w:pPr>
            <w:r>
              <w:rPr>
                <w:rFonts w:ascii="Arial" w:eastAsia="Arial" w:hAnsi="Arial" w:cs="Arial"/>
                <w:sz w:val="18"/>
                <w:szCs w:val="18"/>
              </w:rPr>
              <w:t>5.64</w:t>
            </w:r>
          </w:p>
        </w:tc>
        <w:tc>
          <w:tcPr>
            <w:tcW w:w="4242" w:type="dxa"/>
          </w:tcPr>
          <w:p w14:paraId="0000021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021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MOBILE</w:t>
            </w:r>
          </w:p>
          <w:p w14:paraId="0000021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RADIONAVIGATION</w:t>
            </w:r>
          </w:p>
          <w:p w14:paraId="0000021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5.64</w:t>
            </w:r>
          </w:p>
          <w:p w14:paraId="00000218" w14:textId="77777777" w:rsidR="001D03A6" w:rsidRDefault="001D03A6">
            <w:pPr>
              <w:spacing w:after="0"/>
              <w:jc w:val="right"/>
              <w:rPr>
                <w:rFonts w:ascii="Arial" w:eastAsia="Arial" w:hAnsi="Arial" w:cs="Arial"/>
                <w:sz w:val="18"/>
                <w:szCs w:val="18"/>
              </w:rPr>
            </w:pPr>
          </w:p>
        </w:tc>
        <w:tc>
          <w:tcPr>
            <w:tcW w:w="3116" w:type="dxa"/>
          </w:tcPr>
          <w:p w14:paraId="00000219" w14:textId="77777777" w:rsidR="001D03A6" w:rsidRDefault="007430A0">
            <w:pPr>
              <w:pBdr>
                <w:top w:val="nil"/>
                <w:left w:val="nil"/>
                <w:bottom w:val="nil"/>
                <w:right w:val="nil"/>
                <w:between w:val="nil"/>
              </w:pBdr>
              <w:tabs>
                <w:tab w:val="left" w:pos="170"/>
                <w:tab w:val="left" w:pos="567"/>
                <w:tab w:val="left" w:pos="737"/>
                <w:tab w:val="left" w:pos="2977"/>
                <w:tab w:val="left" w:pos="3266"/>
              </w:tabs>
              <w:spacing w:after="0" w:line="240" w:lineRule="auto"/>
              <w:ind w:right="130" w:hanging="28"/>
              <w:rPr>
                <w:rFonts w:ascii="Arial" w:eastAsia="Arial" w:hAnsi="Arial" w:cs="Arial"/>
                <w:color w:val="000000"/>
                <w:sz w:val="18"/>
                <w:szCs w:val="18"/>
              </w:rPr>
            </w:pPr>
            <w:r>
              <w:rPr>
                <w:rFonts w:ascii="Arial" w:eastAsia="Arial" w:hAnsi="Arial" w:cs="Arial"/>
                <w:color w:val="000000"/>
                <w:sz w:val="18"/>
                <w:szCs w:val="18"/>
              </w:rPr>
              <w:t>Maritime mobile communications</w:t>
            </w:r>
          </w:p>
          <w:p w14:paraId="0000021A" w14:textId="77777777" w:rsidR="001D03A6" w:rsidRDefault="007430A0">
            <w:pPr>
              <w:pBdr>
                <w:top w:val="nil"/>
                <w:left w:val="nil"/>
                <w:bottom w:val="nil"/>
                <w:right w:val="nil"/>
                <w:between w:val="nil"/>
              </w:pBdr>
              <w:tabs>
                <w:tab w:val="left" w:pos="170"/>
                <w:tab w:val="left" w:pos="567"/>
                <w:tab w:val="left" w:pos="737"/>
                <w:tab w:val="left" w:pos="2977"/>
                <w:tab w:val="left" w:pos="3266"/>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Navigational Aids </w:t>
            </w:r>
          </w:p>
          <w:p w14:paraId="0000021B"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SRD :</w:t>
            </w:r>
          </w:p>
          <w:p w14:paraId="0000021C" w14:textId="77777777" w:rsidR="001D03A6" w:rsidRDefault="007430A0">
            <w:pPr>
              <w:numPr>
                <w:ilvl w:val="0"/>
                <w:numId w:val="17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Ultra-Low Power Active Medical Implants( ULP-AMI)</w:t>
            </w:r>
          </w:p>
          <w:p w14:paraId="0000021D" w14:textId="77777777" w:rsidR="001D03A6" w:rsidRDefault="007430A0">
            <w:pPr>
              <w:numPr>
                <w:ilvl w:val="0"/>
                <w:numId w:val="17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b/>
                <w:color w:val="000000"/>
                <w:sz w:val="18"/>
                <w:szCs w:val="18"/>
              </w:rPr>
            </w:pPr>
            <w:r>
              <w:rPr>
                <w:rFonts w:ascii="Arial" w:eastAsia="Arial" w:hAnsi="Arial" w:cs="Arial"/>
                <w:color w:val="000000"/>
                <w:sz w:val="18"/>
                <w:szCs w:val="18"/>
              </w:rPr>
              <w:t>Inductive  applications (9 kHz-148.5 kHz)</w:t>
            </w:r>
          </w:p>
        </w:tc>
        <w:tc>
          <w:tcPr>
            <w:tcW w:w="3274" w:type="dxa"/>
          </w:tcPr>
          <w:p w14:paraId="0000021E" w14:textId="77777777" w:rsidR="001D03A6" w:rsidRDefault="007430A0">
            <w:pPr>
              <w:numPr>
                <w:ilvl w:val="0"/>
                <w:numId w:val="206"/>
              </w:numPr>
              <w:pBdr>
                <w:top w:val="nil"/>
                <w:left w:val="nil"/>
                <w:bottom w:val="nil"/>
                <w:right w:val="nil"/>
                <w:between w:val="nil"/>
              </w:pBdr>
              <w:tabs>
                <w:tab w:val="left" w:pos="170"/>
                <w:tab w:val="left" w:pos="567"/>
                <w:tab w:val="left" w:pos="737"/>
                <w:tab w:val="left" w:pos="2977"/>
                <w:tab w:val="left" w:pos="3266"/>
                <w:tab w:val="left" w:pos="0"/>
                <w:tab w:val="left" w:pos="472"/>
              </w:tabs>
              <w:spacing w:after="0" w:line="240" w:lineRule="auto"/>
              <w:ind w:right="130" w:hanging="531"/>
              <w:rPr>
                <w:rFonts w:ascii="Arial" w:eastAsia="Arial" w:hAnsi="Arial" w:cs="Arial"/>
                <w:color w:val="000000"/>
                <w:sz w:val="18"/>
                <w:szCs w:val="18"/>
              </w:rPr>
            </w:pPr>
            <w:r>
              <w:rPr>
                <w:rFonts w:ascii="Arial" w:eastAsia="Arial" w:hAnsi="Arial" w:cs="Arial"/>
                <w:color w:val="000000"/>
                <w:sz w:val="18"/>
                <w:szCs w:val="18"/>
              </w:rPr>
              <w:t>ITU-R Rec.SM.1896-1</w:t>
            </w:r>
          </w:p>
          <w:p w14:paraId="0000021F" w14:textId="77777777" w:rsidR="001D03A6" w:rsidRDefault="007430A0">
            <w:pPr>
              <w:numPr>
                <w:ilvl w:val="0"/>
                <w:numId w:val="206"/>
              </w:numPr>
              <w:pBdr>
                <w:top w:val="nil"/>
                <w:left w:val="nil"/>
                <w:bottom w:val="nil"/>
                <w:right w:val="nil"/>
                <w:between w:val="nil"/>
              </w:pBdr>
              <w:tabs>
                <w:tab w:val="left" w:pos="170"/>
                <w:tab w:val="left" w:pos="567"/>
                <w:tab w:val="left" w:pos="737"/>
                <w:tab w:val="left" w:pos="2977"/>
                <w:tab w:val="left" w:pos="3266"/>
                <w:tab w:val="left" w:pos="0"/>
                <w:tab w:val="left" w:pos="472"/>
              </w:tabs>
              <w:spacing w:after="0" w:line="240" w:lineRule="auto"/>
              <w:ind w:right="130" w:hanging="531"/>
              <w:rPr>
                <w:rFonts w:ascii="Arial" w:eastAsia="Arial" w:hAnsi="Arial" w:cs="Arial"/>
                <w:color w:val="000000"/>
                <w:sz w:val="18"/>
                <w:szCs w:val="18"/>
              </w:rPr>
            </w:pPr>
            <w:r>
              <w:rPr>
                <w:rFonts w:ascii="Arial" w:eastAsia="Arial" w:hAnsi="Arial" w:cs="Arial"/>
                <w:color w:val="000000"/>
                <w:sz w:val="18"/>
                <w:szCs w:val="18"/>
              </w:rPr>
              <w:t>ITU-R Report .SM. 2153-7</w:t>
            </w:r>
          </w:p>
          <w:p w14:paraId="00000220" w14:textId="77777777" w:rsidR="001D03A6" w:rsidRDefault="007430A0">
            <w:pPr>
              <w:numPr>
                <w:ilvl w:val="0"/>
                <w:numId w:val="206"/>
              </w:numPr>
              <w:pBdr>
                <w:top w:val="nil"/>
                <w:left w:val="nil"/>
                <w:bottom w:val="nil"/>
                <w:right w:val="nil"/>
                <w:between w:val="nil"/>
              </w:pBdr>
              <w:tabs>
                <w:tab w:val="left" w:pos="170"/>
                <w:tab w:val="left" w:pos="567"/>
                <w:tab w:val="left" w:pos="737"/>
                <w:tab w:val="left" w:pos="2977"/>
                <w:tab w:val="left" w:pos="3266"/>
                <w:tab w:val="left" w:pos="0"/>
                <w:tab w:val="left" w:pos="472"/>
              </w:tabs>
              <w:spacing w:after="0" w:line="240" w:lineRule="auto"/>
              <w:ind w:right="130" w:hanging="531"/>
              <w:rPr>
                <w:rFonts w:ascii="Arial" w:eastAsia="Arial" w:hAnsi="Arial" w:cs="Arial"/>
                <w:color w:val="000000"/>
                <w:sz w:val="18"/>
                <w:szCs w:val="18"/>
              </w:rPr>
            </w:pPr>
            <w:r>
              <w:rPr>
                <w:rFonts w:ascii="Arial" w:eastAsia="Arial" w:hAnsi="Arial" w:cs="Arial"/>
                <w:color w:val="000000"/>
                <w:sz w:val="18"/>
                <w:szCs w:val="18"/>
              </w:rPr>
              <w:t>Inductive SRD : ETSI EN 300 330</w:t>
            </w:r>
          </w:p>
          <w:p w14:paraId="00000221" w14:textId="77777777" w:rsidR="001D03A6" w:rsidRPr="008109C0" w:rsidRDefault="007430A0">
            <w:pPr>
              <w:numPr>
                <w:ilvl w:val="0"/>
                <w:numId w:val="206"/>
              </w:numPr>
              <w:pBdr>
                <w:top w:val="nil"/>
                <w:left w:val="nil"/>
                <w:bottom w:val="nil"/>
                <w:right w:val="nil"/>
                <w:between w:val="nil"/>
              </w:pBdr>
              <w:tabs>
                <w:tab w:val="left" w:pos="472"/>
              </w:tabs>
              <w:spacing w:after="0"/>
              <w:ind w:hanging="531"/>
              <w:jc w:val="both"/>
              <w:rPr>
                <w:rFonts w:ascii="Arial" w:eastAsia="Arial" w:hAnsi="Arial" w:cs="Arial"/>
                <w:b/>
                <w:color w:val="000000"/>
                <w:sz w:val="18"/>
                <w:szCs w:val="18"/>
                <w:lang w:val="fr-FR"/>
              </w:rPr>
            </w:pPr>
            <w:r w:rsidRPr="008109C0">
              <w:rPr>
                <w:rFonts w:ascii="Arial" w:eastAsia="Arial" w:hAnsi="Arial" w:cs="Arial"/>
                <w:color w:val="000000"/>
                <w:sz w:val="18"/>
                <w:szCs w:val="18"/>
                <w:lang w:val="fr-FR"/>
              </w:rPr>
              <w:t>ULP-AMI (9 kHz - 315 kHz) ETSI EN 302 195</w:t>
            </w:r>
          </w:p>
        </w:tc>
      </w:tr>
      <w:tr w:rsidR="001D03A6" w14:paraId="31863B64" w14:textId="77777777">
        <w:trPr>
          <w:gridAfter w:val="1"/>
          <w:wAfter w:w="2144" w:type="dxa"/>
        </w:trPr>
        <w:tc>
          <w:tcPr>
            <w:tcW w:w="1985" w:type="dxa"/>
            <w:gridSpan w:val="3"/>
            <w:shd w:val="clear" w:color="auto" w:fill="323E4F"/>
          </w:tcPr>
          <w:p w14:paraId="00000222"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112 - 115 kHz</w:t>
            </w:r>
          </w:p>
        </w:tc>
        <w:tc>
          <w:tcPr>
            <w:tcW w:w="12758" w:type="dxa"/>
            <w:gridSpan w:val="7"/>
            <w:shd w:val="clear" w:color="auto" w:fill="323E4F"/>
          </w:tcPr>
          <w:p w14:paraId="00000225" w14:textId="77777777" w:rsidR="001D03A6" w:rsidRDefault="001D03A6">
            <w:pPr>
              <w:spacing w:after="0"/>
              <w:jc w:val="both"/>
              <w:rPr>
                <w:rFonts w:ascii="Arial" w:eastAsia="Arial" w:hAnsi="Arial" w:cs="Arial"/>
                <w:color w:val="000000"/>
                <w:sz w:val="18"/>
                <w:szCs w:val="18"/>
              </w:rPr>
            </w:pPr>
          </w:p>
        </w:tc>
      </w:tr>
      <w:tr w:rsidR="001D03A6" w14:paraId="05A141A6" w14:textId="77777777">
        <w:trPr>
          <w:gridAfter w:val="1"/>
          <w:wAfter w:w="2144" w:type="dxa"/>
          <w:trHeight w:val="1368"/>
        </w:trPr>
        <w:tc>
          <w:tcPr>
            <w:tcW w:w="4111" w:type="dxa"/>
            <w:gridSpan w:val="7"/>
          </w:tcPr>
          <w:p w14:paraId="0000022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RADIONAVIGATION 5.60</w:t>
            </w:r>
          </w:p>
        </w:tc>
        <w:tc>
          <w:tcPr>
            <w:tcW w:w="4242" w:type="dxa"/>
          </w:tcPr>
          <w:p w14:paraId="0000023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RADIONAVIGATION 5.60</w:t>
            </w:r>
          </w:p>
        </w:tc>
        <w:tc>
          <w:tcPr>
            <w:tcW w:w="3116" w:type="dxa"/>
          </w:tcPr>
          <w:p w14:paraId="00000234"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r>
              <w:rPr>
                <w:rFonts w:ascii="Arial" w:eastAsia="Arial" w:hAnsi="Arial" w:cs="Arial"/>
                <w:color w:val="000000"/>
                <w:sz w:val="18"/>
                <w:szCs w:val="18"/>
              </w:rPr>
              <w:t xml:space="preserve">Navigational Aids </w:t>
            </w:r>
          </w:p>
          <w:p w14:paraId="00000235"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SRD :</w:t>
            </w:r>
          </w:p>
          <w:p w14:paraId="00000236" w14:textId="77777777" w:rsidR="001D03A6" w:rsidRDefault="007430A0">
            <w:pPr>
              <w:numPr>
                <w:ilvl w:val="0"/>
                <w:numId w:val="156"/>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Ultra-Low Power Active Medical Implants( ULP-AMI)</w:t>
            </w:r>
          </w:p>
          <w:p w14:paraId="00000237" w14:textId="77777777" w:rsidR="001D03A6" w:rsidRDefault="007430A0">
            <w:pPr>
              <w:numPr>
                <w:ilvl w:val="0"/>
                <w:numId w:val="156"/>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b/>
                <w:color w:val="000000"/>
                <w:sz w:val="18"/>
                <w:szCs w:val="18"/>
              </w:rPr>
            </w:pPr>
            <w:r>
              <w:rPr>
                <w:rFonts w:ascii="Arial" w:eastAsia="Arial" w:hAnsi="Arial" w:cs="Arial"/>
                <w:color w:val="000000"/>
                <w:sz w:val="18"/>
                <w:szCs w:val="18"/>
              </w:rPr>
              <w:t>Inductive  applications (9 kHz-148.5 kHz)</w:t>
            </w:r>
          </w:p>
        </w:tc>
        <w:tc>
          <w:tcPr>
            <w:tcW w:w="3274" w:type="dxa"/>
          </w:tcPr>
          <w:p w14:paraId="00000238" w14:textId="77777777" w:rsidR="001D03A6" w:rsidRDefault="007430A0">
            <w:pPr>
              <w:numPr>
                <w:ilvl w:val="0"/>
                <w:numId w:val="181"/>
              </w:numPr>
              <w:pBdr>
                <w:top w:val="nil"/>
                <w:left w:val="nil"/>
                <w:bottom w:val="nil"/>
                <w:right w:val="nil"/>
                <w:between w:val="nil"/>
              </w:pBdr>
              <w:tabs>
                <w:tab w:val="left" w:pos="170"/>
                <w:tab w:val="left" w:pos="567"/>
                <w:tab w:val="left" w:pos="737"/>
                <w:tab w:val="left" w:pos="2977"/>
                <w:tab w:val="left" w:pos="3266"/>
                <w:tab w:val="left" w:pos="0"/>
                <w:tab w:val="left" w:pos="472"/>
              </w:tabs>
              <w:spacing w:after="0" w:line="240" w:lineRule="auto"/>
              <w:ind w:right="130" w:hanging="531"/>
              <w:rPr>
                <w:rFonts w:ascii="Arial" w:eastAsia="Arial" w:hAnsi="Arial" w:cs="Arial"/>
                <w:color w:val="000000"/>
                <w:sz w:val="18"/>
                <w:szCs w:val="18"/>
              </w:rPr>
            </w:pPr>
            <w:r>
              <w:rPr>
                <w:rFonts w:ascii="Arial" w:eastAsia="Arial" w:hAnsi="Arial" w:cs="Arial"/>
                <w:color w:val="000000"/>
                <w:sz w:val="18"/>
                <w:szCs w:val="18"/>
              </w:rPr>
              <w:t>ITU-R Rec.SM.1896-1</w:t>
            </w:r>
          </w:p>
          <w:p w14:paraId="00000239" w14:textId="77777777" w:rsidR="001D03A6" w:rsidRDefault="007430A0">
            <w:pPr>
              <w:numPr>
                <w:ilvl w:val="0"/>
                <w:numId w:val="181"/>
              </w:numPr>
              <w:pBdr>
                <w:top w:val="nil"/>
                <w:left w:val="nil"/>
                <w:bottom w:val="nil"/>
                <w:right w:val="nil"/>
                <w:between w:val="nil"/>
              </w:pBdr>
              <w:tabs>
                <w:tab w:val="left" w:pos="170"/>
                <w:tab w:val="left" w:pos="567"/>
                <w:tab w:val="left" w:pos="737"/>
                <w:tab w:val="left" w:pos="2977"/>
                <w:tab w:val="left" w:pos="3266"/>
                <w:tab w:val="left" w:pos="0"/>
                <w:tab w:val="left" w:pos="614"/>
              </w:tabs>
              <w:spacing w:after="0" w:line="240" w:lineRule="auto"/>
              <w:ind w:left="472" w:right="130" w:hanging="283"/>
              <w:rPr>
                <w:rFonts w:ascii="Arial" w:eastAsia="Arial" w:hAnsi="Arial" w:cs="Arial"/>
                <w:color w:val="000000"/>
                <w:sz w:val="18"/>
                <w:szCs w:val="18"/>
              </w:rPr>
            </w:pPr>
            <w:r>
              <w:rPr>
                <w:rFonts w:ascii="Arial" w:eastAsia="Arial" w:hAnsi="Arial" w:cs="Arial"/>
                <w:color w:val="000000"/>
                <w:sz w:val="18"/>
                <w:szCs w:val="18"/>
              </w:rPr>
              <w:t>ITU-R Report .SM. 2153-7</w:t>
            </w:r>
          </w:p>
          <w:p w14:paraId="0000023A" w14:textId="77777777" w:rsidR="001D03A6" w:rsidRDefault="007430A0">
            <w:pPr>
              <w:numPr>
                <w:ilvl w:val="0"/>
                <w:numId w:val="181"/>
              </w:numPr>
              <w:pBdr>
                <w:top w:val="nil"/>
                <w:left w:val="nil"/>
                <w:bottom w:val="nil"/>
                <w:right w:val="nil"/>
                <w:between w:val="nil"/>
              </w:pBdr>
              <w:tabs>
                <w:tab w:val="left" w:pos="170"/>
                <w:tab w:val="left" w:pos="567"/>
                <w:tab w:val="left" w:pos="737"/>
                <w:tab w:val="left" w:pos="2977"/>
                <w:tab w:val="left" w:pos="3266"/>
                <w:tab w:val="left" w:pos="0"/>
                <w:tab w:val="left" w:pos="614"/>
              </w:tabs>
              <w:spacing w:after="0" w:line="240" w:lineRule="auto"/>
              <w:ind w:left="472" w:right="130" w:hanging="283"/>
              <w:rPr>
                <w:rFonts w:ascii="Arial" w:eastAsia="Arial" w:hAnsi="Arial" w:cs="Arial"/>
                <w:color w:val="000000"/>
                <w:sz w:val="18"/>
                <w:szCs w:val="18"/>
              </w:rPr>
            </w:pPr>
            <w:r>
              <w:rPr>
                <w:rFonts w:ascii="Arial" w:eastAsia="Arial" w:hAnsi="Arial" w:cs="Arial"/>
                <w:color w:val="000000"/>
                <w:sz w:val="18"/>
                <w:szCs w:val="18"/>
              </w:rPr>
              <w:t>Inductive SRD : ETSI EN 300 330</w:t>
            </w:r>
          </w:p>
          <w:p w14:paraId="0000023B" w14:textId="77777777" w:rsidR="001D03A6" w:rsidRDefault="007430A0">
            <w:pPr>
              <w:numPr>
                <w:ilvl w:val="0"/>
                <w:numId w:val="181"/>
              </w:numPr>
              <w:pBdr>
                <w:top w:val="nil"/>
                <w:left w:val="nil"/>
                <w:bottom w:val="nil"/>
                <w:right w:val="nil"/>
                <w:between w:val="nil"/>
              </w:pBdr>
              <w:tabs>
                <w:tab w:val="left" w:pos="170"/>
                <w:tab w:val="left" w:pos="567"/>
                <w:tab w:val="left" w:pos="737"/>
                <w:tab w:val="left" w:pos="2977"/>
                <w:tab w:val="left" w:pos="3266"/>
                <w:tab w:val="left" w:pos="0"/>
                <w:tab w:val="left" w:pos="614"/>
              </w:tabs>
              <w:spacing w:after="0" w:line="240" w:lineRule="auto"/>
              <w:ind w:left="472" w:right="130" w:hanging="283"/>
              <w:rPr>
                <w:rFonts w:ascii="Arial" w:eastAsia="Arial" w:hAnsi="Arial" w:cs="Arial"/>
                <w:color w:val="000000"/>
                <w:sz w:val="18"/>
                <w:szCs w:val="18"/>
              </w:rPr>
            </w:pPr>
            <w:r>
              <w:rPr>
                <w:rFonts w:ascii="Arial" w:eastAsia="Arial" w:hAnsi="Arial" w:cs="Arial"/>
                <w:color w:val="000000"/>
                <w:sz w:val="18"/>
                <w:szCs w:val="18"/>
              </w:rPr>
              <w:t xml:space="preserve">ULP-AMI (9 kHz - 315 kHz) </w:t>
            </w:r>
          </w:p>
          <w:p w14:paraId="0000023C" w14:textId="77777777" w:rsidR="001D03A6" w:rsidRDefault="007430A0">
            <w:pPr>
              <w:numPr>
                <w:ilvl w:val="0"/>
                <w:numId w:val="181"/>
              </w:numPr>
              <w:pBdr>
                <w:top w:val="nil"/>
                <w:left w:val="nil"/>
                <w:bottom w:val="nil"/>
                <w:right w:val="nil"/>
                <w:between w:val="nil"/>
              </w:pBdr>
              <w:spacing w:after="0"/>
              <w:ind w:left="472" w:hanging="283"/>
              <w:jc w:val="both"/>
              <w:rPr>
                <w:rFonts w:ascii="Arial" w:eastAsia="Arial" w:hAnsi="Arial" w:cs="Arial"/>
                <w:b/>
                <w:color w:val="000000"/>
                <w:sz w:val="18"/>
                <w:szCs w:val="18"/>
              </w:rPr>
            </w:pPr>
            <w:r>
              <w:rPr>
                <w:rFonts w:ascii="Arial" w:eastAsia="Arial" w:hAnsi="Arial" w:cs="Arial"/>
                <w:color w:val="000000"/>
                <w:sz w:val="18"/>
                <w:szCs w:val="18"/>
              </w:rPr>
              <w:t>ETSI EN 302 195</w:t>
            </w:r>
          </w:p>
        </w:tc>
      </w:tr>
      <w:tr w:rsidR="001D03A6" w14:paraId="16603A60" w14:textId="77777777">
        <w:trPr>
          <w:gridAfter w:val="1"/>
          <w:wAfter w:w="2144" w:type="dxa"/>
          <w:trHeight w:val="219"/>
        </w:trPr>
        <w:tc>
          <w:tcPr>
            <w:tcW w:w="1560" w:type="dxa"/>
            <w:shd w:val="clear" w:color="auto" w:fill="323E4F"/>
          </w:tcPr>
          <w:p w14:paraId="0000023D"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115 - 117.6 kHz</w:t>
            </w:r>
          </w:p>
        </w:tc>
        <w:tc>
          <w:tcPr>
            <w:tcW w:w="2551" w:type="dxa"/>
            <w:gridSpan w:val="6"/>
            <w:shd w:val="clear" w:color="auto" w:fill="323E4F"/>
          </w:tcPr>
          <w:p w14:paraId="0000023E" w14:textId="77777777" w:rsidR="001D03A6" w:rsidRDefault="001D03A6">
            <w:pPr>
              <w:spacing w:after="0"/>
              <w:jc w:val="both"/>
              <w:rPr>
                <w:rFonts w:ascii="Arial" w:eastAsia="Arial" w:hAnsi="Arial" w:cs="Arial"/>
                <w:b/>
                <w:sz w:val="18"/>
                <w:szCs w:val="18"/>
              </w:rPr>
            </w:pPr>
          </w:p>
        </w:tc>
        <w:tc>
          <w:tcPr>
            <w:tcW w:w="4242" w:type="dxa"/>
            <w:shd w:val="clear" w:color="auto" w:fill="323E4F"/>
          </w:tcPr>
          <w:p w14:paraId="00000244" w14:textId="77777777" w:rsidR="001D03A6" w:rsidRDefault="001D03A6">
            <w:pPr>
              <w:spacing w:after="0"/>
              <w:jc w:val="both"/>
              <w:rPr>
                <w:rFonts w:ascii="Arial" w:eastAsia="Arial" w:hAnsi="Arial" w:cs="Arial"/>
                <w:sz w:val="18"/>
                <w:szCs w:val="18"/>
              </w:rPr>
            </w:pPr>
          </w:p>
        </w:tc>
        <w:tc>
          <w:tcPr>
            <w:tcW w:w="3116" w:type="dxa"/>
            <w:shd w:val="clear" w:color="auto" w:fill="323E4F"/>
          </w:tcPr>
          <w:p w14:paraId="00000245"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tc>
        <w:tc>
          <w:tcPr>
            <w:tcW w:w="3274" w:type="dxa"/>
            <w:shd w:val="clear" w:color="auto" w:fill="323E4F"/>
          </w:tcPr>
          <w:p w14:paraId="00000246"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04AC29C7" w14:textId="77777777">
        <w:trPr>
          <w:gridAfter w:val="1"/>
          <w:wAfter w:w="2144" w:type="dxa"/>
        </w:trPr>
        <w:tc>
          <w:tcPr>
            <w:tcW w:w="4111" w:type="dxa"/>
            <w:gridSpan w:val="7"/>
          </w:tcPr>
          <w:p w14:paraId="0000024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RADIONAVIGATION 5.60</w:t>
            </w:r>
          </w:p>
          <w:p w14:paraId="0000024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024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Maritime mobile  </w:t>
            </w:r>
          </w:p>
          <w:p w14:paraId="0000024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5.64 5.66</w:t>
            </w:r>
          </w:p>
        </w:tc>
        <w:tc>
          <w:tcPr>
            <w:tcW w:w="4242" w:type="dxa"/>
          </w:tcPr>
          <w:p w14:paraId="0000025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RADIONAVIGATION 5.60</w:t>
            </w:r>
          </w:p>
          <w:p w14:paraId="0000025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025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Maritime mobile  </w:t>
            </w:r>
          </w:p>
          <w:p w14:paraId="0000025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5.64 </w:t>
            </w:r>
          </w:p>
        </w:tc>
        <w:tc>
          <w:tcPr>
            <w:tcW w:w="3116" w:type="dxa"/>
          </w:tcPr>
          <w:p w14:paraId="00000255" w14:textId="77777777" w:rsidR="001D03A6" w:rsidRDefault="007430A0">
            <w:pPr>
              <w:pBdr>
                <w:top w:val="nil"/>
                <w:left w:val="nil"/>
                <w:bottom w:val="nil"/>
                <w:right w:val="nil"/>
                <w:between w:val="nil"/>
              </w:pBdr>
              <w:tabs>
                <w:tab w:val="left" w:pos="170"/>
                <w:tab w:val="left" w:pos="567"/>
                <w:tab w:val="left" w:pos="737"/>
                <w:tab w:val="left" w:pos="2977"/>
                <w:tab w:val="left" w:pos="3266"/>
              </w:tabs>
              <w:spacing w:after="0" w:line="240" w:lineRule="auto"/>
              <w:ind w:right="130" w:hanging="28"/>
              <w:rPr>
                <w:rFonts w:ascii="Arial" w:eastAsia="Arial" w:hAnsi="Arial" w:cs="Arial"/>
                <w:color w:val="000000"/>
                <w:sz w:val="18"/>
                <w:szCs w:val="18"/>
              </w:rPr>
            </w:pPr>
            <w:r>
              <w:rPr>
                <w:rFonts w:ascii="Arial" w:eastAsia="Arial" w:hAnsi="Arial" w:cs="Arial"/>
                <w:color w:val="000000"/>
                <w:sz w:val="18"/>
                <w:szCs w:val="18"/>
              </w:rPr>
              <w:t>Navigational Aids</w:t>
            </w:r>
          </w:p>
          <w:p w14:paraId="00000256"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Maritime mobile communications </w:t>
            </w:r>
          </w:p>
          <w:p w14:paraId="00000257"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SRD :</w:t>
            </w:r>
          </w:p>
          <w:p w14:paraId="00000258" w14:textId="77777777" w:rsidR="001D03A6" w:rsidRDefault="007430A0">
            <w:pPr>
              <w:numPr>
                <w:ilvl w:val="0"/>
                <w:numId w:val="15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Ultra-Low Power Active Medical Implants( ULP-AMI)</w:t>
            </w:r>
          </w:p>
          <w:p w14:paraId="00000259" w14:textId="77777777" w:rsidR="001D03A6" w:rsidRDefault="007430A0">
            <w:pPr>
              <w:numPr>
                <w:ilvl w:val="0"/>
                <w:numId w:val="15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b/>
                <w:color w:val="000000"/>
                <w:sz w:val="18"/>
                <w:szCs w:val="18"/>
              </w:rPr>
            </w:pPr>
            <w:r>
              <w:rPr>
                <w:rFonts w:ascii="Arial" w:eastAsia="Arial" w:hAnsi="Arial" w:cs="Arial"/>
                <w:color w:val="000000"/>
                <w:sz w:val="18"/>
                <w:szCs w:val="18"/>
              </w:rPr>
              <w:t>Inductive  applications (9 kHz-148.5 kHz)</w:t>
            </w:r>
          </w:p>
        </w:tc>
        <w:tc>
          <w:tcPr>
            <w:tcW w:w="3274" w:type="dxa"/>
          </w:tcPr>
          <w:p w14:paraId="0000025A" w14:textId="77777777" w:rsidR="001D03A6" w:rsidRDefault="007430A0">
            <w:pPr>
              <w:numPr>
                <w:ilvl w:val="0"/>
                <w:numId w:val="183"/>
              </w:numPr>
              <w:pBdr>
                <w:top w:val="nil"/>
                <w:left w:val="nil"/>
                <w:bottom w:val="nil"/>
                <w:right w:val="nil"/>
                <w:between w:val="nil"/>
              </w:pBdr>
              <w:tabs>
                <w:tab w:val="left" w:pos="170"/>
                <w:tab w:val="left" w:pos="567"/>
                <w:tab w:val="left" w:pos="737"/>
                <w:tab w:val="left" w:pos="2977"/>
                <w:tab w:val="left" w:pos="3266"/>
                <w:tab w:val="left" w:pos="0"/>
                <w:tab w:val="left" w:pos="472"/>
              </w:tabs>
              <w:spacing w:after="0" w:line="240" w:lineRule="auto"/>
              <w:ind w:right="130" w:hanging="531"/>
              <w:rPr>
                <w:rFonts w:ascii="Arial" w:eastAsia="Arial" w:hAnsi="Arial" w:cs="Arial"/>
                <w:color w:val="000000"/>
                <w:sz w:val="18"/>
                <w:szCs w:val="18"/>
              </w:rPr>
            </w:pPr>
            <w:r>
              <w:rPr>
                <w:rFonts w:ascii="Arial" w:eastAsia="Arial" w:hAnsi="Arial" w:cs="Arial"/>
                <w:color w:val="000000"/>
                <w:sz w:val="18"/>
                <w:szCs w:val="18"/>
              </w:rPr>
              <w:t>ITU-R Rec.SM.1896-1</w:t>
            </w:r>
          </w:p>
          <w:p w14:paraId="0000025B" w14:textId="77777777" w:rsidR="001D03A6" w:rsidRDefault="007430A0">
            <w:pPr>
              <w:numPr>
                <w:ilvl w:val="0"/>
                <w:numId w:val="183"/>
              </w:numPr>
              <w:pBdr>
                <w:top w:val="nil"/>
                <w:left w:val="nil"/>
                <w:bottom w:val="nil"/>
                <w:right w:val="nil"/>
                <w:between w:val="nil"/>
              </w:pBdr>
              <w:tabs>
                <w:tab w:val="left" w:pos="170"/>
                <w:tab w:val="left" w:pos="567"/>
                <w:tab w:val="left" w:pos="737"/>
                <w:tab w:val="left" w:pos="2977"/>
                <w:tab w:val="left" w:pos="3266"/>
                <w:tab w:val="left" w:pos="0"/>
                <w:tab w:val="left" w:pos="472"/>
              </w:tabs>
              <w:spacing w:after="0" w:line="240" w:lineRule="auto"/>
              <w:ind w:right="130" w:hanging="531"/>
              <w:rPr>
                <w:rFonts w:ascii="Arial" w:eastAsia="Arial" w:hAnsi="Arial" w:cs="Arial"/>
                <w:color w:val="000000"/>
                <w:sz w:val="18"/>
                <w:szCs w:val="18"/>
              </w:rPr>
            </w:pPr>
            <w:r>
              <w:rPr>
                <w:rFonts w:ascii="Arial" w:eastAsia="Arial" w:hAnsi="Arial" w:cs="Arial"/>
                <w:color w:val="000000"/>
                <w:sz w:val="18"/>
                <w:szCs w:val="18"/>
              </w:rPr>
              <w:t>ITU-R Report.SM. 2153-7</w:t>
            </w:r>
          </w:p>
          <w:p w14:paraId="0000025C" w14:textId="77777777" w:rsidR="001D03A6" w:rsidRDefault="007430A0">
            <w:pPr>
              <w:numPr>
                <w:ilvl w:val="0"/>
                <w:numId w:val="183"/>
              </w:numPr>
              <w:pBdr>
                <w:top w:val="nil"/>
                <w:left w:val="nil"/>
                <w:bottom w:val="nil"/>
                <w:right w:val="nil"/>
                <w:between w:val="nil"/>
              </w:pBdr>
              <w:tabs>
                <w:tab w:val="left" w:pos="170"/>
                <w:tab w:val="left" w:pos="567"/>
                <w:tab w:val="left" w:pos="737"/>
                <w:tab w:val="left" w:pos="2977"/>
                <w:tab w:val="left" w:pos="3266"/>
                <w:tab w:val="left" w:pos="0"/>
                <w:tab w:val="left" w:pos="472"/>
              </w:tabs>
              <w:spacing w:after="0" w:line="240" w:lineRule="auto"/>
              <w:ind w:right="130" w:hanging="531"/>
              <w:rPr>
                <w:rFonts w:ascii="Arial" w:eastAsia="Arial" w:hAnsi="Arial" w:cs="Arial"/>
                <w:color w:val="000000"/>
                <w:sz w:val="18"/>
                <w:szCs w:val="18"/>
              </w:rPr>
            </w:pPr>
            <w:r>
              <w:rPr>
                <w:rFonts w:ascii="Arial" w:eastAsia="Arial" w:hAnsi="Arial" w:cs="Arial"/>
                <w:color w:val="000000"/>
                <w:sz w:val="18"/>
                <w:szCs w:val="18"/>
              </w:rPr>
              <w:t>Inductive SRD : ETSI EN 300 330</w:t>
            </w:r>
          </w:p>
          <w:p w14:paraId="0000025D" w14:textId="77777777" w:rsidR="001D03A6" w:rsidRDefault="007430A0">
            <w:pPr>
              <w:numPr>
                <w:ilvl w:val="0"/>
                <w:numId w:val="183"/>
              </w:numPr>
              <w:pBdr>
                <w:top w:val="nil"/>
                <w:left w:val="nil"/>
                <w:bottom w:val="nil"/>
                <w:right w:val="nil"/>
                <w:between w:val="nil"/>
              </w:pBdr>
              <w:tabs>
                <w:tab w:val="left" w:pos="170"/>
                <w:tab w:val="left" w:pos="567"/>
                <w:tab w:val="left" w:pos="737"/>
                <w:tab w:val="left" w:pos="2977"/>
                <w:tab w:val="left" w:pos="3266"/>
                <w:tab w:val="left" w:pos="0"/>
                <w:tab w:val="left" w:pos="472"/>
              </w:tabs>
              <w:spacing w:after="0" w:line="240" w:lineRule="auto"/>
              <w:ind w:right="130" w:hanging="531"/>
              <w:rPr>
                <w:rFonts w:ascii="Arial" w:eastAsia="Arial" w:hAnsi="Arial" w:cs="Arial"/>
                <w:color w:val="000000"/>
                <w:sz w:val="18"/>
                <w:szCs w:val="18"/>
              </w:rPr>
            </w:pPr>
            <w:r>
              <w:rPr>
                <w:rFonts w:ascii="Arial" w:eastAsia="Arial" w:hAnsi="Arial" w:cs="Arial"/>
                <w:color w:val="000000"/>
                <w:sz w:val="18"/>
                <w:szCs w:val="18"/>
              </w:rPr>
              <w:t>ULP-AMI (9 kHz - 315 kHz</w:t>
            </w:r>
          </w:p>
          <w:p w14:paraId="0000025E" w14:textId="77777777" w:rsidR="001D03A6" w:rsidRDefault="007430A0">
            <w:pPr>
              <w:numPr>
                <w:ilvl w:val="0"/>
                <w:numId w:val="183"/>
              </w:numPr>
              <w:pBdr>
                <w:top w:val="nil"/>
                <w:left w:val="nil"/>
                <w:bottom w:val="nil"/>
                <w:right w:val="nil"/>
                <w:between w:val="nil"/>
              </w:pBdr>
              <w:tabs>
                <w:tab w:val="left" w:pos="472"/>
              </w:tabs>
              <w:spacing w:after="0"/>
              <w:ind w:hanging="531"/>
              <w:jc w:val="both"/>
              <w:rPr>
                <w:rFonts w:ascii="Arial" w:eastAsia="Arial" w:hAnsi="Arial" w:cs="Arial"/>
                <w:b/>
                <w:color w:val="000000"/>
                <w:sz w:val="18"/>
                <w:szCs w:val="18"/>
              </w:rPr>
            </w:pPr>
            <w:r>
              <w:rPr>
                <w:rFonts w:ascii="Arial" w:eastAsia="Arial" w:hAnsi="Arial" w:cs="Arial"/>
                <w:color w:val="000000"/>
                <w:sz w:val="18"/>
                <w:szCs w:val="18"/>
              </w:rPr>
              <w:t>) ETSI EN 302 195</w:t>
            </w:r>
          </w:p>
        </w:tc>
      </w:tr>
      <w:tr w:rsidR="001D03A6" w14:paraId="5BCB73E9" w14:textId="77777777">
        <w:trPr>
          <w:gridAfter w:val="1"/>
          <w:wAfter w:w="2144" w:type="dxa"/>
        </w:trPr>
        <w:tc>
          <w:tcPr>
            <w:tcW w:w="1985" w:type="dxa"/>
            <w:gridSpan w:val="3"/>
            <w:shd w:val="clear" w:color="auto" w:fill="323E4F"/>
          </w:tcPr>
          <w:p w14:paraId="0000025F"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117.6 - 126 kHz</w:t>
            </w:r>
          </w:p>
        </w:tc>
        <w:tc>
          <w:tcPr>
            <w:tcW w:w="12758" w:type="dxa"/>
            <w:gridSpan w:val="7"/>
            <w:shd w:val="clear" w:color="auto" w:fill="323E4F"/>
          </w:tcPr>
          <w:p w14:paraId="00000262" w14:textId="77777777" w:rsidR="001D03A6" w:rsidRDefault="001D03A6">
            <w:pPr>
              <w:spacing w:after="0"/>
              <w:jc w:val="both"/>
              <w:rPr>
                <w:rFonts w:ascii="Arial" w:eastAsia="Arial" w:hAnsi="Arial" w:cs="Arial"/>
                <w:sz w:val="18"/>
                <w:szCs w:val="18"/>
              </w:rPr>
            </w:pPr>
          </w:p>
        </w:tc>
      </w:tr>
      <w:tr w:rsidR="001D03A6" w:rsidRPr="00F91378" w14:paraId="272A8976" w14:textId="77777777">
        <w:trPr>
          <w:gridAfter w:val="1"/>
          <w:wAfter w:w="2144" w:type="dxa"/>
          <w:trHeight w:val="1573"/>
        </w:trPr>
        <w:tc>
          <w:tcPr>
            <w:tcW w:w="4111" w:type="dxa"/>
            <w:gridSpan w:val="7"/>
          </w:tcPr>
          <w:p w14:paraId="0000026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026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MOBILE</w:t>
            </w:r>
          </w:p>
          <w:p w14:paraId="0000026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RADIONAVIGATION 5.60</w:t>
            </w:r>
          </w:p>
          <w:p w14:paraId="0000026C" w14:textId="77777777" w:rsidR="001D03A6" w:rsidRDefault="007430A0">
            <w:pPr>
              <w:spacing w:after="0"/>
              <w:rPr>
                <w:rFonts w:ascii="Arial" w:eastAsia="Arial" w:hAnsi="Arial" w:cs="Arial"/>
                <w:sz w:val="18"/>
                <w:szCs w:val="18"/>
              </w:rPr>
            </w:pPr>
            <w:r>
              <w:rPr>
                <w:rFonts w:ascii="Arial" w:eastAsia="Arial" w:hAnsi="Arial" w:cs="Arial"/>
                <w:sz w:val="18"/>
                <w:szCs w:val="18"/>
              </w:rPr>
              <w:t>5.64</w:t>
            </w:r>
          </w:p>
        </w:tc>
        <w:tc>
          <w:tcPr>
            <w:tcW w:w="4242" w:type="dxa"/>
          </w:tcPr>
          <w:p w14:paraId="0000027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027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MOBILE</w:t>
            </w:r>
          </w:p>
          <w:p w14:paraId="0000027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RADIONAVIGATION 5.60  </w:t>
            </w:r>
          </w:p>
          <w:p w14:paraId="00000276" w14:textId="77777777" w:rsidR="001D03A6" w:rsidRDefault="007430A0">
            <w:pPr>
              <w:spacing w:after="0"/>
              <w:rPr>
                <w:rFonts w:ascii="Arial" w:eastAsia="Arial" w:hAnsi="Arial" w:cs="Arial"/>
                <w:sz w:val="18"/>
                <w:szCs w:val="18"/>
              </w:rPr>
            </w:pPr>
            <w:r>
              <w:rPr>
                <w:rFonts w:ascii="Arial" w:eastAsia="Arial" w:hAnsi="Arial" w:cs="Arial"/>
                <w:sz w:val="18"/>
                <w:szCs w:val="18"/>
              </w:rPr>
              <w:t>5.64</w:t>
            </w:r>
          </w:p>
        </w:tc>
        <w:tc>
          <w:tcPr>
            <w:tcW w:w="3116" w:type="dxa"/>
          </w:tcPr>
          <w:p w14:paraId="00000277"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r>
              <w:rPr>
                <w:rFonts w:ascii="Arial" w:eastAsia="Arial" w:hAnsi="Arial" w:cs="Arial"/>
                <w:color w:val="000000"/>
                <w:sz w:val="18"/>
                <w:szCs w:val="18"/>
              </w:rPr>
              <w:t>Navigational Aids</w:t>
            </w:r>
          </w:p>
          <w:p w14:paraId="00000278"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Maritime mobile communications </w:t>
            </w:r>
          </w:p>
          <w:p w14:paraId="00000279"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SRD :</w:t>
            </w:r>
          </w:p>
          <w:p w14:paraId="0000027A" w14:textId="77777777" w:rsidR="001D03A6" w:rsidRDefault="007430A0">
            <w:pPr>
              <w:numPr>
                <w:ilvl w:val="0"/>
                <w:numId w:val="159"/>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proofErr w:type="spellStart"/>
            <w:r>
              <w:rPr>
                <w:rFonts w:ascii="Arial" w:eastAsia="Arial" w:hAnsi="Arial" w:cs="Arial"/>
                <w:color w:val="000000"/>
                <w:sz w:val="18"/>
                <w:szCs w:val="18"/>
              </w:rPr>
              <w:t>Utra</w:t>
            </w:r>
            <w:proofErr w:type="spellEnd"/>
            <w:r>
              <w:rPr>
                <w:rFonts w:ascii="Arial" w:eastAsia="Arial" w:hAnsi="Arial" w:cs="Arial"/>
                <w:color w:val="000000"/>
                <w:sz w:val="18"/>
                <w:szCs w:val="18"/>
              </w:rPr>
              <w:t>-Low Power Active Medical Implants( ULP-AMI)</w:t>
            </w:r>
          </w:p>
          <w:p w14:paraId="0000027B" w14:textId="77777777" w:rsidR="001D03A6" w:rsidRDefault="007430A0">
            <w:pPr>
              <w:numPr>
                <w:ilvl w:val="0"/>
                <w:numId w:val="159"/>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Inductive  applications (9 kHz-148.5 kHz)</w:t>
            </w:r>
          </w:p>
        </w:tc>
        <w:tc>
          <w:tcPr>
            <w:tcW w:w="3274" w:type="dxa"/>
          </w:tcPr>
          <w:p w14:paraId="0000027C" w14:textId="77777777" w:rsidR="001D03A6" w:rsidRDefault="007430A0">
            <w:pPr>
              <w:numPr>
                <w:ilvl w:val="0"/>
                <w:numId w:val="208"/>
              </w:numPr>
              <w:pBdr>
                <w:top w:val="nil"/>
                <w:left w:val="nil"/>
                <w:bottom w:val="nil"/>
                <w:right w:val="nil"/>
                <w:between w:val="nil"/>
              </w:pBdr>
              <w:tabs>
                <w:tab w:val="left" w:pos="170"/>
                <w:tab w:val="left" w:pos="567"/>
                <w:tab w:val="left" w:pos="737"/>
                <w:tab w:val="left" w:pos="2977"/>
                <w:tab w:val="left" w:pos="3266"/>
                <w:tab w:val="left" w:pos="0"/>
                <w:tab w:val="left" w:pos="472"/>
              </w:tabs>
              <w:spacing w:after="0" w:line="240" w:lineRule="auto"/>
              <w:ind w:right="130" w:hanging="531"/>
              <w:rPr>
                <w:rFonts w:ascii="Arial" w:eastAsia="Arial" w:hAnsi="Arial" w:cs="Arial"/>
                <w:color w:val="000000"/>
                <w:sz w:val="18"/>
                <w:szCs w:val="18"/>
              </w:rPr>
            </w:pPr>
            <w:r>
              <w:rPr>
                <w:rFonts w:ascii="Arial" w:eastAsia="Arial" w:hAnsi="Arial" w:cs="Arial"/>
                <w:color w:val="000000"/>
                <w:sz w:val="18"/>
                <w:szCs w:val="18"/>
              </w:rPr>
              <w:t>Rec. ITU-R SM.1896-x</w:t>
            </w:r>
          </w:p>
          <w:p w14:paraId="0000027D"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27E" w14:textId="77777777" w:rsidR="001D03A6" w:rsidRDefault="007430A0">
            <w:pPr>
              <w:numPr>
                <w:ilvl w:val="0"/>
                <w:numId w:val="208"/>
              </w:numPr>
              <w:pBdr>
                <w:top w:val="nil"/>
                <w:left w:val="nil"/>
                <w:bottom w:val="nil"/>
                <w:right w:val="nil"/>
                <w:between w:val="nil"/>
              </w:pBdr>
              <w:tabs>
                <w:tab w:val="left" w:pos="170"/>
                <w:tab w:val="left" w:pos="567"/>
                <w:tab w:val="left" w:pos="737"/>
                <w:tab w:val="left" w:pos="2977"/>
                <w:tab w:val="left" w:pos="3266"/>
                <w:tab w:val="left" w:pos="0"/>
                <w:tab w:val="left" w:pos="472"/>
              </w:tabs>
              <w:spacing w:after="0" w:line="240" w:lineRule="auto"/>
              <w:ind w:right="130" w:hanging="531"/>
              <w:rPr>
                <w:rFonts w:ascii="Arial" w:eastAsia="Arial" w:hAnsi="Arial" w:cs="Arial"/>
                <w:color w:val="000000"/>
                <w:sz w:val="18"/>
                <w:szCs w:val="18"/>
              </w:rPr>
            </w:pPr>
            <w:r>
              <w:rPr>
                <w:rFonts w:ascii="Arial" w:eastAsia="Arial" w:hAnsi="Arial" w:cs="Arial"/>
                <w:color w:val="000000"/>
                <w:sz w:val="18"/>
                <w:szCs w:val="18"/>
              </w:rPr>
              <w:t>Report. ITU-R SM. 2153-x</w:t>
            </w:r>
          </w:p>
          <w:p w14:paraId="0000027F"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p>
          <w:p w14:paraId="00000280" w14:textId="77777777" w:rsidR="001D03A6" w:rsidRDefault="007430A0">
            <w:pPr>
              <w:numPr>
                <w:ilvl w:val="0"/>
                <w:numId w:val="208"/>
              </w:numPr>
              <w:pBdr>
                <w:top w:val="nil"/>
                <w:left w:val="nil"/>
                <w:bottom w:val="nil"/>
                <w:right w:val="nil"/>
                <w:between w:val="nil"/>
              </w:pBdr>
              <w:tabs>
                <w:tab w:val="left" w:pos="170"/>
                <w:tab w:val="left" w:pos="567"/>
                <w:tab w:val="left" w:pos="737"/>
                <w:tab w:val="left" w:pos="2977"/>
                <w:tab w:val="left" w:pos="3266"/>
                <w:tab w:val="left" w:pos="0"/>
                <w:tab w:val="left" w:pos="472"/>
              </w:tabs>
              <w:spacing w:after="0" w:line="240" w:lineRule="auto"/>
              <w:ind w:left="614" w:right="130" w:hanging="425"/>
              <w:rPr>
                <w:rFonts w:ascii="Arial" w:eastAsia="Arial" w:hAnsi="Arial" w:cs="Arial"/>
                <w:color w:val="000000"/>
                <w:sz w:val="18"/>
                <w:szCs w:val="18"/>
              </w:rPr>
            </w:pPr>
            <w:r>
              <w:rPr>
                <w:rFonts w:ascii="Arial" w:eastAsia="Arial" w:hAnsi="Arial" w:cs="Arial"/>
                <w:color w:val="000000"/>
                <w:sz w:val="18"/>
                <w:szCs w:val="18"/>
              </w:rPr>
              <w:t>Inductive SRD : ETSI EN 300 330</w:t>
            </w:r>
          </w:p>
          <w:p w14:paraId="00000281"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282" w14:textId="77777777" w:rsidR="001D03A6" w:rsidRPr="008109C0" w:rsidRDefault="007430A0">
            <w:pPr>
              <w:numPr>
                <w:ilvl w:val="0"/>
                <w:numId w:val="208"/>
              </w:numPr>
              <w:pBdr>
                <w:top w:val="nil"/>
                <w:left w:val="nil"/>
                <w:bottom w:val="nil"/>
                <w:right w:val="nil"/>
                <w:between w:val="nil"/>
              </w:pBdr>
              <w:tabs>
                <w:tab w:val="left" w:pos="170"/>
                <w:tab w:val="left" w:pos="567"/>
                <w:tab w:val="left" w:pos="737"/>
                <w:tab w:val="left" w:pos="2977"/>
                <w:tab w:val="left" w:pos="3266"/>
                <w:tab w:val="left" w:pos="0"/>
                <w:tab w:val="left" w:pos="472"/>
              </w:tabs>
              <w:spacing w:after="0" w:line="240" w:lineRule="auto"/>
              <w:ind w:right="130" w:hanging="531"/>
              <w:rPr>
                <w:rFonts w:ascii="Arial" w:eastAsia="Arial" w:hAnsi="Arial" w:cs="Arial"/>
                <w:color w:val="000000"/>
                <w:sz w:val="18"/>
                <w:szCs w:val="18"/>
                <w:lang w:val="fr-FR"/>
              </w:rPr>
            </w:pPr>
            <w:r w:rsidRPr="008109C0">
              <w:rPr>
                <w:rFonts w:ascii="Arial" w:eastAsia="Arial" w:hAnsi="Arial" w:cs="Arial"/>
                <w:color w:val="000000"/>
                <w:sz w:val="18"/>
                <w:szCs w:val="18"/>
                <w:lang w:val="fr-FR"/>
              </w:rPr>
              <w:t>ULP-AMI (9 kHz - 315 kHz) ETSI EN 302 195</w:t>
            </w:r>
          </w:p>
        </w:tc>
      </w:tr>
      <w:tr w:rsidR="001D03A6" w14:paraId="25E84936" w14:textId="77777777">
        <w:trPr>
          <w:gridAfter w:val="1"/>
          <w:wAfter w:w="2144" w:type="dxa"/>
        </w:trPr>
        <w:tc>
          <w:tcPr>
            <w:tcW w:w="1985" w:type="dxa"/>
            <w:gridSpan w:val="3"/>
            <w:shd w:val="clear" w:color="auto" w:fill="323E4F"/>
          </w:tcPr>
          <w:p w14:paraId="00000283"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126 - 129 kHz</w:t>
            </w:r>
          </w:p>
        </w:tc>
        <w:tc>
          <w:tcPr>
            <w:tcW w:w="12758" w:type="dxa"/>
            <w:gridSpan w:val="7"/>
            <w:shd w:val="clear" w:color="auto" w:fill="323E4F"/>
          </w:tcPr>
          <w:p w14:paraId="00000286" w14:textId="77777777" w:rsidR="001D03A6" w:rsidRDefault="001D03A6">
            <w:pPr>
              <w:spacing w:after="0"/>
              <w:jc w:val="both"/>
              <w:rPr>
                <w:rFonts w:ascii="Arial" w:eastAsia="Arial" w:hAnsi="Arial" w:cs="Arial"/>
                <w:sz w:val="18"/>
                <w:szCs w:val="18"/>
              </w:rPr>
            </w:pPr>
          </w:p>
        </w:tc>
      </w:tr>
      <w:tr w:rsidR="001D03A6" w:rsidRPr="00F91378" w14:paraId="5B4D722F" w14:textId="77777777">
        <w:trPr>
          <w:gridAfter w:val="1"/>
          <w:wAfter w:w="2144" w:type="dxa"/>
          <w:trHeight w:val="1573"/>
        </w:trPr>
        <w:tc>
          <w:tcPr>
            <w:tcW w:w="4111" w:type="dxa"/>
            <w:gridSpan w:val="7"/>
          </w:tcPr>
          <w:p w14:paraId="0000028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RADIONAVIGATION 5.60</w:t>
            </w:r>
          </w:p>
        </w:tc>
        <w:tc>
          <w:tcPr>
            <w:tcW w:w="4242" w:type="dxa"/>
          </w:tcPr>
          <w:p w14:paraId="0000029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RADIONAVIGATION 5.60</w:t>
            </w:r>
          </w:p>
        </w:tc>
        <w:tc>
          <w:tcPr>
            <w:tcW w:w="3116" w:type="dxa"/>
          </w:tcPr>
          <w:p w14:paraId="00000295"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r>
              <w:rPr>
                <w:rFonts w:ascii="Arial" w:eastAsia="Arial" w:hAnsi="Arial" w:cs="Arial"/>
                <w:color w:val="000000"/>
                <w:sz w:val="18"/>
                <w:szCs w:val="18"/>
              </w:rPr>
              <w:t xml:space="preserve">Navigational Aids </w:t>
            </w:r>
          </w:p>
          <w:p w14:paraId="00000296"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297"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r>
              <w:rPr>
                <w:rFonts w:ascii="Arial" w:eastAsia="Arial" w:hAnsi="Arial" w:cs="Arial"/>
                <w:color w:val="000000"/>
                <w:sz w:val="18"/>
                <w:szCs w:val="18"/>
              </w:rPr>
              <w:t>SRD :</w:t>
            </w:r>
          </w:p>
          <w:p w14:paraId="00000298" w14:textId="77777777" w:rsidR="001D03A6" w:rsidRDefault="007430A0">
            <w:pPr>
              <w:numPr>
                <w:ilvl w:val="0"/>
                <w:numId w:val="16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proofErr w:type="spellStart"/>
            <w:r>
              <w:rPr>
                <w:rFonts w:ascii="Arial" w:eastAsia="Arial" w:hAnsi="Arial" w:cs="Arial"/>
                <w:color w:val="000000"/>
                <w:sz w:val="18"/>
                <w:szCs w:val="18"/>
              </w:rPr>
              <w:t>Utra</w:t>
            </w:r>
            <w:proofErr w:type="spellEnd"/>
            <w:r>
              <w:rPr>
                <w:rFonts w:ascii="Arial" w:eastAsia="Arial" w:hAnsi="Arial" w:cs="Arial"/>
                <w:color w:val="000000"/>
                <w:sz w:val="18"/>
                <w:szCs w:val="18"/>
              </w:rPr>
              <w:t>-Low Power Active Medical Implants( ULP-AMI)</w:t>
            </w:r>
          </w:p>
          <w:p w14:paraId="00000299" w14:textId="77777777" w:rsidR="001D03A6" w:rsidRDefault="007430A0">
            <w:pPr>
              <w:numPr>
                <w:ilvl w:val="0"/>
                <w:numId w:val="16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Inductive  applications (9 kHz-148.5 kHz)</w:t>
            </w:r>
          </w:p>
        </w:tc>
        <w:tc>
          <w:tcPr>
            <w:tcW w:w="3274" w:type="dxa"/>
          </w:tcPr>
          <w:p w14:paraId="0000029A" w14:textId="77777777" w:rsidR="001D03A6" w:rsidRDefault="007430A0">
            <w:pPr>
              <w:numPr>
                <w:ilvl w:val="0"/>
                <w:numId w:val="208"/>
              </w:numPr>
              <w:pBdr>
                <w:top w:val="nil"/>
                <w:left w:val="nil"/>
                <w:bottom w:val="nil"/>
                <w:right w:val="nil"/>
                <w:between w:val="nil"/>
              </w:pBdr>
              <w:tabs>
                <w:tab w:val="left" w:pos="170"/>
                <w:tab w:val="left" w:pos="567"/>
                <w:tab w:val="left" w:pos="737"/>
                <w:tab w:val="left" w:pos="2977"/>
                <w:tab w:val="left" w:pos="3266"/>
                <w:tab w:val="left" w:pos="0"/>
                <w:tab w:val="left" w:pos="472"/>
              </w:tabs>
              <w:spacing w:after="0" w:line="240" w:lineRule="auto"/>
              <w:ind w:right="130" w:hanging="531"/>
              <w:rPr>
                <w:rFonts w:ascii="Arial" w:eastAsia="Arial" w:hAnsi="Arial" w:cs="Arial"/>
                <w:color w:val="000000"/>
                <w:sz w:val="18"/>
                <w:szCs w:val="18"/>
              </w:rPr>
            </w:pPr>
            <w:r>
              <w:rPr>
                <w:rFonts w:ascii="Arial" w:eastAsia="Arial" w:hAnsi="Arial" w:cs="Arial"/>
                <w:color w:val="000000"/>
                <w:sz w:val="18"/>
                <w:szCs w:val="18"/>
              </w:rPr>
              <w:t>ITU-R Rec.SM.1896-1</w:t>
            </w:r>
          </w:p>
          <w:p w14:paraId="0000029B" w14:textId="77777777" w:rsidR="001D03A6" w:rsidRDefault="007430A0">
            <w:pPr>
              <w:numPr>
                <w:ilvl w:val="0"/>
                <w:numId w:val="208"/>
              </w:numPr>
              <w:pBdr>
                <w:top w:val="nil"/>
                <w:left w:val="nil"/>
                <w:bottom w:val="nil"/>
                <w:right w:val="nil"/>
                <w:between w:val="nil"/>
              </w:pBdr>
              <w:tabs>
                <w:tab w:val="left" w:pos="170"/>
                <w:tab w:val="left" w:pos="567"/>
                <w:tab w:val="left" w:pos="737"/>
                <w:tab w:val="left" w:pos="2977"/>
                <w:tab w:val="left" w:pos="3266"/>
                <w:tab w:val="left" w:pos="0"/>
                <w:tab w:val="left" w:pos="472"/>
              </w:tabs>
              <w:spacing w:after="0" w:line="240" w:lineRule="auto"/>
              <w:ind w:right="130" w:hanging="531"/>
              <w:rPr>
                <w:rFonts w:ascii="Arial" w:eastAsia="Arial" w:hAnsi="Arial" w:cs="Arial"/>
                <w:color w:val="000000"/>
                <w:sz w:val="18"/>
                <w:szCs w:val="18"/>
              </w:rPr>
            </w:pPr>
            <w:r>
              <w:rPr>
                <w:rFonts w:ascii="Arial" w:eastAsia="Arial" w:hAnsi="Arial" w:cs="Arial"/>
                <w:color w:val="000000"/>
                <w:sz w:val="18"/>
                <w:szCs w:val="18"/>
              </w:rPr>
              <w:t>ITU-R Report.SM. 2153-7</w:t>
            </w:r>
          </w:p>
          <w:p w14:paraId="0000029C" w14:textId="77777777" w:rsidR="001D03A6" w:rsidRDefault="007430A0">
            <w:pPr>
              <w:numPr>
                <w:ilvl w:val="0"/>
                <w:numId w:val="208"/>
              </w:numPr>
              <w:pBdr>
                <w:top w:val="nil"/>
                <w:left w:val="nil"/>
                <w:bottom w:val="nil"/>
                <w:right w:val="nil"/>
                <w:between w:val="nil"/>
              </w:pBdr>
              <w:tabs>
                <w:tab w:val="left" w:pos="170"/>
                <w:tab w:val="left" w:pos="567"/>
                <w:tab w:val="left" w:pos="737"/>
                <w:tab w:val="left" w:pos="2977"/>
                <w:tab w:val="left" w:pos="3266"/>
                <w:tab w:val="left" w:pos="0"/>
                <w:tab w:val="left" w:pos="472"/>
              </w:tabs>
              <w:spacing w:after="0" w:line="240" w:lineRule="auto"/>
              <w:ind w:right="130" w:hanging="531"/>
              <w:rPr>
                <w:rFonts w:ascii="Arial" w:eastAsia="Arial" w:hAnsi="Arial" w:cs="Arial"/>
                <w:color w:val="000000"/>
                <w:sz w:val="18"/>
                <w:szCs w:val="18"/>
              </w:rPr>
            </w:pPr>
            <w:r>
              <w:rPr>
                <w:rFonts w:ascii="Arial" w:eastAsia="Arial" w:hAnsi="Arial" w:cs="Arial"/>
                <w:color w:val="000000"/>
                <w:sz w:val="18"/>
                <w:szCs w:val="18"/>
              </w:rPr>
              <w:t>Inductive SRD : ETSI EN 300 330</w:t>
            </w:r>
          </w:p>
          <w:p w14:paraId="0000029D" w14:textId="77777777" w:rsidR="001D03A6" w:rsidRPr="008109C0" w:rsidRDefault="007430A0">
            <w:pPr>
              <w:numPr>
                <w:ilvl w:val="0"/>
                <w:numId w:val="208"/>
              </w:numPr>
              <w:pBdr>
                <w:top w:val="nil"/>
                <w:left w:val="nil"/>
                <w:bottom w:val="nil"/>
                <w:right w:val="nil"/>
                <w:between w:val="nil"/>
              </w:pBdr>
              <w:tabs>
                <w:tab w:val="left" w:pos="170"/>
                <w:tab w:val="left" w:pos="567"/>
                <w:tab w:val="left" w:pos="737"/>
                <w:tab w:val="left" w:pos="2977"/>
                <w:tab w:val="left" w:pos="3266"/>
                <w:tab w:val="left" w:pos="0"/>
                <w:tab w:val="left" w:pos="472"/>
              </w:tabs>
              <w:spacing w:after="0" w:line="240" w:lineRule="auto"/>
              <w:ind w:right="130" w:hanging="531"/>
              <w:rPr>
                <w:rFonts w:ascii="Arial" w:eastAsia="Arial" w:hAnsi="Arial" w:cs="Arial"/>
                <w:color w:val="000000"/>
                <w:sz w:val="18"/>
                <w:szCs w:val="18"/>
                <w:lang w:val="fr-FR"/>
              </w:rPr>
            </w:pPr>
            <w:r w:rsidRPr="008109C0">
              <w:rPr>
                <w:rFonts w:ascii="Arial" w:eastAsia="Arial" w:hAnsi="Arial" w:cs="Arial"/>
                <w:color w:val="000000"/>
                <w:sz w:val="18"/>
                <w:szCs w:val="18"/>
                <w:lang w:val="fr-FR"/>
              </w:rPr>
              <w:t>ULP-AMI (9 kHz - 315 kHz) ETSI EN 302 195</w:t>
            </w:r>
          </w:p>
        </w:tc>
      </w:tr>
      <w:tr w:rsidR="001D03A6" w14:paraId="45225F8C" w14:textId="77777777">
        <w:trPr>
          <w:gridAfter w:val="1"/>
          <w:wAfter w:w="2144" w:type="dxa"/>
        </w:trPr>
        <w:tc>
          <w:tcPr>
            <w:tcW w:w="1985" w:type="dxa"/>
            <w:gridSpan w:val="3"/>
            <w:shd w:val="clear" w:color="auto" w:fill="323E4F"/>
          </w:tcPr>
          <w:p w14:paraId="0000029E"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129 - 130 kHz</w:t>
            </w:r>
          </w:p>
        </w:tc>
        <w:tc>
          <w:tcPr>
            <w:tcW w:w="12758" w:type="dxa"/>
            <w:gridSpan w:val="7"/>
            <w:shd w:val="clear" w:color="auto" w:fill="323E4F"/>
          </w:tcPr>
          <w:p w14:paraId="000002A1" w14:textId="77777777" w:rsidR="001D03A6" w:rsidRDefault="001D03A6">
            <w:pPr>
              <w:spacing w:after="0"/>
              <w:jc w:val="both"/>
              <w:rPr>
                <w:rFonts w:ascii="Arial" w:eastAsia="Arial" w:hAnsi="Arial" w:cs="Arial"/>
                <w:sz w:val="18"/>
                <w:szCs w:val="18"/>
              </w:rPr>
            </w:pPr>
          </w:p>
        </w:tc>
      </w:tr>
      <w:tr w:rsidR="001D03A6" w:rsidRPr="00F91378" w14:paraId="52B85BF8" w14:textId="77777777">
        <w:trPr>
          <w:gridAfter w:val="1"/>
          <w:wAfter w:w="2144" w:type="dxa"/>
          <w:trHeight w:val="2028"/>
        </w:trPr>
        <w:tc>
          <w:tcPr>
            <w:tcW w:w="4111" w:type="dxa"/>
            <w:gridSpan w:val="7"/>
          </w:tcPr>
          <w:p w14:paraId="000002A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02A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MOBILE</w:t>
            </w:r>
          </w:p>
          <w:p w14:paraId="000002A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RADIONAVIGATION 5.60 </w:t>
            </w:r>
          </w:p>
          <w:p w14:paraId="000002AB" w14:textId="77777777" w:rsidR="001D03A6" w:rsidRDefault="007430A0">
            <w:pPr>
              <w:spacing w:after="0"/>
              <w:rPr>
                <w:rFonts w:ascii="Arial" w:eastAsia="Arial" w:hAnsi="Arial" w:cs="Arial"/>
                <w:sz w:val="18"/>
                <w:szCs w:val="18"/>
              </w:rPr>
            </w:pPr>
            <w:r>
              <w:rPr>
                <w:rFonts w:ascii="Arial" w:eastAsia="Arial" w:hAnsi="Arial" w:cs="Arial"/>
                <w:sz w:val="18"/>
                <w:szCs w:val="18"/>
              </w:rPr>
              <w:t>5.64</w:t>
            </w:r>
          </w:p>
          <w:p w14:paraId="000002AC" w14:textId="77777777" w:rsidR="001D03A6" w:rsidRDefault="001D03A6">
            <w:pPr>
              <w:spacing w:after="0"/>
              <w:jc w:val="both"/>
              <w:rPr>
                <w:rFonts w:ascii="Arial" w:eastAsia="Arial" w:hAnsi="Arial" w:cs="Arial"/>
                <w:sz w:val="18"/>
                <w:szCs w:val="18"/>
              </w:rPr>
            </w:pPr>
          </w:p>
        </w:tc>
        <w:tc>
          <w:tcPr>
            <w:tcW w:w="4242" w:type="dxa"/>
          </w:tcPr>
          <w:p w14:paraId="000002B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02B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MOBILE</w:t>
            </w:r>
          </w:p>
          <w:p w14:paraId="000002B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RADIONAVIGATION 5.60</w:t>
            </w:r>
          </w:p>
          <w:p w14:paraId="000002B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5.64</w:t>
            </w:r>
          </w:p>
          <w:p w14:paraId="000002B7" w14:textId="77777777" w:rsidR="001D03A6" w:rsidRDefault="001D03A6">
            <w:pPr>
              <w:spacing w:after="0"/>
              <w:jc w:val="right"/>
              <w:rPr>
                <w:rFonts w:ascii="Arial" w:eastAsia="Arial" w:hAnsi="Arial" w:cs="Arial"/>
                <w:sz w:val="18"/>
                <w:szCs w:val="18"/>
              </w:rPr>
            </w:pPr>
          </w:p>
        </w:tc>
        <w:tc>
          <w:tcPr>
            <w:tcW w:w="3116" w:type="dxa"/>
          </w:tcPr>
          <w:p w14:paraId="000002B8" w14:textId="77777777" w:rsidR="001D03A6" w:rsidRPr="008109C0"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54" w:right="130" w:firstLine="26"/>
              <w:rPr>
                <w:rFonts w:ascii="Arial" w:eastAsia="Arial" w:hAnsi="Arial" w:cs="Arial"/>
                <w:color w:val="000000"/>
                <w:sz w:val="18"/>
                <w:szCs w:val="18"/>
                <w:lang w:val="fr-FR"/>
              </w:rPr>
            </w:pPr>
            <w:proofErr w:type="spellStart"/>
            <w:r w:rsidRPr="008109C0">
              <w:rPr>
                <w:rFonts w:ascii="Arial" w:eastAsia="Arial" w:hAnsi="Arial" w:cs="Arial"/>
                <w:color w:val="000000"/>
                <w:sz w:val="18"/>
                <w:szCs w:val="18"/>
                <w:lang w:val="fr-FR"/>
              </w:rPr>
              <w:t>Navigational</w:t>
            </w:r>
            <w:proofErr w:type="spellEnd"/>
            <w:r w:rsidRPr="008109C0">
              <w:rPr>
                <w:rFonts w:ascii="Arial" w:eastAsia="Arial" w:hAnsi="Arial" w:cs="Arial"/>
                <w:color w:val="000000"/>
                <w:sz w:val="18"/>
                <w:szCs w:val="18"/>
                <w:lang w:val="fr-FR"/>
              </w:rPr>
              <w:t xml:space="preserve"> </w:t>
            </w:r>
            <w:proofErr w:type="spellStart"/>
            <w:r w:rsidRPr="008109C0">
              <w:rPr>
                <w:rFonts w:ascii="Arial" w:eastAsia="Arial" w:hAnsi="Arial" w:cs="Arial"/>
                <w:color w:val="000000"/>
                <w:sz w:val="18"/>
                <w:szCs w:val="18"/>
                <w:lang w:val="fr-FR"/>
              </w:rPr>
              <w:t>Aids</w:t>
            </w:r>
            <w:proofErr w:type="spellEnd"/>
          </w:p>
          <w:p w14:paraId="000002B9" w14:textId="77777777" w:rsidR="001D03A6" w:rsidRPr="008109C0"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lang w:val="fr-FR"/>
              </w:rPr>
            </w:pPr>
            <w:r w:rsidRPr="008109C0">
              <w:rPr>
                <w:rFonts w:ascii="Arial" w:eastAsia="Arial" w:hAnsi="Arial" w:cs="Arial"/>
                <w:color w:val="000000"/>
                <w:sz w:val="18"/>
                <w:szCs w:val="18"/>
                <w:lang w:val="fr-FR"/>
              </w:rPr>
              <w:t xml:space="preserve">Maritime mobile communications </w:t>
            </w:r>
          </w:p>
          <w:p w14:paraId="000002BA" w14:textId="77777777" w:rsidR="001D03A6" w:rsidRPr="008109C0"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lang w:val="fr-FR"/>
              </w:rPr>
            </w:pPr>
          </w:p>
          <w:p w14:paraId="000002BB" w14:textId="77777777" w:rsidR="001D03A6" w:rsidRPr="008109C0"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lang w:val="fr-FR"/>
              </w:rPr>
            </w:pPr>
            <w:r w:rsidRPr="008109C0">
              <w:rPr>
                <w:rFonts w:ascii="Arial" w:eastAsia="Arial" w:hAnsi="Arial" w:cs="Arial"/>
                <w:color w:val="000000"/>
                <w:sz w:val="18"/>
                <w:szCs w:val="18"/>
                <w:lang w:val="fr-FR"/>
              </w:rPr>
              <w:t>SRD :</w:t>
            </w:r>
          </w:p>
          <w:p w14:paraId="000002BC" w14:textId="77777777" w:rsidR="001D03A6" w:rsidRDefault="007430A0">
            <w:pPr>
              <w:numPr>
                <w:ilvl w:val="0"/>
                <w:numId w:val="16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Ultra-Low Power Active Medical Implants( ULP-AMI)</w:t>
            </w:r>
          </w:p>
          <w:p w14:paraId="000002BD" w14:textId="77777777" w:rsidR="001D03A6" w:rsidRDefault="007430A0">
            <w:pPr>
              <w:numPr>
                <w:ilvl w:val="0"/>
                <w:numId w:val="16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Inductive  applications (9 kHz-148.5 kHz)</w:t>
            </w:r>
          </w:p>
        </w:tc>
        <w:tc>
          <w:tcPr>
            <w:tcW w:w="3274" w:type="dxa"/>
          </w:tcPr>
          <w:p w14:paraId="000002BE" w14:textId="77777777" w:rsidR="001D03A6" w:rsidRDefault="007430A0">
            <w:pPr>
              <w:numPr>
                <w:ilvl w:val="0"/>
                <w:numId w:val="205"/>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ITU-R Rec.SM.1896-1</w:t>
            </w:r>
          </w:p>
          <w:p w14:paraId="000002BF"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2C0" w14:textId="77777777" w:rsidR="001D03A6" w:rsidRDefault="007430A0">
            <w:pPr>
              <w:numPr>
                <w:ilvl w:val="0"/>
                <w:numId w:val="205"/>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ITU-R Report .SM. 2153-7</w:t>
            </w:r>
          </w:p>
          <w:p w14:paraId="000002C1"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p>
          <w:p w14:paraId="000002C2" w14:textId="77777777" w:rsidR="001D03A6" w:rsidRDefault="007430A0">
            <w:pPr>
              <w:numPr>
                <w:ilvl w:val="0"/>
                <w:numId w:val="205"/>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Inductive SRD : ETSI EN 300 330</w:t>
            </w:r>
          </w:p>
          <w:p w14:paraId="000002C3"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2C4" w14:textId="77777777" w:rsidR="001D03A6" w:rsidRPr="008109C0" w:rsidRDefault="007430A0">
            <w:pPr>
              <w:numPr>
                <w:ilvl w:val="0"/>
                <w:numId w:val="205"/>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lang w:val="fr-FR"/>
              </w:rPr>
            </w:pPr>
            <w:r w:rsidRPr="008109C0">
              <w:rPr>
                <w:rFonts w:ascii="Arial" w:eastAsia="Arial" w:hAnsi="Arial" w:cs="Arial"/>
                <w:color w:val="000000"/>
                <w:sz w:val="18"/>
                <w:szCs w:val="18"/>
                <w:lang w:val="fr-FR"/>
              </w:rPr>
              <w:t>ULP-AMI (9 kHz - 315 kHz) ETSI EN 302 195</w:t>
            </w:r>
          </w:p>
        </w:tc>
      </w:tr>
      <w:tr w:rsidR="001D03A6" w14:paraId="05AD1855" w14:textId="77777777">
        <w:trPr>
          <w:gridAfter w:val="1"/>
          <w:wAfter w:w="2144" w:type="dxa"/>
        </w:trPr>
        <w:tc>
          <w:tcPr>
            <w:tcW w:w="1985" w:type="dxa"/>
            <w:gridSpan w:val="3"/>
            <w:shd w:val="clear" w:color="auto" w:fill="323E4F"/>
          </w:tcPr>
          <w:p w14:paraId="000002C5"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130 - 135.7 kHz</w:t>
            </w:r>
          </w:p>
        </w:tc>
        <w:tc>
          <w:tcPr>
            <w:tcW w:w="12758" w:type="dxa"/>
            <w:gridSpan w:val="7"/>
            <w:shd w:val="clear" w:color="auto" w:fill="323E4F"/>
          </w:tcPr>
          <w:p w14:paraId="000002C8" w14:textId="77777777" w:rsidR="001D03A6" w:rsidRDefault="001D03A6">
            <w:pPr>
              <w:spacing w:after="0"/>
              <w:jc w:val="both"/>
              <w:rPr>
                <w:rFonts w:ascii="Arial" w:eastAsia="Arial" w:hAnsi="Arial" w:cs="Arial"/>
                <w:sz w:val="18"/>
                <w:szCs w:val="18"/>
              </w:rPr>
            </w:pPr>
          </w:p>
        </w:tc>
      </w:tr>
      <w:tr w:rsidR="001D03A6" w:rsidRPr="00F91378" w14:paraId="5C8B232F" w14:textId="77777777">
        <w:trPr>
          <w:gridAfter w:val="1"/>
          <w:wAfter w:w="2144" w:type="dxa"/>
          <w:trHeight w:val="1812"/>
        </w:trPr>
        <w:tc>
          <w:tcPr>
            <w:tcW w:w="4111" w:type="dxa"/>
            <w:gridSpan w:val="7"/>
          </w:tcPr>
          <w:p w14:paraId="000002C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02D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MOBILE</w:t>
            </w:r>
          </w:p>
          <w:p w14:paraId="000002D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5.64 5.67</w:t>
            </w:r>
          </w:p>
          <w:p w14:paraId="000002D2" w14:textId="77777777" w:rsidR="001D03A6" w:rsidRDefault="001D03A6">
            <w:pPr>
              <w:spacing w:after="0"/>
              <w:jc w:val="right"/>
              <w:rPr>
                <w:rFonts w:ascii="Arial" w:eastAsia="Arial" w:hAnsi="Arial" w:cs="Arial"/>
                <w:sz w:val="18"/>
                <w:szCs w:val="18"/>
              </w:rPr>
            </w:pPr>
          </w:p>
        </w:tc>
        <w:tc>
          <w:tcPr>
            <w:tcW w:w="4242" w:type="dxa"/>
          </w:tcPr>
          <w:p w14:paraId="000002D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02D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MOBILE</w:t>
            </w:r>
          </w:p>
          <w:p w14:paraId="000002DB" w14:textId="77777777" w:rsidR="001D03A6" w:rsidRDefault="007430A0">
            <w:pPr>
              <w:spacing w:after="0"/>
              <w:rPr>
                <w:rFonts w:ascii="Arial" w:eastAsia="Arial" w:hAnsi="Arial" w:cs="Arial"/>
                <w:sz w:val="18"/>
                <w:szCs w:val="18"/>
              </w:rPr>
            </w:pPr>
            <w:r>
              <w:rPr>
                <w:rFonts w:ascii="Arial" w:eastAsia="Arial" w:hAnsi="Arial" w:cs="Arial"/>
                <w:sz w:val="18"/>
                <w:szCs w:val="18"/>
              </w:rPr>
              <w:t>5.64</w:t>
            </w:r>
          </w:p>
        </w:tc>
        <w:tc>
          <w:tcPr>
            <w:tcW w:w="3116" w:type="dxa"/>
          </w:tcPr>
          <w:p w14:paraId="000002DC"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r>
              <w:rPr>
                <w:rFonts w:ascii="Arial" w:eastAsia="Arial" w:hAnsi="Arial" w:cs="Arial"/>
                <w:color w:val="000000"/>
                <w:sz w:val="18"/>
                <w:szCs w:val="18"/>
              </w:rPr>
              <w:t xml:space="preserve">Maritime mobile communications </w:t>
            </w:r>
          </w:p>
          <w:p w14:paraId="000002DD"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SRD :</w:t>
            </w:r>
          </w:p>
          <w:p w14:paraId="000002DE" w14:textId="77777777" w:rsidR="001D03A6" w:rsidRDefault="007430A0">
            <w:pPr>
              <w:numPr>
                <w:ilvl w:val="0"/>
                <w:numId w:val="163"/>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Ultra-Low Power Active Medical Implants(ULP-AMI)</w:t>
            </w:r>
          </w:p>
          <w:p w14:paraId="000002DF" w14:textId="77777777" w:rsidR="001D03A6" w:rsidRDefault="007430A0">
            <w:pPr>
              <w:numPr>
                <w:ilvl w:val="0"/>
                <w:numId w:val="163"/>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Inductive  applications</w:t>
            </w:r>
          </w:p>
        </w:tc>
        <w:tc>
          <w:tcPr>
            <w:tcW w:w="3274" w:type="dxa"/>
          </w:tcPr>
          <w:p w14:paraId="000002E0" w14:textId="77777777" w:rsidR="001D03A6" w:rsidRDefault="007430A0">
            <w:pPr>
              <w:numPr>
                <w:ilvl w:val="0"/>
                <w:numId w:val="19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ITU-R Rec.SM.1896-1</w:t>
            </w:r>
          </w:p>
          <w:p w14:paraId="000002E1"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2E2" w14:textId="77777777" w:rsidR="001D03A6" w:rsidRDefault="007430A0">
            <w:pPr>
              <w:numPr>
                <w:ilvl w:val="0"/>
                <w:numId w:val="19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ITU-R Report.SM. 2153-7</w:t>
            </w:r>
          </w:p>
          <w:p w14:paraId="000002E3"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p>
          <w:p w14:paraId="000002E4" w14:textId="77777777" w:rsidR="001D03A6" w:rsidRDefault="007430A0">
            <w:pPr>
              <w:numPr>
                <w:ilvl w:val="0"/>
                <w:numId w:val="19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Inductive SRD : ETSI EN 300 330</w:t>
            </w:r>
          </w:p>
          <w:p w14:paraId="000002E5"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2E6" w14:textId="77777777" w:rsidR="001D03A6" w:rsidRPr="008109C0" w:rsidRDefault="007430A0">
            <w:pPr>
              <w:numPr>
                <w:ilvl w:val="0"/>
                <w:numId w:val="19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lang w:val="fr-FR"/>
              </w:rPr>
            </w:pPr>
            <w:r w:rsidRPr="008109C0">
              <w:rPr>
                <w:rFonts w:ascii="Arial" w:eastAsia="Arial" w:hAnsi="Arial" w:cs="Arial"/>
                <w:color w:val="000000"/>
                <w:sz w:val="18"/>
                <w:szCs w:val="18"/>
                <w:lang w:val="fr-FR"/>
              </w:rPr>
              <w:t>ULP-AMI (9 kHz - 315 kHz) ETSI EN 302 195</w:t>
            </w:r>
          </w:p>
        </w:tc>
      </w:tr>
      <w:tr w:rsidR="001D03A6" w14:paraId="60D1A5A7" w14:textId="77777777">
        <w:trPr>
          <w:gridAfter w:val="1"/>
          <w:wAfter w:w="2144" w:type="dxa"/>
          <w:trHeight w:val="325"/>
        </w:trPr>
        <w:tc>
          <w:tcPr>
            <w:tcW w:w="1985" w:type="dxa"/>
            <w:gridSpan w:val="3"/>
            <w:shd w:val="clear" w:color="auto" w:fill="323E4F"/>
          </w:tcPr>
          <w:p w14:paraId="000002E7"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135.7 - 137.8 kHz</w:t>
            </w:r>
          </w:p>
        </w:tc>
        <w:tc>
          <w:tcPr>
            <w:tcW w:w="12758" w:type="dxa"/>
            <w:gridSpan w:val="7"/>
            <w:shd w:val="clear" w:color="auto" w:fill="323E4F"/>
          </w:tcPr>
          <w:p w14:paraId="000002EA" w14:textId="77777777" w:rsidR="001D03A6" w:rsidRDefault="001D03A6">
            <w:pPr>
              <w:spacing w:after="0"/>
              <w:jc w:val="both"/>
              <w:rPr>
                <w:rFonts w:ascii="Arial" w:eastAsia="Arial" w:hAnsi="Arial" w:cs="Arial"/>
                <w:sz w:val="18"/>
                <w:szCs w:val="18"/>
              </w:rPr>
            </w:pPr>
          </w:p>
        </w:tc>
      </w:tr>
      <w:tr w:rsidR="001D03A6" w14:paraId="65CCE0DE" w14:textId="77777777">
        <w:trPr>
          <w:gridAfter w:val="1"/>
          <w:wAfter w:w="2144" w:type="dxa"/>
          <w:trHeight w:val="2931"/>
        </w:trPr>
        <w:tc>
          <w:tcPr>
            <w:tcW w:w="4111" w:type="dxa"/>
            <w:gridSpan w:val="7"/>
          </w:tcPr>
          <w:p w14:paraId="000002F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FIXED</w:t>
            </w:r>
          </w:p>
          <w:p w14:paraId="000002F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MOBILE</w:t>
            </w:r>
          </w:p>
          <w:p w14:paraId="000002F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Amateur 5.67A </w:t>
            </w:r>
          </w:p>
          <w:p w14:paraId="000002F4" w14:textId="77777777" w:rsidR="001D03A6" w:rsidRDefault="007430A0">
            <w:pPr>
              <w:spacing w:after="0"/>
              <w:rPr>
                <w:rFonts w:ascii="Arial" w:eastAsia="Arial" w:hAnsi="Arial" w:cs="Arial"/>
                <w:sz w:val="18"/>
                <w:szCs w:val="18"/>
              </w:rPr>
            </w:pPr>
            <w:r>
              <w:rPr>
                <w:rFonts w:ascii="Arial" w:eastAsia="Arial" w:hAnsi="Arial" w:cs="Arial"/>
                <w:sz w:val="18"/>
                <w:szCs w:val="18"/>
              </w:rPr>
              <w:t>5.64 5.67 5.67B</w:t>
            </w:r>
          </w:p>
        </w:tc>
        <w:tc>
          <w:tcPr>
            <w:tcW w:w="4242" w:type="dxa"/>
          </w:tcPr>
          <w:p w14:paraId="000002F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02F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MOBILE</w:t>
            </w:r>
          </w:p>
          <w:p w14:paraId="000002F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Amateur 5.67A</w:t>
            </w:r>
          </w:p>
          <w:p w14:paraId="000002FE" w14:textId="77777777" w:rsidR="001D03A6" w:rsidRDefault="007430A0">
            <w:pPr>
              <w:spacing w:after="0"/>
              <w:rPr>
                <w:rFonts w:ascii="Arial" w:eastAsia="Arial" w:hAnsi="Arial" w:cs="Arial"/>
                <w:sz w:val="18"/>
                <w:szCs w:val="18"/>
              </w:rPr>
            </w:pPr>
            <w:r>
              <w:rPr>
                <w:rFonts w:ascii="Arial" w:eastAsia="Arial" w:hAnsi="Arial" w:cs="Arial"/>
                <w:sz w:val="18"/>
                <w:szCs w:val="18"/>
              </w:rPr>
              <w:t>5.64</w:t>
            </w:r>
          </w:p>
        </w:tc>
        <w:tc>
          <w:tcPr>
            <w:tcW w:w="3116" w:type="dxa"/>
          </w:tcPr>
          <w:p w14:paraId="000002FF" w14:textId="77777777" w:rsidR="001D03A6" w:rsidRPr="008109C0"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lang w:val="fr-FR"/>
              </w:rPr>
            </w:pPr>
            <w:r w:rsidRPr="008109C0">
              <w:rPr>
                <w:rFonts w:ascii="Arial" w:eastAsia="Arial" w:hAnsi="Arial" w:cs="Arial"/>
                <w:color w:val="000000"/>
                <w:sz w:val="18"/>
                <w:szCs w:val="18"/>
                <w:lang w:val="fr-FR"/>
              </w:rPr>
              <w:t>Maritime mobile communications</w:t>
            </w:r>
          </w:p>
          <w:p w14:paraId="00000300" w14:textId="77777777" w:rsidR="001D03A6" w:rsidRPr="008109C0" w:rsidRDefault="007430A0">
            <w:pPr>
              <w:pBdr>
                <w:top w:val="nil"/>
                <w:left w:val="nil"/>
                <w:bottom w:val="nil"/>
                <w:right w:val="nil"/>
                <w:between w:val="nil"/>
              </w:pBdr>
              <w:tabs>
                <w:tab w:val="left" w:pos="170"/>
                <w:tab w:val="left" w:pos="567"/>
                <w:tab w:val="left" w:pos="737"/>
                <w:tab w:val="left" w:pos="2977"/>
                <w:tab w:val="left" w:pos="3266"/>
              </w:tabs>
              <w:spacing w:after="0" w:line="240" w:lineRule="auto"/>
              <w:ind w:right="130"/>
              <w:rPr>
                <w:rFonts w:ascii="Arial" w:eastAsia="Arial" w:hAnsi="Arial" w:cs="Arial"/>
                <w:color w:val="000000"/>
                <w:sz w:val="18"/>
                <w:szCs w:val="18"/>
                <w:lang w:val="fr-FR"/>
              </w:rPr>
            </w:pPr>
            <w:r w:rsidRPr="008109C0">
              <w:rPr>
                <w:rFonts w:ascii="Arial" w:eastAsia="Arial" w:hAnsi="Arial" w:cs="Arial"/>
                <w:color w:val="000000"/>
                <w:sz w:val="18"/>
                <w:szCs w:val="18"/>
                <w:lang w:val="fr-FR"/>
              </w:rPr>
              <w:t>Amateur</w:t>
            </w:r>
          </w:p>
          <w:p w14:paraId="00000301" w14:textId="77777777" w:rsidR="001D03A6" w:rsidRPr="008109C0"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lang w:val="fr-FR"/>
              </w:rPr>
            </w:pPr>
            <w:r w:rsidRPr="008109C0">
              <w:rPr>
                <w:rFonts w:ascii="Arial" w:eastAsia="Arial" w:hAnsi="Arial" w:cs="Arial"/>
                <w:color w:val="000000"/>
                <w:sz w:val="18"/>
                <w:szCs w:val="18"/>
                <w:lang w:val="fr-FR"/>
              </w:rPr>
              <w:t xml:space="preserve">SRD : </w:t>
            </w:r>
          </w:p>
          <w:p w14:paraId="00000302" w14:textId="77777777" w:rsidR="001D03A6" w:rsidRDefault="007430A0">
            <w:pPr>
              <w:numPr>
                <w:ilvl w:val="0"/>
                <w:numId w:val="14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360"/>
              <w:rPr>
                <w:rFonts w:ascii="Arial" w:eastAsia="Arial" w:hAnsi="Arial" w:cs="Arial"/>
                <w:color w:val="000000"/>
                <w:sz w:val="18"/>
                <w:szCs w:val="18"/>
              </w:rPr>
            </w:pPr>
            <w:r>
              <w:rPr>
                <w:rFonts w:ascii="Arial" w:eastAsia="Arial" w:hAnsi="Arial" w:cs="Arial"/>
                <w:color w:val="000000"/>
                <w:sz w:val="18"/>
                <w:szCs w:val="18"/>
              </w:rPr>
              <w:t>Ultra-Low Power Active Medical Implants(ULP-AMI)</w:t>
            </w:r>
          </w:p>
          <w:p w14:paraId="00000303" w14:textId="77777777" w:rsidR="001D03A6" w:rsidRDefault="007430A0">
            <w:pPr>
              <w:numPr>
                <w:ilvl w:val="0"/>
                <w:numId w:val="14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360"/>
              <w:rPr>
                <w:rFonts w:ascii="Arial" w:eastAsia="Arial" w:hAnsi="Arial" w:cs="Arial"/>
                <w:color w:val="000000"/>
                <w:sz w:val="18"/>
                <w:szCs w:val="18"/>
              </w:rPr>
            </w:pPr>
            <w:r>
              <w:rPr>
                <w:rFonts w:ascii="Arial" w:eastAsia="Arial" w:hAnsi="Arial" w:cs="Arial"/>
                <w:color w:val="000000"/>
                <w:sz w:val="18"/>
                <w:szCs w:val="18"/>
              </w:rPr>
              <w:t>Inductive  applications (9 kHz-148.5 kHz)</w:t>
            </w:r>
          </w:p>
        </w:tc>
        <w:tc>
          <w:tcPr>
            <w:tcW w:w="3274" w:type="dxa"/>
          </w:tcPr>
          <w:p w14:paraId="00000304" w14:textId="77777777" w:rsidR="001D03A6" w:rsidRDefault="007430A0">
            <w:pPr>
              <w:numPr>
                <w:ilvl w:val="0"/>
                <w:numId w:val="195"/>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   Amateur (135.7-137.8 kHz) services are limited to maximum radiated power of 1 W (</w:t>
            </w:r>
            <w:proofErr w:type="spellStart"/>
            <w:r>
              <w:rPr>
                <w:rFonts w:ascii="Arial" w:eastAsia="Arial" w:hAnsi="Arial" w:cs="Arial"/>
                <w:color w:val="000000"/>
                <w:sz w:val="18"/>
                <w:szCs w:val="18"/>
              </w:rPr>
              <w:t>e.i.r.p</w:t>
            </w:r>
            <w:proofErr w:type="spellEnd"/>
            <w:r>
              <w:rPr>
                <w:rFonts w:ascii="Arial" w:eastAsia="Arial" w:hAnsi="Arial" w:cs="Arial"/>
                <w:color w:val="000000"/>
                <w:sz w:val="18"/>
                <w:szCs w:val="18"/>
              </w:rPr>
              <w:t>).</w:t>
            </w:r>
          </w:p>
          <w:p w14:paraId="00000305"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28" w:right="130"/>
              <w:rPr>
                <w:rFonts w:ascii="Arial" w:eastAsia="Arial" w:hAnsi="Arial" w:cs="Arial"/>
                <w:color w:val="000000"/>
                <w:sz w:val="18"/>
                <w:szCs w:val="18"/>
              </w:rPr>
            </w:pPr>
          </w:p>
          <w:p w14:paraId="00000306" w14:textId="77777777" w:rsidR="001D03A6" w:rsidRDefault="007430A0">
            <w:pPr>
              <w:numPr>
                <w:ilvl w:val="0"/>
                <w:numId w:val="195"/>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ITU-R Rec.SM.1896-1</w:t>
            </w:r>
          </w:p>
          <w:p w14:paraId="00000307"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308" w14:textId="77777777" w:rsidR="001D03A6" w:rsidRDefault="007430A0">
            <w:pPr>
              <w:numPr>
                <w:ilvl w:val="0"/>
                <w:numId w:val="195"/>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ITU-R Report SM. 2153-7</w:t>
            </w:r>
          </w:p>
          <w:p w14:paraId="00000309"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p>
          <w:p w14:paraId="0000030A" w14:textId="77777777" w:rsidR="001D03A6" w:rsidRDefault="007430A0">
            <w:pPr>
              <w:numPr>
                <w:ilvl w:val="0"/>
                <w:numId w:val="195"/>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Inductive SRD : ETSI EN 300 330</w:t>
            </w:r>
          </w:p>
          <w:p w14:paraId="0000030B"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30C" w14:textId="77777777" w:rsidR="001D03A6" w:rsidRDefault="007430A0">
            <w:pPr>
              <w:numPr>
                <w:ilvl w:val="0"/>
                <w:numId w:val="195"/>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ULP-AMI (9 kHz - 315 kHz) </w:t>
            </w:r>
          </w:p>
          <w:p w14:paraId="0000030D"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p>
          <w:p w14:paraId="0000030E" w14:textId="77777777" w:rsidR="001D03A6" w:rsidRDefault="007430A0">
            <w:pPr>
              <w:numPr>
                <w:ilvl w:val="0"/>
                <w:numId w:val="195"/>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ETSI EN 302 195</w:t>
            </w:r>
          </w:p>
        </w:tc>
      </w:tr>
      <w:tr w:rsidR="001D03A6" w14:paraId="7FDB7F62" w14:textId="77777777">
        <w:trPr>
          <w:gridAfter w:val="1"/>
          <w:wAfter w:w="2144" w:type="dxa"/>
        </w:trPr>
        <w:tc>
          <w:tcPr>
            <w:tcW w:w="1985" w:type="dxa"/>
            <w:gridSpan w:val="3"/>
            <w:shd w:val="clear" w:color="auto" w:fill="323E4F"/>
          </w:tcPr>
          <w:p w14:paraId="0000030F"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137.8 - 148.5 kHz</w:t>
            </w:r>
          </w:p>
        </w:tc>
        <w:tc>
          <w:tcPr>
            <w:tcW w:w="12758" w:type="dxa"/>
            <w:gridSpan w:val="7"/>
            <w:shd w:val="clear" w:color="auto" w:fill="323E4F"/>
          </w:tcPr>
          <w:p w14:paraId="00000312" w14:textId="77777777" w:rsidR="001D03A6" w:rsidRDefault="001D03A6">
            <w:pPr>
              <w:spacing w:after="0"/>
              <w:jc w:val="both"/>
              <w:rPr>
                <w:rFonts w:ascii="Arial" w:eastAsia="Arial" w:hAnsi="Arial" w:cs="Arial"/>
                <w:sz w:val="18"/>
                <w:szCs w:val="18"/>
              </w:rPr>
            </w:pPr>
          </w:p>
        </w:tc>
      </w:tr>
      <w:tr w:rsidR="001D03A6" w14:paraId="22B2D188" w14:textId="77777777">
        <w:trPr>
          <w:gridAfter w:val="1"/>
          <w:wAfter w:w="2144" w:type="dxa"/>
          <w:trHeight w:val="1812"/>
        </w:trPr>
        <w:tc>
          <w:tcPr>
            <w:tcW w:w="4111" w:type="dxa"/>
            <w:gridSpan w:val="7"/>
          </w:tcPr>
          <w:p w14:paraId="0000031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031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MOBILE</w:t>
            </w:r>
          </w:p>
          <w:p w14:paraId="0000031B" w14:textId="77777777" w:rsidR="001D03A6" w:rsidRDefault="007430A0">
            <w:pPr>
              <w:spacing w:after="0"/>
              <w:rPr>
                <w:rFonts w:ascii="Arial" w:eastAsia="Arial" w:hAnsi="Arial" w:cs="Arial"/>
                <w:sz w:val="18"/>
                <w:szCs w:val="18"/>
              </w:rPr>
            </w:pPr>
            <w:r>
              <w:rPr>
                <w:rFonts w:ascii="Arial" w:eastAsia="Arial" w:hAnsi="Arial" w:cs="Arial"/>
                <w:sz w:val="18"/>
                <w:szCs w:val="18"/>
              </w:rPr>
              <w:t>5.64 5.67</w:t>
            </w:r>
          </w:p>
        </w:tc>
        <w:tc>
          <w:tcPr>
            <w:tcW w:w="4242" w:type="dxa"/>
          </w:tcPr>
          <w:p w14:paraId="0000032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032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MARITIME MOBILE </w:t>
            </w:r>
          </w:p>
          <w:p w14:paraId="00000324" w14:textId="77777777" w:rsidR="001D03A6" w:rsidRDefault="007430A0">
            <w:pPr>
              <w:spacing w:after="0"/>
              <w:rPr>
                <w:rFonts w:ascii="Arial" w:eastAsia="Arial" w:hAnsi="Arial" w:cs="Arial"/>
                <w:sz w:val="18"/>
                <w:szCs w:val="18"/>
              </w:rPr>
            </w:pPr>
            <w:r>
              <w:rPr>
                <w:rFonts w:ascii="Arial" w:eastAsia="Arial" w:hAnsi="Arial" w:cs="Arial"/>
                <w:sz w:val="18"/>
                <w:szCs w:val="18"/>
              </w:rPr>
              <w:t>5.64</w:t>
            </w:r>
          </w:p>
        </w:tc>
        <w:tc>
          <w:tcPr>
            <w:tcW w:w="3116" w:type="dxa"/>
          </w:tcPr>
          <w:p w14:paraId="00000325"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r>
              <w:rPr>
                <w:rFonts w:ascii="Arial" w:eastAsia="Arial" w:hAnsi="Arial" w:cs="Arial"/>
                <w:color w:val="000000"/>
                <w:sz w:val="18"/>
                <w:szCs w:val="18"/>
              </w:rPr>
              <w:t>Maritime mobile communications</w:t>
            </w:r>
          </w:p>
          <w:p w14:paraId="00000326"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327"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r>
              <w:rPr>
                <w:rFonts w:ascii="Arial" w:eastAsia="Arial" w:hAnsi="Arial" w:cs="Arial"/>
                <w:color w:val="000000"/>
                <w:sz w:val="18"/>
                <w:szCs w:val="18"/>
              </w:rPr>
              <w:t xml:space="preserve">SRD: </w:t>
            </w:r>
          </w:p>
          <w:p w14:paraId="00000328"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  </w:t>
            </w:r>
          </w:p>
          <w:p w14:paraId="00000329" w14:textId="77777777" w:rsidR="001D03A6" w:rsidRDefault="007430A0">
            <w:pPr>
              <w:numPr>
                <w:ilvl w:val="0"/>
                <w:numId w:val="218"/>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Ultra-Low Power Active Medical Implants(ULP-AMI)</w:t>
            </w:r>
          </w:p>
          <w:p w14:paraId="0000032A" w14:textId="77777777" w:rsidR="001D03A6" w:rsidRDefault="007430A0">
            <w:pPr>
              <w:numPr>
                <w:ilvl w:val="0"/>
                <w:numId w:val="218"/>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Inductive  applications (9 kHz-148.5 kHz)</w:t>
            </w:r>
          </w:p>
        </w:tc>
        <w:tc>
          <w:tcPr>
            <w:tcW w:w="3274" w:type="dxa"/>
          </w:tcPr>
          <w:p w14:paraId="0000032B" w14:textId="77777777" w:rsidR="001D03A6" w:rsidRDefault="007430A0">
            <w:pPr>
              <w:numPr>
                <w:ilvl w:val="0"/>
                <w:numId w:val="196"/>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531"/>
              <w:rPr>
                <w:rFonts w:ascii="Arial" w:eastAsia="Arial" w:hAnsi="Arial" w:cs="Arial"/>
                <w:color w:val="000000"/>
                <w:sz w:val="18"/>
                <w:szCs w:val="18"/>
              </w:rPr>
            </w:pPr>
            <w:r>
              <w:rPr>
                <w:rFonts w:ascii="Arial" w:eastAsia="Arial" w:hAnsi="Arial" w:cs="Arial"/>
                <w:color w:val="000000"/>
                <w:sz w:val="18"/>
                <w:szCs w:val="18"/>
              </w:rPr>
              <w:t>ITU-R Rec.SM.1896-1</w:t>
            </w:r>
          </w:p>
          <w:p w14:paraId="0000032C"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32D" w14:textId="77777777" w:rsidR="001D03A6" w:rsidRDefault="007430A0">
            <w:pPr>
              <w:numPr>
                <w:ilvl w:val="0"/>
                <w:numId w:val="196"/>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531"/>
              <w:rPr>
                <w:rFonts w:ascii="Arial" w:eastAsia="Arial" w:hAnsi="Arial" w:cs="Arial"/>
                <w:color w:val="000000"/>
                <w:sz w:val="18"/>
                <w:szCs w:val="18"/>
              </w:rPr>
            </w:pPr>
            <w:r>
              <w:rPr>
                <w:rFonts w:ascii="Arial" w:eastAsia="Arial" w:hAnsi="Arial" w:cs="Arial"/>
                <w:color w:val="000000"/>
                <w:sz w:val="18"/>
                <w:szCs w:val="18"/>
              </w:rPr>
              <w:t>ITU-R Report SM. 2153-7</w:t>
            </w:r>
          </w:p>
          <w:p w14:paraId="0000032E"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p>
          <w:p w14:paraId="0000032F" w14:textId="77777777" w:rsidR="001D03A6" w:rsidRDefault="007430A0">
            <w:pPr>
              <w:numPr>
                <w:ilvl w:val="0"/>
                <w:numId w:val="196"/>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531"/>
              <w:rPr>
                <w:rFonts w:ascii="Arial" w:eastAsia="Arial" w:hAnsi="Arial" w:cs="Arial"/>
                <w:color w:val="000000"/>
                <w:sz w:val="18"/>
                <w:szCs w:val="18"/>
              </w:rPr>
            </w:pPr>
            <w:r>
              <w:rPr>
                <w:rFonts w:ascii="Arial" w:eastAsia="Arial" w:hAnsi="Arial" w:cs="Arial"/>
                <w:color w:val="000000"/>
                <w:sz w:val="18"/>
                <w:szCs w:val="18"/>
              </w:rPr>
              <w:t>Inductive SRD : ETSI EN 300 330</w:t>
            </w:r>
          </w:p>
          <w:p w14:paraId="00000330"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331" w14:textId="77777777" w:rsidR="001D03A6" w:rsidRDefault="007430A0">
            <w:pPr>
              <w:numPr>
                <w:ilvl w:val="0"/>
                <w:numId w:val="196"/>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531"/>
              <w:rPr>
                <w:rFonts w:ascii="Arial" w:eastAsia="Arial" w:hAnsi="Arial" w:cs="Arial"/>
                <w:color w:val="000000"/>
                <w:sz w:val="18"/>
                <w:szCs w:val="18"/>
              </w:rPr>
            </w:pPr>
            <w:r>
              <w:rPr>
                <w:rFonts w:ascii="Arial" w:eastAsia="Arial" w:hAnsi="Arial" w:cs="Arial"/>
                <w:color w:val="000000"/>
                <w:sz w:val="18"/>
                <w:szCs w:val="18"/>
              </w:rPr>
              <w:t xml:space="preserve">ULP-AMI (9 kHz - 315 kHz) </w:t>
            </w:r>
          </w:p>
          <w:p w14:paraId="00000332"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p>
          <w:p w14:paraId="00000333" w14:textId="77777777" w:rsidR="001D03A6" w:rsidRDefault="007430A0">
            <w:pPr>
              <w:numPr>
                <w:ilvl w:val="0"/>
                <w:numId w:val="196"/>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531"/>
              <w:rPr>
                <w:rFonts w:ascii="Arial" w:eastAsia="Arial" w:hAnsi="Arial" w:cs="Arial"/>
                <w:color w:val="000000"/>
                <w:sz w:val="18"/>
                <w:szCs w:val="18"/>
              </w:rPr>
            </w:pPr>
            <w:r>
              <w:rPr>
                <w:rFonts w:ascii="Arial" w:eastAsia="Arial" w:hAnsi="Arial" w:cs="Arial"/>
                <w:color w:val="000000"/>
                <w:sz w:val="18"/>
                <w:szCs w:val="18"/>
              </w:rPr>
              <w:t>ETSI EN 302 195</w:t>
            </w:r>
          </w:p>
        </w:tc>
      </w:tr>
      <w:tr w:rsidR="001D03A6" w14:paraId="411D1CDB" w14:textId="77777777">
        <w:trPr>
          <w:gridAfter w:val="1"/>
          <w:wAfter w:w="2144" w:type="dxa"/>
        </w:trPr>
        <w:tc>
          <w:tcPr>
            <w:tcW w:w="1985" w:type="dxa"/>
            <w:gridSpan w:val="3"/>
            <w:shd w:val="clear" w:color="auto" w:fill="323E4F"/>
          </w:tcPr>
          <w:p w14:paraId="00000334"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148.5 - 255 kHz</w:t>
            </w:r>
          </w:p>
        </w:tc>
        <w:tc>
          <w:tcPr>
            <w:tcW w:w="12758" w:type="dxa"/>
            <w:gridSpan w:val="7"/>
            <w:shd w:val="clear" w:color="auto" w:fill="323E4F"/>
          </w:tcPr>
          <w:p w14:paraId="00000337"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28" w:right="130"/>
              <w:rPr>
                <w:rFonts w:ascii="Arial" w:eastAsia="Arial" w:hAnsi="Arial" w:cs="Arial"/>
                <w:color w:val="000000"/>
                <w:sz w:val="18"/>
                <w:szCs w:val="18"/>
              </w:rPr>
            </w:pPr>
          </w:p>
        </w:tc>
      </w:tr>
      <w:tr w:rsidR="001D03A6" w:rsidRPr="00F91378" w14:paraId="14E8DE38" w14:textId="77777777">
        <w:trPr>
          <w:gridAfter w:val="1"/>
          <w:wAfter w:w="2144" w:type="dxa"/>
          <w:trHeight w:val="958"/>
        </w:trPr>
        <w:tc>
          <w:tcPr>
            <w:tcW w:w="4111" w:type="dxa"/>
            <w:gridSpan w:val="7"/>
            <w:vMerge w:val="restart"/>
          </w:tcPr>
          <w:p w14:paraId="0000033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BROADCASTING</w:t>
            </w:r>
          </w:p>
          <w:p w14:paraId="0000033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5.68 5.69 5.70</w:t>
            </w:r>
          </w:p>
        </w:tc>
        <w:tc>
          <w:tcPr>
            <w:tcW w:w="4242" w:type="dxa"/>
          </w:tcPr>
          <w:p w14:paraId="00000346"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148.5-200kHz</w:t>
            </w:r>
          </w:p>
          <w:p w14:paraId="0000034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BROADCASTING  </w:t>
            </w:r>
          </w:p>
          <w:p w14:paraId="0000034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5.68</w:t>
            </w:r>
          </w:p>
        </w:tc>
        <w:tc>
          <w:tcPr>
            <w:tcW w:w="3116" w:type="dxa"/>
          </w:tcPr>
          <w:p w14:paraId="00000349"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r>
              <w:rPr>
                <w:rFonts w:ascii="Arial" w:eastAsia="Arial" w:hAnsi="Arial" w:cs="Arial"/>
                <w:color w:val="000000"/>
                <w:sz w:val="18"/>
                <w:szCs w:val="18"/>
              </w:rPr>
              <w:t>Broadcasting</w:t>
            </w:r>
          </w:p>
          <w:p w14:paraId="0000034A"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34B"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r>
              <w:rPr>
                <w:rFonts w:ascii="Arial" w:eastAsia="Arial" w:hAnsi="Arial" w:cs="Arial"/>
                <w:color w:val="000000"/>
                <w:sz w:val="18"/>
                <w:szCs w:val="18"/>
              </w:rPr>
              <w:t xml:space="preserve">SRD: </w:t>
            </w:r>
          </w:p>
          <w:p w14:paraId="0000034C" w14:textId="77777777" w:rsidR="001D03A6" w:rsidRDefault="007430A0">
            <w:pPr>
              <w:numPr>
                <w:ilvl w:val="0"/>
                <w:numId w:val="219"/>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Ultra-Low Power Active Medical Implants(ULP-AMI)</w:t>
            </w:r>
          </w:p>
          <w:p w14:paraId="0000034D" w14:textId="77777777" w:rsidR="001D03A6" w:rsidRDefault="007430A0">
            <w:pPr>
              <w:numPr>
                <w:ilvl w:val="0"/>
                <w:numId w:val="219"/>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Inductive applications (148.5 - 5000 kHz)</w:t>
            </w:r>
          </w:p>
        </w:tc>
        <w:tc>
          <w:tcPr>
            <w:tcW w:w="3274" w:type="dxa"/>
          </w:tcPr>
          <w:p w14:paraId="0000034E" w14:textId="77777777" w:rsidR="001D03A6" w:rsidRDefault="007430A0">
            <w:pPr>
              <w:numPr>
                <w:ilvl w:val="0"/>
                <w:numId w:val="19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531"/>
              <w:rPr>
                <w:rFonts w:ascii="Arial" w:eastAsia="Arial" w:hAnsi="Arial" w:cs="Arial"/>
                <w:color w:val="000000"/>
                <w:sz w:val="18"/>
                <w:szCs w:val="18"/>
              </w:rPr>
            </w:pPr>
            <w:r>
              <w:rPr>
                <w:rFonts w:ascii="Arial" w:eastAsia="Arial" w:hAnsi="Arial" w:cs="Arial"/>
                <w:color w:val="000000"/>
                <w:sz w:val="18"/>
                <w:szCs w:val="18"/>
              </w:rPr>
              <w:t>Frequency assignment Plan (GE75) applies</w:t>
            </w:r>
          </w:p>
          <w:p w14:paraId="0000034F"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350" w14:textId="77777777" w:rsidR="001D03A6" w:rsidRDefault="007430A0">
            <w:pPr>
              <w:numPr>
                <w:ilvl w:val="0"/>
                <w:numId w:val="19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531"/>
              <w:rPr>
                <w:rFonts w:ascii="Arial" w:eastAsia="Arial" w:hAnsi="Arial" w:cs="Arial"/>
                <w:color w:val="000000"/>
                <w:sz w:val="18"/>
                <w:szCs w:val="18"/>
              </w:rPr>
            </w:pPr>
            <w:r>
              <w:rPr>
                <w:rFonts w:ascii="Arial" w:eastAsia="Arial" w:hAnsi="Arial" w:cs="Arial"/>
                <w:color w:val="000000"/>
                <w:sz w:val="18"/>
                <w:szCs w:val="18"/>
              </w:rPr>
              <w:t xml:space="preserve">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p w14:paraId="00000351"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352" w14:textId="77777777" w:rsidR="001D03A6" w:rsidRPr="008109C0" w:rsidRDefault="007430A0">
            <w:pPr>
              <w:numPr>
                <w:ilvl w:val="0"/>
                <w:numId w:val="197"/>
              </w:numPr>
              <w:pBdr>
                <w:top w:val="nil"/>
                <w:left w:val="nil"/>
                <w:bottom w:val="nil"/>
                <w:right w:val="nil"/>
                <w:between w:val="nil"/>
              </w:pBdr>
              <w:spacing w:after="0"/>
              <w:ind w:hanging="389"/>
              <w:jc w:val="both"/>
              <w:rPr>
                <w:rFonts w:ascii="Arial" w:eastAsia="Arial" w:hAnsi="Arial" w:cs="Arial"/>
                <w:b/>
                <w:color w:val="000000"/>
                <w:sz w:val="18"/>
                <w:szCs w:val="18"/>
                <w:lang w:val="fr-FR"/>
              </w:rPr>
            </w:pPr>
            <w:r w:rsidRPr="008109C0">
              <w:rPr>
                <w:rFonts w:ascii="Arial" w:eastAsia="Arial" w:hAnsi="Arial" w:cs="Arial"/>
                <w:color w:val="000000"/>
                <w:sz w:val="18"/>
                <w:szCs w:val="18"/>
                <w:lang w:val="fr-FR"/>
              </w:rPr>
              <w:t>ULP-AMI (9 kHz - 315 kHz) ETSI EN 302 195</w:t>
            </w:r>
          </w:p>
        </w:tc>
      </w:tr>
      <w:tr w:rsidR="001D03A6" w:rsidRPr="00F91378" w14:paraId="44A1C9F5" w14:textId="77777777">
        <w:trPr>
          <w:gridAfter w:val="1"/>
          <w:wAfter w:w="2144" w:type="dxa"/>
          <w:trHeight w:val="958"/>
        </w:trPr>
        <w:tc>
          <w:tcPr>
            <w:tcW w:w="4111" w:type="dxa"/>
            <w:gridSpan w:val="7"/>
            <w:vMerge/>
          </w:tcPr>
          <w:p w14:paraId="00000353" w14:textId="77777777" w:rsidR="001D03A6" w:rsidRPr="008109C0" w:rsidRDefault="001D03A6">
            <w:pPr>
              <w:widowControl w:val="0"/>
              <w:pBdr>
                <w:top w:val="nil"/>
                <w:left w:val="nil"/>
                <w:bottom w:val="nil"/>
                <w:right w:val="nil"/>
                <w:between w:val="nil"/>
              </w:pBdr>
              <w:spacing w:after="0" w:line="276" w:lineRule="auto"/>
              <w:rPr>
                <w:rFonts w:ascii="Arial" w:eastAsia="Arial" w:hAnsi="Arial" w:cs="Arial"/>
                <w:b/>
                <w:color w:val="000000"/>
                <w:sz w:val="18"/>
                <w:szCs w:val="18"/>
                <w:lang w:val="fr-FR"/>
              </w:rPr>
            </w:pPr>
          </w:p>
        </w:tc>
        <w:tc>
          <w:tcPr>
            <w:tcW w:w="4242" w:type="dxa"/>
          </w:tcPr>
          <w:p w14:paraId="0000035A"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200kHz-255kHz</w:t>
            </w:r>
          </w:p>
          <w:p w14:paraId="0000035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AERONAUTICAL</w:t>
            </w:r>
          </w:p>
          <w:p w14:paraId="0000035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RADIONAVIGATIONAL SERVICE  </w:t>
            </w:r>
          </w:p>
          <w:p w14:paraId="0000035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5.70</w:t>
            </w:r>
          </w:p>
        </w:tc>
        <w:tc>
          <w:tcPr>
            <w:tcW w:w="3116" w:type="dxa"/>
          </w:tcPr>
          <w:p w14:paraId="0000035E"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r>
              <w:rPr>
                <w:rFonts w:ascii="Arial" w:eastAsia="Arial" w:hAnsi="Arial" w:cs="Arial"/>
                <w:color w:val="000000"/>
                <w:sz w:val="18"/>
                <w:szCs w:val="18"/>
              </w:rPr>
              <w:t xml:space="preserve">SRD: </w:t>
            </w:r>
          </w:p>
          <w:p w14:paraId="0000035F" w14:textId="77777777" w:rsidR="001D03A6" w:rsidRDefault="007430A0">
            <w:pPr>
              <w:numPr>
                <w:ilvl w:val="0"/>
                <w:numId w:val="220"/>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Ultra-Low Power Active Medical Implants (ULP-AMI)</w:t>
            </w:r>
          </w:p>
          <w:p w14:paraId="00000360" w14:textId="77777777" w:rsidR="001D03A6" w:rsidRDefault="007430A0">
            <w:pPr>
              <w:numPr>
                <w:ilvl w:val="0"/>
                <w:numId w:val="220"/>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Inductive applications (148.5 - 5000 kHz)</w:t>
            </w:r>
          </w:p>
        </w:tc>
        <w:tc>
          <w:tcPr>
            <w:tcW w:w="3274" w:type="dxa"/>
          </w:tcPr>
          <w:p w14:paraId="00000361" w14:textId="77777777" w:rsidR="001D03A6" w:rsidRDefault="007430A0">
            <w:pPr>
              <w:numPr>
                <w:ilvl w:val="0"/>
                <w:numId w:val="198"/>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Frequency assignment Plan (GE75) applies</w:t>
            </w:r>
          </w:p>
          <w:p w14:paraId="00000362"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363" w14:textId="77777777" w:rsidR="001D03A6" w:rsidRPr="008109C0" w:rsidRDefault="007430A0">
            <w:pPr>
              <w:numPr>
                <w:ilvl w:val="0"/>
                <w:numId w:val="198"/>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lang w:val="fr-FR"/>
              </w:rPr>
            </w:pPr>
            <w:r w:rsidRPr="008109C0">
              <w:rPr>
                <w:rFonts w:ascii="Arial" w:eastAsia="Arial" w:hAnsi="Arial" w:cs="Arial"/>
                <w:color w:val="000000"/>
                <w:sz w:val="18"/>
                <w:szCs w:val="18"/>
                <w:lang w:val="fr-FR"/>
              </w:rPr>
              <w:t>ULP-AMI (9 kHz - 315 kHz) ETSI EN 302 195</w:t>
            </w:r>
          </w:p>
          <w:p w14:paraId="00000364" w14:textId="77777777" w:rsidR="001D03A6" w:rsidRPr="008109C0"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lang w:val="fr-FR"/>
              </w:rPr>
            </w:pPr>
          </w:p>
          <w:p w14:paraId="00000365" w14:textId="77777777" w:rsidR="001D03A6" w:rsidRDefault="007430A0">
            <w:pPr>
              <w:numPr>
                <w:ilvl w:val="0"/>
                <w:numId w:val="198"/>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sidRPr="008109C0">
              <w:rPr>
                <w:rFonts w:ascii="Arial" w:eastAsia="Arial" w:hAnsi="Arial" w:cs="Arial"/>
                <w:color w:val="000000"/>
                <w:sz w:val="18"/>
                <w:szCs w:val="18"/>
                <w:lang w:val="fr-FR"/>
              </w:rPr>
              <w:t xml:space="preserve">   </w:t>
            </w:r>
            <w:r>
              <w:rPr>
                <w:rFonts w:ascii="Arial" w:eastAsia="Arial" w:hAnsi="Arial" w:cs="Arial"/>
                <w:color w:val="000000"/>
                <w:sz w:val="18"/>
                <w:szCs w:val="18"/>
              </w:rPr>
              <w:t xml:space="preserve">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p w14:paraId="00000366"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367" w14:textId="77777777" w:rsidR="001D03A6" w:rsidRPr="008109C0" w:rsidRDefault="007430A0">
            <w:pPr>
              <w:widowControl w:val="0"/>
              <w:numPr>
                <w:ilvl w:val="0"/>
                <w:numId w:val="198"/>
              </w:numPr>
              <w:pBdr>
                <w:top w:val="nil"/>
                <w:left w:val="nil"/>
                <w:bottom w:val="nil"/>
                <w:right w:val="nil"/>
                <w:between w:val="nil"/>
              </w:pBdr>
              <w:spacing w:after="0"/>
              <w:jc w:val="both"/>
              <w:rPr>
                <w:rFonts w:ascii="Arial" w:eastAsia="Arial" w:hAnsi="Arial" w:cs="Arial"/>
                <w:b/>
                <w:color w:val="000000"/>
                <w:sz w:val="18"/>
                <w:szCs w:val="18"/>
                <w:lang w:val="fr-FR"/>
              </w:rPr>
            </w:pPr>
            <w:r w:rsidRPr="008109C0">
              <w:rPr>
                <w:rFonts w:ascii="Arial" w:eastAsia="Arial" w:hAnsi="Arial" w:cs="Arial"/>
                <w:color w:val="000000"/>
                <w:sz w:val="18"/>
                <w:szCs w:val="18"/>
                <w:lang w:val="fr-FR"/>
              </w:rPr>
              <w:t>ULP-AMI (9 kHz - 315 kHz) ETSI EN 302 195</w:t>
            </w:r>
          </w:p>
        </w:tc>
      </w:tr>
      <w:tr w:rsidR="001D03A6" w14:paraId="0DCD9E03" w14:textId="77777777">
        <w:trPr>
          <w:gridAfter w:val="1"/>
          <w:wAfter w:w="2144" w:type="dxa"/>
        </w:trPr>
        <w:tc>
          <w:tcPr>
            <w:tcW w:w="1985" w:type="dxa"/>
            <w:gridSpan w:val="3"/>
            <w:shd w:val="clear" w:color="auto" w:fill="323E4F"/>
          </w:tcPr>
          <w:p w14:paraId="00000368"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255 - 283.5 kHz</w:t>
            </w:r>
          </w:p>
        </w:tc>
        <w:tc>
          <w:tcPr>
            <w:tcW w:w="12758" w:type="dxa"/>
            <w:gridSpan w:val="7"/>
            <w:shd w:val="clear" w:color="auto" w:fill="323E4F"/>
          </w:tcPr>
          <w:p w14:paraId="0000036B" w14:textId="77777777" w:rsidR="001D03A6" w:rsidRDefault="001D03A6">
            <w:pPr>
              <w:widowControl w:val="0"/>
              <w:spacing w:after="0"/>
              <w:jc w:val="both"/>
              <w:rPr>
                <w:rFonts w:ascii="Arial" w:eastAsia="Arial" w:hAnsi="Arial" w:cs="Arial"/>
                <w:sz w:val="18"/>
                <w:szCs w:val="18"/>
              </w:rPr>
            </w:pPr>
          </w:p>
        </w:tc>
      </w:tr>
      <w:tr w:rsidR="001D03A6" w14:paraId="2433A30C" w14:textId="77777777">
        <w:trPr>
          <w:gridAfter w:val="1"/>
          <w:wAfter w:w="2144" w:type="dxa"/>
          <w:trHeight w:val="1521"/>
        </w:trPr>
        <w:tc>
          <w:tcPr>
            <w:tcW w:w="4111" w:type="dxa"/>
            <w:gridSpan w:val="7"/>
          </w:tcPr>
          <w:p w14:paraId="0000037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BROADCASTING</w:t>
            </w:r>
          </w:p>
          <w:p w14:paraId="0000037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AERONAUTICAL RADIONAVIGATION</w:t>
            </w:r>
          </w:p>
          <w:p w14:paraId="00000374" w14:textId="77777777" w:rsidR="001D03A6" w:rsidRDefault="007430A0">
            <w:pPr>
              <w:spacing w:after="0"/>
              <w:rPr>
                <w:rFonts w:ascii="Arial" w:eastAsia="Arial" w:hAnsi="Arial" w:cs="Arial"/>
                <w:sz w:val="18"/>
                <w:szCs w:val="18"/>
              </w:rPr>
            </w:pPr>
            <w:r>
              <w:rPr>
                <w:rFonts w:ascii="Arial" w:eastAsia="Arial" w:hAnsi="Arial" w:cs="Arial"/>
                <w:sz w:val="18"/>
                <w:szCs w:val="18"/>
              </w:rPr>
              <w:t>5.70</w:t>
            </w:r>
          </w:p>
        </w:tc>
        <w:tc>
          <w:tcPr>
            <w:tcW w:w="4242" w:type="dxa"/>
          </w:tcPr>
          <w:p w14:paraId="0000037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AERONAUTICAL RADIONAVIGATION   </w:t>
            </w:r>
          </w:p>
          <w:p w14:paraId="0000037C" w14:textId="77777777" w:rsidR="001D03A6" w:rsidRDefault="007430A0">
            <w:pPr>
              <w:spacing w:after="0"/>
              <w:rPr>
                <w:rFonts w:ascii="Arial" w:eastAsia="Arial" w:hAnsi="Arial" w:cs="Arial"/>
                <w:sz w:val="18"/>
                <w:szCs w:val="18"/>
              </w:rPr>
            </w:pPr>
            <w:r>
              <w:rPr>
                <w:rFonts w:ascii="Arial" w:eastAsia="Arial" w:hAnsi="Arial" w:cs="Arial"/>
                <w:sz w:val="18"/>
                <w:szCs w:val="18"/>
              </w:rPr>
              <w:t>5.70</w:t>
            </w:r>
          </w:p>
        </w:tc>
        <w:tc>
          <w:tcPr>
            <w:tcW w:w="3116" w:type="dxa"/>
          </w:tcPr>
          <w:p w14:paraId="0000037D"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r>
              <w:rPr>
                <w:rFonts w:ascii="Arial" w:eastAsia="Arial" w:hAnsi="Arial" w:cs="Arial"/>
                <w:color w:val="000000"/>
                <w:sz w:val="18"/>
                <w:szCs w:val="18"/>
              </w:rPr>
              <w:t xml:space="preserve">SRD: </w:t>
            </w:r>
          </w:p>
          <w:p w14:paraId="0000037E" w14:textId="77777777" w:rsidR="001D03A6" w:rsidRDefault="007430A0">
            <w:pPr>
              <w:numPr>
                <w:ilvl w:val="0"/>
                <w:numId w:val="221"/>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Ultra-Low Power Active Medical Implants (ULP-AMI)</w:t>
            </w:r>
          </w:p>
          <w:p w14:paraId="0000037F" w14:textId="77777777" w:rsidR="001D03A6" w:rsidRDefault="007430A0">
            <w:pPr>
              <w:numPr>
                <w:ilvl w:val="0"/>
                <w:numId w:val="221"/>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Inductive applications (148.5 - 5000 kHz)</w:t>
            </w:r>
          </w:p>
        </w:tc>
        <w:tc>
          <w:tcPr>
            <w:tcW w:w="3274" w:type="dxa"/>
          </w:tcPr>
          <w:p w14:paraId="00000380" w14:textId="77777777" w:rsidR="001D03A6" w:rsidRPr="008109C0" w:rsidRDefault="007430A0">
            <w:pPr>
              <w:numPr>
                <w:ilvl w:val="0"/>
                <w:numId w:val="200"/>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lang w:val="fr-FR"/>
              </w:rPr>
            </w:pPr>
            <w:r w:rsidRPr="008109C0">
              <w:rPr>
                <w:rFonts w:ascii="Arial" w:eastAsia="Arial" w:hAnsi="Arial" w:cs="Arial"/>
                <w:color w:val="000000"/>
                <w:sz w:val="18"/>
                <w:szCs w:val="18"/>
                <w:lang w:val="fr-FR"/>
              </w:rPr>
              <w:t xml:space="preserve"> ULP-AMI (9 kHz - 315 kHz) ETSI EN 302 195</w:t>
            </w:r>
          </w:p>
          <w:p w14:paraId="00000381" w14:textId="77777777" w:rsidR="001D03A6" w:rsidRPr="008109C0"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lang w:val="fr-FR"/>
              </w:rPr>
            </w:pPr>
          </w:p>
          <w:p w14:paraId="00000382" w14:textId="77777777" w:rsidR="001D03A6" w:rsidRDefault="007430A0">
            <w:pPr>
              <w:numPr>
                <w:ilvl w:val="0"/>
                <w:numId w:val="200"/>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sidRPr="008109C0">
              <w:rPr>
                <w:rFonts w:ascii="Arial" w:eastAsia="Arial" w:hAnsi="Arial" w:cs="Arial"/>
                <w:color w:val="000000"/>
                <w:sz w:val="18"/>
                <w:szCs w:val="18"/>
                <w:lang w:val="fr-FR"/>
              </w:rPr>
              <w:t xml:space="preserve">  </w:t>
            </w:r>
            <w:r>
              <w:rPr>
                <w:rFonts w:ascii="Arial" w:eastAsia="Arial" w:hAnsi="Arial" w:cs="Arial"/>
                <w:color w:val="000000"/>
                <w:sz w:val="18"/>
                <w:szCs w:val="18"/>
              </w:rPr>
              <w:t xml:space="preserve">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tc>
      </w:tr>
      <w:tr w:rsidR="001D03A6" w14:paraId="6C02C18C" w14:textId="77777777">
        <w:trPr>
          <w:gridAfter w:val="1"/>
          <w:wAfter w:w="2144" w:type="dxa"/>
          <w:trHeight w:val="267"/>
        </w:trPr>
        <w:tc>
          <w:tcPr>
            <w:tcW w:w="1985" w:type="dxa"/>
            <w:gridSpan w:val="3"/>
            <w:shd w:val="clear" w:color="auto" w:fill="323E4F"/>
          </w:tcPr>
          <w:p w14:paraId="00000383"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283.5 - 315 kHz</w:t>
            </w:r>
          </w:p>
        </w:tc>
        <w:tc>
          <w:tcPr>
            <w:tcW w:w="12758" w:type="dxa"/>
            <w:gridSpan w:val="7"/>
            <w:shd w:val="clear" w:color="auto" w:fill="323E4F"/>
          </w:tcPr>
          <w:p w14:paraId="00000386" w14:textId="77777777" w:rsidR="001D03A6" w:rsidRDefault="001D03A6">
            <w:pPr>
              <w:widowControl w:val="0"/>
              <w:spacing w:after="0"/>
              <w:jc w:val="both"/>
              <w:rPr>
                <w:rFonts w:ascii="Arial" w:eastAsia="Arial" w:hAnsi="Arial" w:cs="Arial"/>
                <w:sz w:val="18"/>
                <w:szCs w:val="18"/>
              </w:rPr>
            </w:pPr>
          </w:p>
        </w:tc>
      </w:tr>
      <w:tr w:rsidR="001D03A6" w:rsidRPr="00F91378" w14:paraId="40C80EEC" w14:textId="77777777">
        <w:trPr>
          <w:gridAfter w:val="1"/>
          <w:wAfter w:w="2144" w:type="dxa"/>
          <w:trHeight w:val="2196"/>
        </w:trPr>
        <w:tc>
          <w:tcPr>
            <w:tcW w:w="4111" w:type="dxa"/>
            <w:gridSpan w:val="7"/>
          </w:tcPr>
          <w:p w14:paraId="0000038D"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AERONAUTICAL RADIONAVIGATION</w:t>
            </w:r>
          </w:p>
          <w:p w14:paraId="0000038E"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MARITIME RADIONAVIGATION</w:t>
            </w:r>
          </w:p>
          <w:p w14:paraId="0000038F"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(radio </w:t>
            </w:r>
            <w:proofErr w:type="spellStart"/>
            <w:r w:rsidRPr="008109C0">
              <w:rPr>
                <w:rFonts w:ascii="Arial" w:eastAsia="Arial" w:hAnsi="Arial" w:cs="Arial"/>
                <w:sz w:val="18"/>
                <w:szCs w:val="18"/>
                <w:lang w:val="fr-FR"/>
              </w:rPr>
              <w:t>beacons</w:t>
            </w:r>
            <w:proofErr w:type="spellEnd"/>
            <w:r w:rsidRPr="008109C0">
              <w:rPr>
                <w:rFonts w:ascii="Arial" w:eastAsia="Arial" w:hAnsi="Arial" w:cs="Arial"/>
                <w:sz w:val="18"/>
                <w:szCs w:val="18"/>
                <w:lang w:val="fr-FR"/>
              </w:rPr>
              <w:t>) 5.73</w:t>
            </w:r>
          </w:p>
          <w:p w14:paraId="00000390" w14:textId="77777777" w:rsidR="001D03A6" w:rsidRDefault="007430A0">
            <w:pPr>
              <w:spacing w:after="0"/>
              <w:rPr>
                <w:rFonts w:ascii="Arial" w:eastAsia="Arial" w:hAnsi="Arial" w:cs="Arial"/>
                <w:sz w:val="18"/>
                <w:szCs w:val="18"/>
              </w:rPr>
            </w:pPr>
            <w:r>
              <w:rPr>
                <w:rFonts w:ascii="Arial" w:eastAsia="Arial" w:hAnsi="Arial" w:cs="Arial"/>
                <w:sz w:val="18"/>
                <w:szCs w:val="18"/>
              </w:rPr>
              <w:t>5.74</w:t>
            </w:r>
          </w:p>
        </w:tc>
        <w:tc>
          <w:tcPr>
            <w:tcW w:w="4242" w:type="dxa"/>
          </w:tcPr>
          <w:p w14:paraId="00000397"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AERONAUTICAL RADIONAVIGATION</w:t>
            </w:r>
          </w:p>
          <w:p w14:paraId="00000398"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MARITIME RADIONAVIGATION</w:t>
            </w:r>
          </w:p>
          <w:p w14:paraId="00000399"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w:t>
            </w:r>
            <w:proofErr w:type="spellStart"/>
            <w:r w:rsidRPr="008109C0">
              <w:rPr>
                <w:rFonts w:ascii="Arial" w:eastAsia="Arial" w:hAnsi="Arial" w:cs="Arial"/>
                <w:sz w:val="18"/>
                <w:szCs w:val="18"/>
                <w:lang w:val="fr-FR"/>
              </w:rPr>
              <w:t>radiobeacons</w:t>
            </w:r>
            <w:proofErr w:type="spellEnd"/>
            <w:r w:rsidRPr="008109C0">
              <w:rPr>
                <w:rFonts w:ascii="Arial" w:eastAsia="Arial" w:hAnsi="Arial" w:cs="Arial"/>
                <w:sz w:val="18"/>
                <w:szCs w:val="18"/>
                <w:lang w:val="fr-FR"/>
              </w:rPr>
              <w:t>) 5.73</w:t>
            </w:r>
          </w:p>
          <w:p w14:paraId="0000039A" w14:textId="77777777" w:rsidR="001D03A6" w:rsidRDefault="007430A0">
            <w:pPr>
              <w:spacing w:after="0"/>
              <w:rPr>
                <w:rFonts w:ascii="Arial" w:eastAsia="Arial" w:hAnsi="Arial" w:cs="Arial"/>
                <w:sz w:val="18"/>
                <w:szCs w:val="18"/>
              </w:rPr>
            </w:pPr>
            <w:r>
              <w:rPr>
                <w:rFonts w:ascii="Arial" w:eastAsia="Arial" w:hAnsi="Arial" w:cs="Arial"/>
                <w:sz w:val="18"/>
                <w:szCs w:val="18"/>
              </w:rPr>
              <w:t>5.74</w:t>
            </w:r>
          </w:p>
        </w:tc>
        <w:tc>
          <w:tcPr>
            <w:tcW w:w="3116" w:type="dxa"/>
          </w:tcPr>
          <w:p w14:paraId="0000039B" w14:textId="77777777" w:rsidR="001D03A6" w:rsidRPr="008109C0"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lang w:val="fr-FR"/>
              </w:rPr>
            </w:pPr>
            <w:proofErr w:type="spellStart"/>
            <w:r w:rsidRPr="008109C0">
              <w:rPr>
                <w:rFonts w:ascii="Arial" w:eastAsia="Arial" w:hAnsi="Arial" w:cs="Arial"/>
                <w:color w:val="000000"/>
                <w:sz w:val="18"/>
                <w:szCs w:val="18"/>
                <w:lang w:val="fr-FR"/>
              </w:rPr>
              <w:t>Navigational</w:t>
            </w:r>
            <w:proofErr w:type="spellEnd"/>
            <w:r w:rsidRPr="008109C0">
              <w:rPr>
                <w:rFonts w:ascii="Arial" w:eastAsia="Arial" w:hAnsi="Arial" w:cs="Arial"/>
                <w:color w:val="000000"/>
                <w:sz w:val="18"/>
                <w:szCs w:val="18"/>
                <w:lang w:val="fr-FR"/>
              </w:rPr>
              <w:t xml:space="preserve"> </w:t>
            </w:r>
            <w:proofErr w:type="spellStart"/>
            <w:r w:rsidRPr="008109C0">
              <w:rPr>
                <w:rFonts w:ascii="Arial" w:eastAsia="Arial" w:hAnsi="Arial" w:cs="Arial"/>
                <w:color w:val="000000"/>
                <w:sz w:val="18"/>
                <w:szCs w:val="18"/>
                <w:lang w:val="fr-FR"/>
              </w:rPr>
              <w:t>Aids</w:t>
            </w:r>
            <w:proofErr w:type="spellEnd"/>
          </w:p>
          <w:p w14:paraId="0000039C" w14:textId="77777777" w:rsidR="001D03A6" w:rsidRPr="008109C0"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lang w:val="fr-FR"/>
              </w:rPr>
            </w:pPr>
          </w:p>
          <w:p w14:paraId="0000039D" w14:textId="77777777" w:rsidR="001D03A6" w:rsidRPr="008109C0"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lang w:val="fr-FR"/>
              </w:rPr>
            </w:pPr>
            <w:r w:rsidRPr="008109C0">
              <w:rPr>
                <w:rFonts w:ascii="Arial" w:eastAsia="Arial" w:hAnsi="Arial" w:cs="Arial"/>
                <w:color w:val="000000"/>
                <w:sz w:val="18"/>
                <w:szCs w:val="18"/>
                <w:lang w:val="fr-FR"/>
              </w:rPr>
              <w:t xml:space="preserve">Maritime mobile communications </w:t>
            </w:r>
          </w:p>
          <w:p w14:paraId="0000039E" w14:textId="77777777" w:rsidR="001D03A6" w:rsidRPr="008109C0"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lang w:val="fr-FR"/>
              </w:rPr>
            </w:pPr>
          </w:p>
          <w:p w14:paraId="0000039F" w14:textId="77777777" w:rsidR="001D03A6" w:rsidRPr="008109C0"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lang w:val="fr-FR"/>
              </w:rPr>
            </w:pPr>
            <w:r w:rsidRPr="008109C0">
              <w:rPr>
                <w:rFonts w:ascii="Arial" w:eastAsia="Arial" w:hAnsi="Arial" w:cs="Arial"/>
                <w:color w:val="000000"/>
                <w:sz w:val="18"/>
                <w:szCs w:val="18"/>
                <w:lang w:val="fr-FR"/>
              </w:rPr>
              <w:t>SRD :</w:t>
            </w:r>
          </w:p>
          <w:p w14:paraId="000003A0" w14:textId="77777777" w:rsidR="001D03A6" w:rsidRDefault="007430A0">
            <w:pPr>
              <w:numPr>
                <w:ilvl w:val="0"/>
                <w:numId w:val="223"/>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ultra-Low Power Active Medical Implants( ULP-AMI)</w:t>
            </w:r>
          </w:p>
          <w:p w14:paraId="000003A1" w14:textId="77777777" w:rsidR="001D03A6" w:rsidRDefault="007430A0">
            <w:pPr>
              <w:numPr>
                <w:ilvl w:val="0"/>
                <w:numId w:val="223"/>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inductive  applications (9 kHz-148.5 kHz)</w:t>
            </w:r>
          </w:p>
        </w:tc>
        <w:tc>
          <w:tcPr>
            <w:tcW w:w="3274" w:type="dxa"/>
          </w:tcPr>
          <w:p w14:paraId="000003A2" w14:textId="77777777" w:rsidR="001D03A6" w:rsidRDefault="007430A0">
            <w:pPr>
              <w:numPr>
                <w:ilvl w:val="0"/>
                <w:numId w:val="201"/>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ITU-R Rec.SM.1896-1</w:t>
            </w:r>
          </w:p>
          <w:p w14:paraId="000003A3"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3A4" w14:textId="77777777" w:rsidR="001D03A6" w:rsidRDefault="007430A0">
            <w:pPr>
              <w:numPr>
                <w:ilvl w:val="0"/>
                <w:numId w:val="201"/>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ITU-R Report.SM. 2153-7</w:t>
            </w:r>
          </w:p>
          <w:p w14:paraId="000003A5"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p>
          <w:p w14:paraId="000003A6" w14:textId="77777777" w:rsidR="001D03A6" w:rsidRDefault="007430A0">
            <w:pPr>
              <w:numPr>
                <w:ilvl w:val="0"/>
                <w:numId w:val="201"/>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Inductive SRD : ETSI EN 300 330</w:t>
            </w:r>
          </w:p>
          <w:p w14:paraId="000003A7"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3A8" w14:textId="77777777" w:rsidR="001D03A6" w:rsidRPr="008109C0" w:rsidRDefault="007430A0">
            <w:pPr>
              <w:numPr>
                <w:ilvl w:val="0"/>
                <w:numId w:val="201"/>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lang w:val="fr-FR"/>
              </w:rPr>
            </w:pPr>
            <w:r w:rsidRPr="008109C0">
              <w:rPr>
                <w:rFonts w:ascii="Arial" w:eastAsia="Arial" w:hAnsi="Arial" w:cs="Arial"/>
                <w:color w:val="000000"/>
                <w:sz w:val="18"/>
                <w:szCs w:val="18"/>
                <w:lang w:val="fr-FR"/>
              </w:rPr>
              <w:t>ULP-AMI (9 kHz - 315 kHz) ETSI EN 302 195</w:t>
            </w:r>
          </w:p>
        </w:tc>
      </w:tr>
      <w:tr w:rsidR="001D03A6" w14:paraId="55F13F56" w14:textId="77777777">
        <w:trPr>
          <w:gridAfter w:val="1"/>
          <w:wAfter w:w="2144" w:type="dxa"/>
        </w:trPr>
        <w:tc>
          <w:tcPr>
            <w:tcW w:w="1985" w:type="dxa"/>
            <w:gridSpan w:val="3"/>
            <w:shd w:val="clear" w:color="auto" w:fill="323E4F"/>
          </w:tcPr>
          <w:p w14:paraId="000003A9"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315 - 325 kHz</w:t>
            </w:r>
          </w:p>
        </w:tc>
        <w:tc>
          <w:tcPr>
            <w:tcW w:w="12758" w:type="dxa"/>
            <w:gridSpan w:val="7"/>
            <w:shd w:val="clear" w:color="auto" w:fill="323E4F"/>
          </w:tcPr>
          <w:p w14:paraId="000003AC" w14:textId="77777777" w:rsidR="001D03A6" w:rsidRDefault="001D03A6">
            <w:pPr>
              <w:widowControl w:val="0"/>
              <w:spacing w:after="0"/>
              <w:jc w:val="both"/>
              <w:rPr>
                <w:rFonts w:ascii="Arial" w:eastAsia="Arial" w:hAnsi="Arial" w:cs="Arial"/>
                <w:sz w:val="18"/>
                <w:szCs w:val="18"/>
              </w:rPr>
            </w:pPr>
          </w:p>
        </w:tc>
      </w:tr>
      <w:tr w:rsidR="001D03A6" w14:paraId="2317AAA6" w14:textId="77777777">
        <w:trPr>
          <w:gridAfter w:val="1"/>
          <w:wAfter w:w="2144" w:type="dxa"/>
          <w:trHeight w:val="1045"/>
        </w:trPr>
        <w:tc>
          <w:tcPr>
            <w:tcW w:w="4111" w:type="dxa"/>
            <w:gridSpan w:val="7"/>
          </w:tcPr>
          <w:p w14:paraId="000003B3"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AERONAUTICAL RADIONAVIGATION</w:t>
            </w:r>
          </w:p>
          <w:p w14:paraId="000003B4"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Maritime radionavigation</w:t>
            </w:r>
          </w:p>
          <w:p w14:paraId="000003B5"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(radio </w:t>
            </w:r>
            <w:proofErr w:type="spellStart"/>
            <w:r w:rsidRPr="008109C0">
              <w:rPr>
                <w:rFonts w:ascii="Arial" w:eastAsia="Arial" w:hAnsi="Arial" w:cs="Arial"/>
                <w:sz w:val="18"/>
                <w:szCs w:val="18"/>
                <w:lang w:val="fr-FR"/>
              </w:rPr>
              <w:t>beacons</w:t>
            </w:r>
            <w:proofErr w:type="spellEnd"/>
            <w:r w:rsidRPr="008109C0">
              <w:rPr>
                <w:rFonts w:ascii="Arial" w:eastAsia="Arial" w:hAnsi="Arial" w:cs="Arial"/>
                <w:sz w:val="18"/>
                <w:szCs w:val="18"/>
                <w:lang w:val="fr-FR"/>
              </w:rPr>
              <w:t xml:space="preserve">) 5.73 </w:t>
            </w:r>
          </w:p>
          <w:p w14:paraId="000003B6" w14:textId="77777777" w:rsidR="001D03A6" w:rsidRDefault="007430A0">
            <w:pPr>
              <w:spacing w:after="0"/>
              <w:rPr>
                <w:rFonts w:ascii="Arial" w:eastAsia="Arial" w:hAnsi="Arial" w:cs="Arial"/>
                <w:sz w:val="18"/>
                <w:szCs w:val="18"/>
              </w:rPr>
            </w:pPr>
            <w:r>
              <w:rPr>
                <w:rFonts w:ascii="Arial" w:eastAsia="Arial" w:hAnsi="Arial" w:cs="Arial"/>
                <w:sz w:val="18"/>
                <w:szCs w:val="18"/>
              </w:rPr>
              <w:t>5.75</w:t>
            </w:r>
          </w:p>
        </w:tc>
        <w:tc>
          <w:tcPr>
            <w:tcW w:w="4242" w:type="dxa"/>
          </w:tcPr>
          <w:p w14:paraId="000003BD"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AERONAUTICAL RADIONAVIGATION</w:t>
            </w:r>
          </w:p>
          <w:p w14:paraId="000003BE"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Maritime radionavigation</w:t>
            </w:r>
          </w:p>
          <w:p w14:paraId="000003BF"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w:t>
            </w:r>
            <w:proofErr w:type="spellStart"/>
            <w:r w:rsidRPr="008109C0">
              <w:rPr>
                <w:rFonts w:ascii="Arial" w:eastAsia="Arial" w:hAnsi="Arial" w:cs="Arial"/>
                <w:sz w:val="18"/>
                <w:szCs w:val="18"/>
                <w:lang w:val="fr-FR"/>
              </w:rPr>
              <w:t>radiobeacons</w:t>
            </w:r>
            <w:proofErr w:type="spellEnd"/>
            <w:r w:rsidRPr="008109C0">
              <w:rPr>
                <w:rFonts w:ascii="Arial" w:eastAsia="Arial" w:hAnsi="Arial" w:cs="Arial"/>
                <w:sz w:val="18"/>
                <w:szCs w:val="18"/>
                <w:lang w:val="fr-FR"/>
              </w:rPr>
              <w:t xml:space="preserve">) 5.73    </w:t>
            </w:r>
          </w:p>
          <w:p w14:paraId="000003C0" w14:textId="77777777" w:rsidR="001D03A6" w:rsidRDefault="007430A0">
            <w:pPr>
              <w:spacing w:after="0"/>
              <w:rPr>
                <w:rFonts w:ascii="Arial" w:eastAsia="Arial" w:hAnsi="Arial" w:cs="Arial"/>
                <w:sz w:val="18"/>
                <w:szCs w:val="18"/>
              </w:rPr>
            </w:pPr>
            <w:r>
              <w:rPr>
                <w:rFonts w:ascii="Arial" w:eastAsia="Arial" w:hAnsi="Arial" w:cs="Arial"/>
                <w:sz w:val="18"/>
                <w:szCs w:val="18"/>
              </w:rPr>
              <w:t>5.75</w:t>
            </w:r>
          </w:p>
        </w:tc>
        <w:tc>
          <w:tcPr>
            <w:tcW w:w="3116" w:type="dxa"/>
          </w:tcPr>
          <w:p w14:paraId="000003C1" w14:textId="77777777" w:rsidR="001D03A6" w:rsidRDefault="007430A0">
            <w:pPr>
              <w:spacing w:after="0"/>
              <w:jc w:val="both"/>
              <w:rPr>
                <w:rFonts w:ascii="Arial" w:eastAsia="Arial" w:hAnsi="Arial" w:cs="Arial"/>
                <w:color w:val="000000"/>
                <w:sz w:val="18"/>
                <w:szCs w:val="18"/>
              </w:rPr>
            </w:pPr>
            <w:r>
              <w:rPr>
                <w:rFonts w:ascii="Arial" w:eastAsia="Arial" w:hAnsi="Arial" w:cs="Arial"/>
                <w:color w:val="000000"/>
                <w:sz w:val="18"/>
                <w:szCs w:val="18"/>
              </w:rPr>
              <w:t>Inductive SRD applications (148.5 - 5000 kHz)</w:t>
            </w:r>
          </w:p>
        </w:tc>
        <w:tc>
          <w:tcPr>
            <w:tcW w:w="3274" w:type="dxa"/>
          </w:tcPr>
          <w:p w14:paraId="000003C2" w14:textId="77777777" w:rsidR="001D03A6" w:rsidRDefault="007430A0">
            <w:pPr>
              <w:widowControl w:val="0"/>
              <w:numPr>
                <w:ilvl w:val="0"/>
                <w:numId w:val="203"/>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tc>
      </w:tr>
      <w:tr w:rsidR="001D03A6" w14:paraId="5DFA6510" w14:textId="77777777">
        <w:trPr>
          <w:gridAfter w:val="1"/>
          <w:wAfter w:w="2144" w:type="dxa"/>
        </w:trPr>
        <w:tc>
          <w:tcPr>
            <w:tcW w:w="1985" w:type="dxa"/>
            <w:gridSpan w:val="3"/>
            <w:shd w:val="clear" w:color="auto" w:fill="323E4F"/>
          </w:tcPr>
          <w:p w14:paraId="000003C3"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325 - 405 kHz</w:t>
            </w:r>
          </w:p>
        </w:tc>
        <w:tc>
          <w:tcPr>
            <w:tcW w:w="12758" w:type="dxa"/>
            <w:gridSpan w:val="7"/>
            <w:shd w:val="clear" w:color="auto" w:fill="323E4F"/>
          </w:tcPr>
          <w:p w14:paraId="000003C6" w14:textId="77777777" w:rsidR="001D03A6" w:rsidRDefault="001D03A6">
            <w:pPr>
              <w:widowControl w:val="0"/>
              <w:spacing w:after="0"/>
              <w:jc w:val="both"/>
              <w:rPr>
                <w:rFonts w:ascii="Arial" w:eastAsia="Arial" w:hAnsi="Arial" w:cs="Arial"/>
                <w:sz w:val="18"/>
                <w:szCs w:val="18"/>
              </w:rPr>
            </w:pPr>
          </w:p>
        </w:tc>
      </w:tr>
      <w:tr w:rsidR="001D03A6" w14:paraId="6A0410F2" w14:textId="77777777">
        <w:trPr>
          <w:gridAfter w:val="1"/>
          <w:wAfter w:w="2144" w:type="dxa"/>
          <w:trHeight w:val="908"/>
        </w:trPr>
        <w:tc>
          <w:tcPr>
            <w:tcW w:w="4111" w:type="dxa"/>
            <w:gridSpan w:val="7"/>
          </w:tcPr>
          <w:p w14:paraId="000003C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 xml:space="preserve">AERONAUTICAL RADIONAVIGATION </w:t>
            </w:r>
          </w:p>
        </w:tc>
        <w:tc>
          <w:tcPr>
            <w:tcW w:w="4242" w:type="dxa"/>
          </w:tcPr>
          <w:p w14:paraId="000003D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AERONAUTICAL  RADIONAVIGATION</w:t>
            </w:r>
          </w:p>
        </w:tc>
        <w:tc>
          <w:tcPr>
            <w:tcW w:w="3116" w:type="dxa"/>
          </w:tcPr>
          <w:p w14:paraId="000003D5"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r>
              <w:rPr>
                <w:rFonts w:ascii="Arial" w:eastAsia="Arial" w:hAnsi="Arial" w:cs="Arial"/>
                <w:color w:val="000000"/>
                <w:sz w:val="18"/>
                <w:szCs w:val="18"/>
              </w:rPr>
              <w:t>Aeronautical NDBs and locators</w:t>
            </w:r>
          </w:p>
          <w:p w14:paraId="000003D6"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3D7"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r>
              <w:rPr>
                <w:rFonts w:ascii="Arial" w:eastAsia="Arial" w:hAnsi="Arial" w:cs="Arial"/>
                <w:color w:val="000000"/>
                <w:sz w:val="18"/>
                <w:szCs w:val="18"/>
              </w:rPr>
              <w:t>Inductive SRD applications (148.5 - 5000 kHz)</w:t>
            </w:r>
          </w:p>
        </w:tc>
        <w:tc>
          <w:tcPr>
            <w:tcW w:w="3274" w:type="dxa"/>
          </w:tcPr>
          <w:p w14:paraId="000003D8" w14:textId="77777777" w:rsidR="001D03A6" w:rsidRDefault="007430A0">
            <w:pPr>
              <w:widowControl w:val="0"/>
              <w:numPr>
                <w:ilvl w:val="0"/>
                <w:numId w:val="22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tc>
      </w:tr>
      <w:tr w:rsidR="001D03A6" w14:paraId="390AF09A" w14:textId="77777777">
        <w:trPr>
          <w:gridAfter w:val="1"/>
          <w:wAfter w:w="2144" w:type="dxa"/>
        </w:trPr>
        <w:tc>
          <w:tcPr>
            <w:tcW w:w="1985" w:type="dxa"/>
            <w:gridSpan w:val="3"/>
            <w:shd w:val="clear" w:color="auto" w:fill="323E4F"/>
          </w:tcPr>
          <w:p w14:paraId="000003D9"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 xml:space="preserve">405 - 415 kHz </w:t>
            </w:r>
          </w:p>
        </w:tc>
        <w:tc>
          <w:tcPr>
            <w:tcW w:w="12758" w:type="dxa"/>
            <w:gridSpan w:val="7"/>
            <w:shd w:val="clear" w:color="auto" w:fill="323E4F"/>
          </w:tcPr>
          <w:p w14:paraId="000003DC" w14:textId="77777777" w:rsidR="001D03A6" w:rsidRDefault="001D03A6">
            <w:pPr>
              <w:widowControl w:val="0"/>
              <w:spacing w:after="0"/>
              <w:jc w:val="both"/>
              <w:rPr>
                <w:rFonts w:ascii="Arial" w:eastAsia="Arial" w:hAnsi="Arial" w:cs="Arial"/>
                <w:sz w:val="18"/>
                <w:szCs w:val="18"/>
              </w:rPr>
            </w:pPr>
          </w:p>
        </w:tc>
      </w:tr>
      <w:tr w:rsidR="001D03A6" w14:paraId="73BD11DE" w14:textId="77777777">
        <w:trPr>
          <w:gridAfter w:val="1"/>
          <w:wAfter w:w="2144" w:type="dxa"/>
          <w:trHeight w:val="909"/>
        </w:trPr>
        <w:tc>
          <w:tcPr>
            <w:tcW w:w="4111" w:type="dxa"/>
            <w:gridSpan w:val="7"/>
          </w:tcPr>
          <w:p w14:paraId="000003E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RADIONAVIGATION 5.76</w:t>
            </w:r>
          </w:p>
        </w:tc>
        <w:tc>
          <w:tcPr>
            <w:tcW w:w="4242" w:type="dxa"/>
          </w:tcPr>
          <w:p w14:paraId="000003E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RADIONAVIGATION 5.76</w:t>
            </w:r>
          </w:p>
        </w:tc>
        <w:tc>
          <w:tcPr>
            <w:tcW w:w="3116" w:type="dxa"/>
          </w:tcPr>
          <w:p w14:paraId="000003EB"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r>
              <w:rPr>
                <w:rFonts w:ascii="Arial" w:eastAsia="Arial" w:hAnsi="Arial" w:cs="Arial"/>
                <w:color w:val="000000"/>
                <w:sz w:val="18"/>
                <w:szCs w:val="18"/>
              </w:rPr>
              <w:t>Navigational Aids</w:t>
            </w:r>
          </w:p>
          <w:p w14:paraId="000003EC"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3ED"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r>
              <w:rPr>
                <w:rFonts w:ascii="Arial" w:eastAsia="Arial" w:hAnsi="Arial" w:cs="Arial"/>
                <w:color w:val="000000"/>
                <w:sz w:val="18"/>
                <w:szCs w:val="18"/>
              </w:rPr>
              <w:t>Inductive SRD applications (148.5 - 5000 kHz)</w:t>
            </w:r>
          </w:p>
        </w:tc>
        <w:tc>
          <w:tcPr>
            <w:tcW w:w="3274" w:type="dxa"/>
          </w:tcPr>
          <w:p w14:paraId="000003EE" w14:textId="77777777" w:rsidR="001D03A6" w:rsidRDefault="007430A0">
            <w:pPr>
              <w:widowControl w:val="0"/>
              <w:numPr>
                <w:ilvl w:val="0"/>
                <w:numId w:val="225"/>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tc>
      </w:tr>
      <w:tr w:rsidR="001D03A6" w14:paraId="37636E41" w14:textId="77777777">
        <w:trPr>
          <w:gridAfter w:val="1"/>
          <w:wAfter w:w="2144" w:type="dxa"/>
          <w:trHeight w:val="195"/>
        </w:trPr>
        <w:tc>
          <w:tcPr>
            <w:tcW w:w="1985" w:type="dxa"/>
            <w:gridSpan w:val="3"/>
            <w:shd w:val="clear" w:color="auto" w:fill="323E4F"/>
          </w:tcPr>
          <w:p w14:paraId="000003EF"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415 - 435 kHz</w:t>
            </w:r>
          </w:p>
        </w:tc>
        <w:tc>
          <w:tcPr>
            <w:tcW w:w="12758" w:type="dxa"/>
            <w:gridSpan w:val="7"/>
            <w:shd w:val="clear" w:color="auto" w:fill="323E4F"/>
          </w:tcPr>
          <w:p w14:paraId="000003F2" w14:textId="77777777" w:rsidR="001D03A6" w:rsidRDefault="001D03A6">
            <w:pPr>
              <w:widowControl w:val="0"/>
              <w:spacing w:after="0"/>
              <w:jc w:val="both"/>
              <w:rPr>
                <w:rFonts w:ascii="Arial" w:eastAsia="Arial" w:hAnsi="Arial" w:cs="Arial"/>
                <w:sz w:val="18"/>
                <w:szCs w:val="18"/>
              </w:rPr>
            </w:pPr>
          </w:p>
        </w:tc>
      </w:tr>
      <w:tr w:rsidR="001D03A6" w14:paraId="7C899025" w14:textId="77777777">
        <w:trPr>
          <w:gridAfter w:val="1"/>
          <w:wAfter w:w="2144" w:type="dxa"/>
          <w:trHeight w:val="1625"/>
        </w:trPr>
        <w:tc>
          <w:tcPr>
            <w:tcW w:w="4111" w:type="dxa"/>
            <w:gridSpan w:val="7"/>
          </w:tcPr>
          <w:p w14:paraId="000003F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MOBILE 5.79</w:t>
            </w:r>
          </w:p>
          <w:p w14:paraId="000003F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AERONAUTICAL RADIONAVIGATION</w:t>
            </w:r>
          </w:p>
        </w:tc>
        <w:tc>
          <w:tcPr>
            <w:tcW w:w="4242" w:type="dxa"/>
          </w:tcPr>
          <w:p w14:paraId="0000040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MOBILE (radiotelegraphy) 5.79</w:t>
            </w:r>
          </w:p>
          <w:p w14:paraId="0000040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AERONAUTICAL RADIONAVIGATION </w:t>
            </w:r>
          </w:p>
        </w:tc>
        <w:tc>
          <w:tcPr>
            <w:tcW w:w="3116" w:type="dxa"/>
          </w:tcPr>
          <w:p w14:paraId="00000403" w14:textId="77777777" w:rsidR="001D03A6" w:rsidRPr="008109C0"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lang w:val="fr-FR"/>
              </w:rPr>
            </w:pPr>
            <w:r w:rsidRPr="008109C0">
              <w:rPr>
                <w:rFonts w:ascii="Arial" w:eastAsia="Arial" w:hAnsi="Arial" w:cs="Arial"/>
                <w:color w:val="000000"/>
                <w:sz w:val="18"/>
                <w:szCs w:val="18"/>
                <w:lang w:val="fr-FR"/>
              </w:rPr>
              <w:t>Maritime mobile communications</w:t>
            </w:r>
          </w:p>
          <w:p w14:paraId="00000404" w14:textId="77777777" w:rsidR="001D03A6" w:rsidRPr="008109C0"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lang w:val="fr-FR"/>
              </w:rPr>
            </w:pPr>
          </w:p>
          <w:p w14:paraId="00000405" w14:textId="77777777" w:rsidR="001D03A6" w:rsidRPr="008109C0"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lang w:val="fr-FR"/>
              </w:rPr>
            </w:pPr>
            <w:r w:rsidRPr="008109C0">
              <w:rPr>
                <w:rFonts w:ascii="Arial" w:eastAsia="Arial" w:hAnsi="Arial" w:cs="Arial"/>
                <w:color w:val="000000"/>
                <w:sz w:val="18"/>
                <w:szCs w:val="18"/>
                <w:lang w:val="fr-FR"/>
              </w:rPr>
              <w:t>Inductive SRD applications (148.5 - 5000 kHz)</w:t>
            </w:r>
          </w:p>
        </w:tc>
        <w:tc>
          <w:tcPr>
            <w:tcW w:w="3274" w:type="dxa"/>
          </w:tcPr>
          <w:p w14:paraId="00000406" w14:textId="77777777" w:rsidR="001D03A6" w:rsidRDefault="007430A0">
            <w:pPr>
              <w:numPr>
                <w:ilvl w:val="0"/>
                <w:numId w:val="226"/>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sidRPr="008109C0">
              <w:rPr>
                <w:rFonts w:ascii="Arial" w:eastAsia="Arial" w:hAnsi="Arial" w:cs="Arial"/>
                <w:color w:val="000000"/>
                <w:sz w:val="18"/>
                <w:szCs w:val="18"/>
                <w:lang w:val="fr-FR"/>
              </w:rPr>
              <w:t xml:space="preserve">  </w:t>
            </w:r>
            <w:r>
              <w:rPr>
                <w:rFonts w:ascii="Arial" w:eastAsia="Arial" w:hAnsi="Arial" w:cs="Arial"/>
                <w:color w:val="000000"/>
                <w:sz w:val="18"/>
                <w:szCs w:val="18"/>
              </w:rPr>
              <w:t>Under the MMS the use of the band 415-495 kHz is limited to radiotelegraphy.</w:t>
            </w:r>
          </w:p>
          <w:p w14:paraId="00000407"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408" w14:textId="77777777" w:rsidR="001D03A6" w:rsidRDefault="007430A0">
            <w:pPr>
              <w:numPr>
                <w:ilvl w:val="0"/>
                <w:numId w:val="226"/>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  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tc>
      </w:tr>
      <w:tr w:rsidR="001D03A6" w14:paraId="446BE828" w14:textId="77777777">
        <w:trPr>
          <w:gridAfter w:val="1"/>
          <w:wAfter w:w="2144" w:type="dxa"/>
          <w:trHeight w:val="207"/>
        </w:trPr>
        <w:tc>
          <w:tcPr>
            <w:tcW w:w="1985" w:type="dxa"/>
            <w:gridSpan w:val="3"/>
            <w:shd w:val="clear" w:color="auto" w:fill="323E4F"/>
          </w:tcPr>
          <w:p w14:paraId="00000409"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435 - 472 kHz</w:t>
            </w:r>
          </w:p>
        </w:tc>
        <w:tc>
          <w:tcPr>
            <w:tcW w:w="12758" w:type="dxa"/>
            <w:gridSpan w:val="7"/>
            <w:shd w:val="clear" w:color="auto" w:fill="323E4F"/>
          </w:tcPr>
          <w:p w14:paraId="0000040C" w14:textId="77777777" w:rsidR="001D03A6" w:rsidRDefault="001D03A6">
            <w:pPr>
              <w:widowControl w:val="0"/>
              <w:spacing w:after="0"/>
              <w:jc w:val="both"/>
              <w:rPr>
                <w:rFonts w:ascii="Arial" w:eastAsia="Arial" w:hAnsi="Arial" w:cs="Arial"/>
                <w:sz w:val="18"/>
                <w:szCs w:val="18"/>
              </w:rPr>
            </w:pPr>
          </w:p>
        </w:tc>
      </w:tr>
      <w:tr w:rsidR="001D03A6" w14:paraId="7AB6252A" w14:textId="77777777">
        <w:trPr>
          <w:gridAfter w:val="1"/>
          <w:wAfter w:w="2144" w:type="dxa"/>
          <w:trHeight w:val="2638"/>
        </w:trPr>
        <w:tc>
          <w:tcPr>
            <w:tcW w:w="4111" w:type="dxa"/>
            <w:gridSpan w:val="7"/>
          </w:tcPr>
          <w:p w14:paraId="0000041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MOBILE 5.79</w:t>
            </w:r>
          </w:p>
          <w:p w14:paraId="0000041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Aeronautical </w:t>
            </w:r>
            <w:proofErr w:type="spellStart"/>
            <w:r>
              <w:rPr>
                <w:rFonts w:ascii="Arial" w:eastAsia="Arial" w:hAnsi="Arial" w:cs="Arial"/>
                <w:sz w:val="18"/>
                <w:szCs w:val="18"/>
              </w:rPr>
              <w:t>radionavigation</w:t>
            </w:r>
            <w:proofErr w:type="spellEnd"/>
            <w:r>
              <w:rPr>
                <w:rFonts w:ascii="Arial" w:eastAsia="Arial" w:hAnsi="Arial" w:cs="Arial"/>
                <w:sz w:val="18"/>
                <w:szCs w:val="18"/>
              </w:rPr>
              <w:t xml:space="preserve"> 5.77 </w:t>
            </w:r>
          </w:p>
          <w:p w14:paraId="00000415" w14:textId="77777777" w:rsidR="001D03A6" w:rsidRDefault="007430A0">
            <w:pPr>
              <w:spacing w:after="0"/>
              <w:rPr>
                <w:rFonts w:ascii="Arial" w:eastAsia="Arial" w:hAnsi="Arial" w:cs="Arial"/>
                <w:sz w:val="18"/>
                <w:szCs w:val="18"/>
              </w:rPr>
            </w:pPr>
            <w:r>
              <w:rPr>
                <w:rFonts w:ascii="Arial" w:eastAsia="Arial" w:hAnsi="Arial" w:cs="Arial"/>
                <w:sz w:val="18"/>
                <w:szCs w:val="18"/>
              </w:rPr>
              <w:t>5.82</w:t>
            </w:r>
          </w:p>
        </w:tc>
        <w:tc>
          <w:tcPr>
            <w:tcW w:w="4242" w:type="dxa"/>
          </w:tcPr>
          <w:p w14:paraId="0000041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MOBILE (radiotelegraphy) 5.79</w:t>
            </w:r>
          </w:p>
          <w:p w14:paraId="0000041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Aeronautical </w:t>
            </w:r>
            <w:proofErr w:type="spellStart"/>
            <w:r>
              <w:rPr>
                <w:rFonts w:ascii="Arial" w:eastAsia="Arial" w:hAnsi="Arial" w:cs="Arial"/>
                <w:sz w:val="18"/>
                <w:szCs w:val="18"/>
              </w:rPr>
              <w:t>radionavigation</w:t>
            </w:r>
            <w:proofErr w:type="spellEnd"/>
            <w:r>
              <w:rPr>
                <w:rFonts w:ascii="Arial" w:eastAsia="Arial" w:hAnsi="Arial" w:cs="Arial"/>
                <w:sz w:val="18"/>
                <w:szCs w:val="18"/>
              </w:rPr>
              <w:t xml:space="preserve">  </w:t>
            </w:r>
          </w:p>
          <w:p w14:paraId="0000041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5.82</w:t>
            </w:r>
          </w:p>
          <w:p w14:paraId="0000041F" w14:textId="77777777" w:rsidR="001D03A6" w:rsidRDefault="001D03A6">
            <w:pPr>
              <w:spacing w:after="0"/>
              <w:jc w:val="right"/>
              <w:rPr>
                <w:rFonts w:ascii="Arial" w:eastAsia="Arial" w:hAnsi="Arial" w:cs="Arial"/>
                <w:sz w:val="18"/>
                <w:szCs w:val="18"/>
              </w:rPr>
            </w:pPr>
          </w:p>
        </w:tc>
        <w:tc>
          <w:tcPr>
            <w:tcW w:w="3116" w:type="dxa"/>
          </w:tcPr>
          <w:p w14:paraId="00000420" w14:textId="77777777" w:rsidR="001D03A6" w:rsidRPr="008109C0"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lang w:val="fr-FR"/>
              </w:rPr>
            </w:pPr>
            <w:r w:rsidRPr="008109C0">
              <w:rPr>
                <w:rFonts w:ascii="Arial" w:eastAsia="Arial" w:hAnsi="Arial" w:cs="Arial"/>
                <w:color w:val="000000"/>
                <w:sz w:val="18"/>
                <w:szCs w:val="18"/>
                <w:lang w:val="fr-FR"/>
              </w:rPr>
              <w:t>Maritime mobile communications</w:t>
            </w:r>
          </w:p>
          <w:p w14:paraId="00000421" w14:textId="77777777" w:rsidR="001D03A6" w:rsidRPr="008109C0"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lang w:val="fr-FR"/>
              </w:rPr>
            </w:pPr>
          </w:p>
          <w:p w14:paraId="00000422" w14:textId="77777777" w:rsidR="001D03A6" w:rsidRPr="008109C0"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lang w:val="fr-FR"/>
              </w:rPr>
            </w:pPr>
            <w:r w:rsidRPr="008109C0">
              <w:rPr>
                <w:rFonts w:ascii="Arial" w:eastAsia="Arial" w:hAnsi="Arial" w:cs="Arial"/>
                <w:color w:val="000000"/>
                <w:sz w:val="18"/>
                <w:szCs w:val="18"/>
                <w:lang w:val="fr-FR"/>
              </w:rPr>
              <w:t xml:space="preserve">SRD: </w:t>
            </w:r>
          </w:p>
          <w:p w14:paraId="00000423" w14:textId="77777777" w:rsidR="001D03A6" w:rsidRPr="008109C0"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lang w:val="fr-FR"/>
              </w:rPr>
            </w:pPr>
            <w:r w:rsidRPr="008109C0">
              <w:rPr>
                <w:rFonts w:ascii="Arial" w:eastAsia="Arial" w:hAnsi="Arial" w:cs="Arial"/>
                <w:color w:val="000000"/>
                <w:sz w:val="18"/>
                <w:szCs w:val="18"/>
                <w:lang w:val="fr-FR"/>
              </w:rPr>
              <w:t>Inductive SRD applications (148.5 - 5000 kHz)</w:t>
            </w:r>
          </w:p>
        </w:tc>
        <w:tc>
          <w:tcPr>
            <w:tcW w:w="3274" w:type="dxa"/>
          </w:tcPr>
          <w:p w14:paraId="00000424" w14:textId="77777777" w:rsidR="001D03A6" w:rsidRDefault="007430A0">
            <w:pPr>
              <w:numPr>
                <w:ilvl w:val="0"/>
                <w:numId w:val="215"/>
              </w:numPr>
              <w:pBdr>
                <w:top w:val="nil"/>
                <w:left w:val="nil"/>
                <w:bottom w:val="nil"/>
                <w:right w:val="nil"/>
                <w:between w:val="nil"/>
              </w:pBdr>
              <w:tabs>
                <w:tab w:val="left" w:pos="170"/>
                <w:tab w:val="left" w:pos="567"/>
                <w:tab w:val="left" w:pos="737"/>
                <w:tab w:val="left" w:pos="2977"/>
                <w:tab w:val="left" w:pos="3266"/>
                <w:tab w:val="left" w:pos="0"/>
                <w:tab w:val="left" w:pos="189"/>
              </w:tabs>
              <w:spacing w:after="0" w:line="240" w:lineRule="auto"/>
              <w:ind w:left="331" w:right="130" w:hanging="284"/>
              <w:jc w:val="both"/>
              <w:rPr>
                <w:rFonts w:ascii="Arial" w:eastAsia="Arial" w:hAnsi="Arial" w:cs="Arial"/>
                <w:color w:val="000000"/>
                <w:sz w:val="18"/>
                <w:szCs w:val="18"/>
              </w:rPr>
            </w:pPr>
            <w:r w:rsidRPr="008109C0">
              <w:rPr>
                <w:rFonts w:ascii="Arial" w:eastAsia="Arial" w:hAnsi="Arial" w:cs="Arial"/>
                <w:color w:val="000000"/>
                <w:sz w:val="18"/>
                <w:szCs w:val="18"/>
                <w:lang w:val="fr-FR"/>
              </w:rPr>
              <w:t xml:space="preserve">   </w:t>
            </w:r>
            <w:r>
              <w:rPr>
                <w:rFonts w:ascii="Arial" w:eastAsia="Arial" w:hAnsi="Arial" w:cs="Arial"/>
                <w:color w:val="000000"/>
                <w:sz w:val="18"/>
                <w:szCs w:val="18"/>
              </w:rPr>
              <w:t>Coast Stations in the NAVTEX service on 490 kHz; Res.339 applies. Transmission of navigational and meteorological warnings and urgent info for ships (NBDP telegraphy).Articles 31 and 52 apply</w:t>
            </w:r>
          </w:p>
          <w:p w14:paraId="00000425" w14:textId="77777777" w:rsidR="001D03A6" w:rsidRDefault="007430A0">
            <w:pPr>
              <w:numPr>
                <w:ilvl w:val="0"/>
                <w:numId w:val="215"/>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331" w:right="130" w:hanging="284"/>
              <w:jc w:val="both"/>
              <w:rPr>
                <w:rFonts w:ascii="Arial" w:eastAsia="Arial" w:hAnsi="Arial" w:cs="Arial"/>
                <w:color w:val="000000"/>
                <w:sz w:val="18"/>
                <w:szCs w:val="18"/>
              </w:rPr>
            </w:pPr>
            <w:r>
              <w:rPr>
                <w:rFonts w:ascii="Arial" w:eastAsia="Arial" w:hAnsi="Arial" w:cs="Arial"/>
                <w:color w:val="000000"/>
                <w:sz w:val="18"/>
                <w:szCs w:val="18"/>
              </w:rPr>
              <w:t xml:space="preserve">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tc>
      </w:tr>
      <w:tr w:rsidR="001D03A6" w14:paraId="38BCA5E8" w14:textId="77777777">
        <w:trPr>
          <w:gridAfter w:val="1"/>
          <w:wAfter w:w="2144" w:type="dxa"/>
        </w:trPr>
        <w:tc>
          <w:tcPr>
            <w:tcW w:w="1985" w:type="dxa"/>
            <w:gridSpan w:val="3"/>
            <w:shd w:val="clear" w:color="auto" w:fill="323E4F"/>
          </w:tcPr>
          <w:p w14:paraId="00000426"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472 - 479 kHz</w:t>
            </w:r>
          </w:p>
        </w:tc>
        <w:tc>
          <w:tcPr>
            <w:tcW w:w="12758" w:type="dxa"/>
            <w:gridSpan w:val="7"/>
            <w:shd w:val="clear" w:color="auto" w:fill="323E4F"/>
          </w:tcPr>
          <w:p w14:paraId="00000429" w14:textId="77777777" w:rsidR="001D03A6" w:rsidRDefault="001D03A6">
            <w:pPr>
              <w:widowControl w:val="0"/>
              <w:spacing w:after="0"/>
              <w:jc w:val="both"/>
              <w:rPr>
                <w:rFonts w:ascii="Arial" w:eastAsia="Arial" w:hAnsi="Arial" w:cs="Arial"/>
                <w:sz w:val="18"/>
                <w:szCs w:val="18"/>
              </w:rPr>
            </w:pPr>
          </w:p>
        </w:tc>
      </w:tr>
      <w:tr w:rsidR="001D03A6" w14:paraId="3835939E" w14:textId="77777777">
        <w:trPr>
          <w:gridAfter w:val="1"/>
          <w:wAfter w:w="2144" w:type="dxa"/>
          <w:trHeight w:val="838"/>
        </w:trPr>
        <w:tc>
          <w:tcPr>
            <w:tcW w:w="4111" w:type="dxa"/>
            <w:gridSpan w:val="7"/>
          </w:tcPr>
          <w:p w14:paraId="00000430"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MARITIME MOBILE 5.79</w:t>
            </w:r>
          </w:p>
          <w:p w14:paraId="00000431"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Amateur 5.80A</w:t>
            </w:r>
          </w:p>
          <w:p w14:paraId="00000432" w14:textId="77777777" w:rsidR="001D03A6" w:rsidRPr="008109C0" w:rsidRDefault="007430A0">
            <w:pPr>
              <w:spacing w:after="0"/>
              <w:jc w:val="both"/>
              <w:rPr>
                <w:rFonts w:ascii="Arial" w:eastAsia="Arial" w:hAnsi="Arial" w:cs="Arial"/>
                <w:sz w:val="18"/>
                <w:szCs w:val="18"/>
                <w:lang w:val="fr-FR"/>
              </w:rPr>
            </w:pPr>
            <w:proofErr w:type="spellStart"/>
            <w:r w:rsidRPr="008109C0">
              <w:rPr>
                <w:rFonts w:ascii="Arial" w:eastAsia="Arial" w:hAnsi="Arial" w:cs="Arial"/>
                <w:sz w:val="18"/>
                <w:szCs w:val="18"/>
                <w:lang w:val="fr-FR"/>
              </w:rPr>
              <w:t>Aeronautical</w:t>
            </w:r>
            <w:proofErr w:type="spellEnd"/>
            <w:r w:rsidRPr="008109C0">
              <w:rPr>
                <w:rFonts w:ascii="Arial" w:eastAsia="Arial" w:hAnsi="Arial" w:cs="Arial"/>
                <w:sz w:val="18"/>
                <w:szCs w:val="18"/>
                <w:lang w:val="fr-FR"/>
              </w:rPr>
              <w:t xml:space="preserve"> radionavigation 5.77 5.80   </w:t>
            </w:r>
          </w:p>
          <w:p w14:paraId="00000433" w14:textId="77777777" w:rsidR="001D03A6" w:rsidRDefault="007430A0">
            <w:pPr>
              <w:spacing w:after="0"/>
              <w:rPr>
                <w:rFonts w:ascii="Arial" w:eastAsia="Arial" w:hAnsi="Arial" w:cs="Arial"/>
                <w:sz w:val="18"/>
                <w:szCs w:val="18"/>
              </w:rPr>
            </w:pPr>
            <w:r>
              <w:rPr>
                <w:rFonts w:ascii="Arial" w:eastAsia="Arial" w:hAnsi="Arial" w:cs="Arial"/>
                <w:sz w:val="18"/>
                <w:szCs w:val="18"/>
              </w:rPr>
              <w:t>5.80 B 5.82</w:t>
            </w:r>
          </w:p>
        </w:tc>
        <w:tc>
          <w:tcPr>
            <w:tcW w:w="4242" w:type="dxa"/>
          </w:tcPr>
          <w:p w14:paraId="0000043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MARITIME MOBILE (radiotelegraphy) </w:t>
            </w:r>
          </w:p>
          <w:p w14:paraId="0000043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Amateur 5.80A</w:t>
            </w:r>
          </w:p>
          <w:p w14:paraId="0000043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Aeronautical </w:t>
            </w:r>
            <w:proofErr w:type="spellStart"/>
            <w:r>
              <w:rPr>
                <w:rFonts w:ascii="Arial" w:eastAsia="Arial" w:hAnsi="Arial" w:cs="Arial"/>
                <w:sz w:val="18"/>
                <w:szCs w:val="18"/>
              </w:rPr>
              <w:t>radionavigation</w:t>
            </w:r>
            <w:proofErr w:type="spellEnd"/>
            <w:r>
              <w:rPr>
                <w:rFonts w:ascii="Arial" w:eastAsia="Arial" w:hAnsi="Arial" w:cs="Arial"/>
                <w:sz w:val="18"/>
                <w:szCs w:val="18"/>
              </w:rPr>
              <w:t xml:space="preserve"> 5.82</w:t>
            </w:r>
          </w:p>
        </w:tc>
        <w:tc>
          <w:tcPr>
            <w:tcW w:w="3116" w:type="dxa"/>
          </w:tcPr>
          <w:p w14:paraId="0000043D" w14:textId="77777777" w:rsidR="001D03A6" w:rsidRDefault="007430A0">
            <w:pPr>
              <w:spacing w:after="0"/>
              <w:jc w:val="both"/>
              <w:rPr>
                <w:rFonts w:ascii="Arial" w:eastAsia="Arial" w:hAnsi="Arial" w:cs="Arial"/>
                <w:color w:val="000000"/>
                <w:sz w:val="18"/>
                <w:szCs w:val="18"/>
              </w:rPr>
            </w:pPr>
            <w:r>
              <w:rPr>
                <w:rFonts w:ascii="Arial" w:eastAsia="Arial" w:hAnsi="Arial" w:cs="Arial"/>
                <w:color w:val="000000"/>
                <w:sz w:val="18"/>
                <w:szCs w:val="18"/>
              </w:rPr>
              <w:t>Inductive SRD applications (148.5 - 5000 kHz)</w:t>
            </w:r>
          </w:p>
        </w:tc>
        <w:tc>
          <w:tcPr>
            <w:tcW w:w="3274" w:type="dxa"/>
          </w:tcPr>
          <w:p w14:paraId="0000043E" w14:textId="77777777" w:rsidR="001D03A6" w:rsidRDefault="007430A0">
            <w:pPr>
              <w:widowControl w:val="0"/>
              <w:numPr>
                <w:ilvl w:val="0"/>
                <w:numId w:val="216"/>
              </w:numPr>
              <w:pBdr>
                <w:top w:val="nil"/>
                <w:left w:val="nil"/>
                <w:bottom w:val="nil"/>
                <w:right w:val="nil"/>
                <w:between w:val="nil"/>
              </w:pBdr>
              <w:spacing w:after="0"/>
              <w:ind w:left="331" w:hanging="284"/>
              <w:jc w:val="both"/>
              <w:rPr>
                <w:rFonts w:ascii="Arial" w:eastAsia="Arial" w:hAnsi="Arial" w:cs="Arial"/>
                <w:color w:val="000000"/>
                <w:sz w:val="18"/>
                <w:szCs w:val="18"/>
              </w:rPr>
            </w:pPr>
            <w:r>
              <w:rPr>
                <w:rFonts w:ascii="Arial" w:eastAsia="Arial" w:hAnsi="Arial" w:cs="Arial"/>
                <w:color w:val="000000"/>
                <w:sz w:val="18"/>
                <w:szCs w:val="18"/>
              </w:rPr>
              <w:t xml:space="preserve">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tc>
      </w:tr>
      <w:tr w:rsidR="001D03A6" w14:paraId="7A6CE22C" w14:textId="77777777">
        <w:trPr>
          <w:gridAfter w:val="1"/>
          <w:wAfter w:w="2144" w:type="dxa"/>
          <w:trHeight w:val="271"/>
        </w:trPr>
        <w:tc>
          <w:tcPr>
            <w:tcW w:w="1985" w:type="dxa"/>
            <w:gridSpan w:val="3"/>
            <w:shd w:val="clear" w:color="auto" w:fill="323E4F"/>
          </w:tcPr>
          <w:p w14:paraId="0000043F"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479 - 495 kHz</w:t>
            </w:r>
          </w:p>
        </w:tc>
        <w:tc>
          <w:tcPr>
            <w:tcW w:w="12758" w:type="dxa"/>
            <w:gridSpan w:val="7"/>
            <w:shd w:val="clear" w:color="auto" w:fill="323E4F"/>
          </w:tcPr>
          <w:p w14:paraId="00000442" w14:textId="77777777" w:rsidR="001D03A6" w:rsidRDefault="001D03A6">
            <w:pPr>
              <w:widowControl w:val="0"/>
              <w:spacing w:after="0"/>
              <w:jc w:val="both"/>
              <w:rPr>
                <w:rFonts w:ascii="Arial" w:eastAsia="Arial" w:hAnsi="Arial" w:cs="Arial"/>
                <w:sz w:val="18"/>
                <w:szCs w:val="18"/>
              </w:rPr>
            </w:pPr>
          </w:p>
        </w:tc>
      </w:tr>
      <w:tr w:rsidR="001D03A6" w14:paraId="3E2DA0A7" w14:textId="77777777">
        <w:trPr>
          <w:gridAfter w:val="1"/>
          <w:wAfter w:w="2144" w:type="dxa"/>
          <w:trHeight w:val="2638"/>
        </w:trPr>
        <w:tc>
          <w:tcPr>
            <w:tcW w:w="4111" w:type="dxa"/>
            <w:gridSpan w:val="7"/>
          </w:tcPr>
          <w:p w14:paraId="00000449"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lastRenderedPageBreak/>
              <w:t>MARITIME MOBILE 5.79 5.79A</w:t>
            </w:r>
          </w:p>
          <w:p w14:paraId="0000044A" w14:textId="77777777" w:rsidR="001D03A6" w:rsidRPr="008109C0" w:rsidRDefault="007430A0">
            <w:pPr>
              <w:spacing w:after="0"/>
              <w:jc w:val="both"/>
              <w:rPr>
                <w:rFonts w:ascii="Arial" w:eastAsia="Arial" w:hAnsi="Arial" w:cs="Arial"/>
                <w:sz w:val="18"/>
                <w:szCs w:val="18"/>
                <w:lang w:val="fr-FR"/>
              </w:rPr>
            </w:pPr>
            <w:proofErr w:type="spellStart"/>
            <w:r w:rsidRPr="008109C0">
              <w:rPr>
                <w:rFonts w:ascii="Arial" w:eastAsia="Arial" w:hAnsi="Arial" w:cs="Arial"/>
                <w:sz w:val="18"/>
                <w:szCs w:val="18"/>
                <w:lang w:val="fr-FR"/>
              </w:rPr>
              <w:t>Aeronautical</w:t>
            </w:r>
            <w:proofErr w:type="spellEnd"/>
            <w:r w:rsidRPr="008109C0">
              <w:rPr>
                <w:rFonts w:ascii="Arial" w:eastAsia="Arial" w:hAnsi="Arial" w:cs="Arial"/>
                <w:sz w:val="18"/>
                <w:szCs w:val="18"/>
                <w:lang w:val="fr-FR"/>
              </w:rPr>
              <w:t xml:space="preserve"> radionavigation 5.77    </w:t>
            </w:r>
          </w:p>
          <w:p w14:paraId="0000044B" w14:textId="77777777" w:rsidR="001D03A6" w:rsidRDefault="007430A0">
            <w:pPr>
              <w:spacing w:after="0"/>
              <w:rPr>
                <w:rFonts w:ascii="Arial" w:eastAsia="Arial" w:hAnsi="Arial" w:cs="Arial"/>
                <w:sz w:val="18"/>
                <w:szCs w:val="18"/>
              </w:rPr>
            </w:pPr>
            <w:r>
              <w:rPr>
                <w:rFonts w:ascii="Arial" w:eastAsia="Arial" w:hAnsi="Arial" w:cs="Arial"/>
                <w:sz w:val="18"/>
                <w:szCs w:val="18"/>
              </w:rPr>
              <w:t>5.82</w:t>
            </w:r>
          </w:p>
        </w:tc>
        <w:tc>
          <w:tcPr>
            <w:tcW w:w="4242" w:type="dxa"/>
          </w:tcPr>
          <w:p w14:paraId="0000045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MOBILE (radiotelegraphy) 5.79 5.79A</w:t>
            </w:r>
          </w:p>
          <w:p w14:paraId="0000045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Aeronautical </w:t>
            </w:r>
            <w:proofErr w:type="spellStart"/>
            <w:r>
              <w:rPr>
                <w:rFonts w:ascii="Arial" w:eastAsia="Arial" w:hAnsi="Arial" w:cs="Arial"/>
                <w:sz w:val="18"/>
                <w:szCs w:val="18"/>
              </w:rPr>
              <w:t>radionavigation</w:t>
            </w:r>
            <w:proofErr w:type="spellEnd"/>
            <w:r>
              <w:rPr>
                <w:rFonts w:ascii="Arial" w:eastAsia="Arial" w:hAnsi="Arial" w:cs="Arial"/>
                <w:sz w:val="18"/>
                <w:szCs w:val="18"/>
              </w:rPr>
              <w:t xml:space="preserve"> 5.77</w:t>
            </w:r>
          </w:p>
          <w:p w14:paraId="00000454" w14:textId="77777777" w:rsidR="001D03A6" w:rsidRDefault="007430A0">
            <w:pPr>
              <w:spacing w:after="0"/>
              <w:rPr>
                <w:rFonts w:ascii="Arial" w:eastAsia="Arial" w:hAnsi="Arial" w:cs="Arial"/>
                <w:sz w:val="18"/>
                <w:szCs w:val="18"/>
              </w:rPr>
            </w:pPr>
            <w:r>
              <w:rPr>
                <w:rFonts w:ascii="Arial" w:eastAsia="Arial" w:hAnsi="Arial" w:cs="Arial"/>
                <w:sz w:val="18"/>
                <w:szCs w:val="18"/>
              </w:rPr>
              <w:t>5.82</w:t>
            </w:r>
          </w:p>
        </w:tc>
        <w:tc>
          <w:tcPr>
            <w:tcW w:w="3116" w:type="dxa"/>
          </w:tcPr>
          <w:p w14:paraId="00000455" w14:textId="77777777" w:rsidR="001D03A6" w:rsidRDefault="007430A0">
            <w:pPr>
              <w:numPr>
                <w:ilvl w:val="0"/>
                <w:numId w:val="9"/>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Maritime mobile communications</w:t>
            </w:r>
          </w:p>
          <w:p w14:paraId="00000456"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15"/>
              <w:rPr>
                <w:rFonts w:ascii="Arial" w:eastAsia="Arial" w:hAnsi="Arial" w:cs="Arial"/>
                <w:color w:val="000000"/>
                <w:sz w:val="18"/>
                <w:szCs w:val="18"/>
              </w:rPr>
            </w:pPr>
          </w:p>
          <w:p w14:paraId="00000457" w14:textId="77777777" w:rsidR="001D03A6" w:rsidRDefault="007430A0">
            <w:pPr>
              <w:numPr>
                <w:ilvl w:val="0"/>
                <w:numId w:val="9"/>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Inductive SRD applications (148.5 - 5000 kHz)</w:t>
            </w:r>
          </w:p>
        </w:tc>
        <w:tc>
          <w:tcPr>
            <w:tcW w:w="3274" w:type="dxa"/>
          </w:tcPr>
          <w:p w14:paraId="00000458" w14:textId="77777777" w:rsidR="001D03A6" w:rsidRDefault="007430A0">
            <w:pPr>
              <w:numPr>
                <w:ilvl w:val="0"/>
                <w:numId w:val="217"/>
              </w:numPr>
              <w:pBdr>
                <w:top w:val="nil"/>
                <w:left w:val="nil"/>
                <w:bottom w:val="nil"/>
                <w:right w:val="nil"/>
                <w:between w:val="nil"/>
              </w:pBdr>
              <w:tabs>
                <w:tab w:val="left" w:pos="170"/>
                <w:tab w:val="left" w:pos="567"/>
                <w:tab w:val="left" w:pos="737"/>
                <w:tab w:val="left" w:pos="2977"/>
                <w:tab w:val="left" w:pos="3266"/>
                <w:tab w:val="left" w:pos="0"/>
                <w:tab w:val="left" w:pos="331"/>
              </w:tabs>
              <w:spacing w:after="0" w:line="240" w:lineRule="auto"/>
              <w:ind w:left="472" w:right="130" w:hanging="389"/>
              <w:jc w:val="both"/>
              <w:rPr>
                <w:rFonts w:ascii="Arial" w:eastAsia="Arial" w:hAnsi="Arial" w:cs="Arial"/>
                <w:color w:val="000000"/>
                <w:sz w:val="18"/>
                <w:szCs w:val="18"/>
              </w:rPr>
            </w:pPr>
            <w:r>
              <w:rPr>
                <w:rFonts w:ascii="Arial" w:eastAsia="Arial" w:hAnsi="Arial" w:cs="Arial"/>
                <w:color w:val="000000"/>
                <w:sz w:val="18"/>
                <w:szCs w:val="18"/>
              </w:rPr>
              <w:t xml:space="preserve">   Coast Stations in the NAVTEX service on 490 kHz; Res.339 applies. Transmission of navigational and meteorological warnings and urgent info for ships (NBDP telegraphy). Articles 31 and 52 apply.</w:t>
            </w:r>
          </w:p>
          <w:p w14:paraId="00000459"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45A" w14:textId="77777777" w:rsidR="001D03A6" w:rsidRDefault="007430A0">
            <w:pPr>
              <w:numPr>
                <w:ilvl w:val="0"/>
                <w:numId w:val="217"/>
              </w:numPr>
              <w:pBdr>
                <w:top w:val="nil"/>
                <w:left w:val="nil"/>
                <w:bottom w:val="nil"/>
                <w:right w:val="nil"/>
                <w:between w:val="nil"/>
              </w:pBdr>
              <w:tabs>
                <w:tab w:val="left" w:pos="170"/>
                <w:tab w:val="left" w:pos="567"/>
                <w:tab w:val="left" w:pos="737"/>
                <w:tab w:val="left" w:pos="2977"/>
                <w:tab w:val="left" w:pos="3266"/>
                <w:tab w:val="left" w:pos="0"/>
                <w:tab w:val="left" w:pos="472"/>
              </w:tabs>
              <w:spacing w:after="0" w:line="240" w:lineRule="auto"/>
              <w:ind w:left="472" w:right="130" w:hanging="283"/>
              <w:rPr>
                <w:rFonts w:ascii="Arial" w:eastAsia="Arial" w:hAnsi="Arial" w:cs="Arial"/>
                <w:color w:val="000000"/>
                <w:sz w:val="18"/>
                <w:szCs w:val="18"/>
              </w:rPr>
            </w:pPr>
            <w:r>
              <w:rPr>
                <w:rFonts w:ascii="Arial" w:eastAsia="Arial" w:hAnsi="Arial" w:cs="Arial"/>
                <w:color w:val="000000"/>
                <w:sz w:val="18"/>
                <w:szCs w:val="18"/>
              </w:rPr>
              <w:t xml:space="preserve">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tc>
      </w:tr>
      <w:tr w:rsidR="001D03A6" w14:paraId="77790B72" w14:textId="77777777">
        <w:trPr>
          <w:gridAfter w:val="1"/>
          <w:wAfter w:w="2144" w:type="dxa"/>
        </w:trPr>
        <w:tc>
          <w:tcPr>
            <w:tcW w:w="1985" w:type="dxa"/>
            <w:gridSpan w:val="3"/>
            <w:shd w:val="clear" w:color="auto" w:fill="323E4F"/>
          </w:tcPr>
          <w:p w14:paraId="0000045B"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495 - 505 kHz</w:t>
            </w:r>
          </w:p>
        </w:tc>
        <w:tc>
          <w:tcPr>
            <w:tcW w:w="12758" w:type="dxa"/>
            <w:gridSpan w:val="7"/>
            <w:shd w:val="clear" w:color="auto" w:fill="323E4F"/>
          </w:tcPr>
          <w:p w14:paraId="0000045E" w14:textId="77777777" w:rsidR="001D03A6" w:rsidRDefault="001D03A6">
            <w:pPr>
              <w:spacing w:after="0"/>
              <w:jc w:val="both"/>
              <w:rPr>
                <w:rFonts w:ascii="Arial" w:eastAsia="Arial" w:hAnsi="Arial" w:cs="Arial"/>
                <w:sz w:val="18"/>
                <w:szCs w:val="18"/>
              </w:rPr>
            </w:pPr>
          </w:p>
        </w:tc>
      </w:tr>
      <w:tr w:rsidR="001D03A6" w14:paraId="79B8FA03" w14:textId="77777777">
        <w:trPr>
          <w:gridAfter w:val="1"/>
          <w:wAfter w:w="2144" w:type="dxa"/>
          <w:trHeight w:val="2008"/>
        </w:trPr>
        <w:tc>
          <w:tcPr>
            <w:tcW w:w="4111" w:type="dxa"/>
            <w:gridSpan w:val="7"/>
          </w:tcPr>
          <w:p w14:paraId="0000046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MOBILE 5.82C</w:t>
            </w:r>
          </w:p>
        </w:tc>
        <w:tc>
          <w:tcPr>
            <w:tcW w:w="4242" w:type="dxa"/>
          </w:tcPr>
          <w:p w14:paraId="0000046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MOBILE 5.82C</w:t>
            </w:r>
          </w:p>
        </w:tc>
        <w:tc>
          <w:tcPr>
            <w:tcW w:w="3116" w:type="dxa"/>
          </w:tcPr>
          <w:p w14:paraId="0000046D" w14:textId="77777777" w:rsidR="001D03A6" w:rsidRDefault="007430A0">
            <w:pPr>
              <w:numPr>
                <w:ilvl w:val="0"/>
                <w:numId w:val="10"/>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Limited to radiotelegraphy</w:t>
            </w:r>
          </w:p>
          <w:p w14:paraId="0000046E"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46F" w14:textId="77777777" w:rsidR="001D03A6" w:rsidRDefault="007430A0">
            <w:pPr>
              <w:numPr>
                <w:ilvl w:val="0"/>
                <w:numId w:val="10"/>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Maritime GMDSS</w:t>
            </w:r>
          </w:p>
          <w:p w14:paraId="00000470"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471" w14:textId="77777777" w:rsidR="001D03A6" w:rsidRDefault="007430A0">
            <w:pPr>
              <w:numPr>
                <w:ilvl w:val="0"/>
                <w:numId w:val="10"/>
              </w:numPr>
              <w:pBdr>
                <w:top w:val="nil"/>
                <w:left w:val="nil"/>
                <w:bottom w:val="nil"/>
                <w:right w:val="nil"/>
                <w:between w:val="nil"/>
              </w:pBdr>
              <w:tabs>
                <w:tab w:val="left" w:pos="170"/>
                <w:tab w:val="left" w:pos="567"/>
                <w:tab w:val="left" w:pos="737"/>
                <w:tab w:val="left" w:pos="2977"/>
                <w:tab w:val="left" w:pos="3266"/>
                <w:tab w:val="left" w:pos="0"/>
                <w:tab w:val="center" w:pos="4153"/>
                <w:tab w:val="right" w:pos="8306"/>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Broadcasting safety information from coast stations</w:t>
            </w:r>
          </w:p>
          <w:p w14:paraId="00000472"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473" w14:textId="77777777" w:rsidR="001D03A6" w:rsidRDefault="007430A0">
            <w:pPr>
              <w:numPr>
                <w:ilvl w:val="0"/>
                <w:numId w:val="10"/>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Inductive SRD applications (148.5 - 5000 kHz)</w:t>
            </w:r>
          </w:p>
        </w:tc>
        <w:tc>
          <w:tcPr>
            <w:tcW w:w="3274" w:type="dxa"/>
          </w:tcPr>
          <w:p w14:paraId="00000474" w14:textId="77777777" w:rsidR="001D03A6" w:rsidRDefault="007430A0">
            <w:pPr>
              <w:numPr>
                <w:ilvl w:val="0"/>
                <w:numId w:val="10"/>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Articles 31 and 52 apply</w:t>
            </w:r>
          </w:p>
          <w:p w14:paraId="00000475" w14:textId="77777777" w:rsidR="001D03A6" w:rsidRDefault="007430A0">
            <w:pPr>
              <w:numPr>
                <w:ilvl w:val="0"/>
                <w:numId w:val="10"/>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p w14:paraId="00000476"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477" w14:textId="77777777" w:rsidR="001D03A6" w:rsidRDefault="007430A0">
            <w:pPr>
              <w:numPr>
                <w:ilvl w:val="0"/>
                <w:numId w:val="10"/>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  For international NAVDAT systems Rec. ITU-R M.2010 applies</w:t>
            </w:r>
          </w:p>
        </w:tc>
      </w:tr>
      <w:tr w:rsidR="001D03A6" w14:paraId="485C50FB" w14:textId="77777777">
        <w:trPr>
          <w:gridAfter w:val="1"/>
          <w:wAfter w:w="2144" w:type="dxa"/>
          <w:trHeight w:val="171"/>
        </w:trPr>
        <w:tc>
          <w:tcPr>
            <w:tcW w:w="1985" w:type="dxa"/>
            <w:gridSpan w:val="3"/>
            <w:shd w:val="clear" w:color="auto" w:fill="323E4F"/>
          </w:tcPr>
          <w:p w14:paraId="00000478"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505 - 526.5 kHz</w:t>
            </w:r>
          </w:p>
        </w:tc>
        <w:tc>
          <w:tcPr>
            <w:tcW w:w="12758" w:type="dxa"/>
            <w:gridSpan w:val="7"/>
            <w:shd w:val="clear" w:color="auto" w:fill="323E4F"/>
          </w:tcPr>
          <w:p w14:paraId="0000047B" w14:textId="77777777" w:rsidR="001D03A6" w:rsidRDefault="001D03A6">
            <w:pPr>
              <w:widowControl w:val="0"/>
              <w:pBdr>
                <w:top w:val="nil"/>
                <w:left w:val="nil"/>
                <w:bottom w:val="nil"/>
                <w:right w:val="nil"/>
                <w:between w:val="nil"/>
              </w:pBdr>
              <w:spacing w:after="0"/>
              <w:ind w:left="692"/>
              <w:jc w:val="both"/>
              <w:rPr>
                <w:rFonts w:ascii="Arial" w:eastAsia="Arial" w:hAnsi="Arial" w:cs="Arial"/>
                <w:color w:val="000000"/>
                <w:sz w:val="18"/>
                <w:szCs w:val="18"/>
              </w:rPr>
            </w:pPr>
          </w:p>
        </w:tc>
      </w:tr>
      <w:tr w:rsidR="001D03A6" w14:paraId="189B8BD2" w14:textId="77777777">
        <w:trPr>
          <w:gridAfter w:val="1"/>
          <w:wAfter w:w="2144" w:type="dxa"/>
          <w:trHeight w:val="2465"/>
        </w:trPr>
        <w:tc>
          <w:tcPr>
            <w:tcW w:w="4111" w:type="dxa"/>
            <w:gridSpan w:val="7"/>
          </w:tcPr>
          <w:p w14:paraId="00000482"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MARITIME MOBILE 5.79 5.79A 5.84</w:t>
            </w:r>
          </w:p>
          <w:p w14:paraId="00000483"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AERONAUTICAL RADIONAVIGATION</w:t>
            </w:r>
          </w:p>
        </w:tc>
        <w:tc>
          <w:tcPr>
            <w:tcW w:w="4242" w:type="dxa"/>
          </w:tcPr>
          <w:p w14:paraId="0000048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MOBILE(radiotelegraphy) 5.79 5.79A 5.84</w:t>
            </w:r>
          </w:p>
          <w:p w14:paraId="0000048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AERONAUTICAL RADIONAVIGATION</w:t>
            </w:r>
          </w:p>
        </w:tc>
        <w:tc>
          <w:tcPr>
            <w:tcW w:w="3116" w:type="dxa"/>
          </w:tcPr>
          <w:p w14:paraId="0000048C" w14:textId="77777777" w:rsidR="001D03A6" w:rsidRDefault="007430A0">
            <w:pPr>
              <w:numPr>
                <w:ilvl w:val="0"/>
                <w:numId w:val="11"/>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Maritime mobile communications</w:t>
            </w:r>
          </w:p>
          <w:p w14:paraId="0000048D"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48E" w14:textId="77777777" w:rsidR="001D03A6" w:rsidRDefault="007430A0">
            <w:pPr>
              <w:numPr>
                <w:ilvl w:val="0"/>
                <w:numId w:val="11"/>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Inductive SRD applications (148.5 - 5000 kHz)</w:t>
            </w:r>
          </w:p>
        </w:tc>
        <w:tc>
          <w:tcPr>
            <w:tcW w:w="3274" w:type="dxa"/>
          </w:tcPr>
          <w:p w14:paraId="0000048F" w14:textId="77777777" w:rsidR="001D03A6" w:rsidRDefault="007430A0">
            <w:pPr>
              <w:numPr>
                <w:ilvl w:val="0"/>
                <w:numId w:val="1"/>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jc w:val="both"/>
              <w:rPr>
                <w:rFonts w:ascii="Arial" w:eastAsia="Arial" w:hAnsi="Arial" w:cs="Arial"/>
                <w:color w:val="000000"/>
                <w:sz w:val="18"/>
                <w:szCs w:val="18"/>
              </w:rPr>
            </w:pPr>
            <w:r>
              <w:rPr>
                <w:rFonts w:ascii="Arial" w:eastAsia="Arial" w:hAnsi="Arial" w:cs="Arial"/>
                <w:color w:val="000000"/>
                <w:sz w:val="18"/>
                <w:szCs w:val="18"/>
              </w:rPr>
              <w:t xml:space="preserve"> Coast Stations in the NAVTEX service on 518 kHz; Res.339 applies. Articles 31 and 52 apply.</w:t>
            </w:r>
          </w:p>
          <w:p w14:paraId="00000490" w14:textId="77777777" w:rsidR="001D03A6" w:rsidRDefault="007430A0">
            <w:pPr>
              <w:numPr>
                <w:ilvl w:val="0"/>
                <w:numId w:val="1"/>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jc w:val="both"/>
              <w:rPr>
                <w:rFonts w:ascii="Arial" w:eastAsia="Arial" w:hAnsi="Arial" w:cs="Arial"/>
                <w:color w:val="000000"/>
                <w:sz w:val="18"/>
                <w:szCs w:val="18"/>
              </w:rPr>
            </w:pPr>
            <w:r>
              <w:rPr>
                <w:rFonts w:ascii="Arial" w:eastAsia="Arial" w:hAnsi="Arial" w:cs="Arial"/>
                <w:color w:val="000000"/>
                <w:sz w:val="18"/>
                <w:szCs w:val="18"/>
              </w:rPr>
              <w:t>Under the MMS the use of the band 505-526.5 kHz is limited to radiotelegraphy.</w:t>
            </w:r>
          </w:p>
          <w:p w14:paraId="00000491"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jc w:val="both"/>
              <w:rPr>
                <w:rFonts w:ascii="Arial" w:eastAsia="Arial" w:hAnsi="Arial" w:cs="Arial"/>
                <w:color w:val="000000"/>
                <w:sz w:val="18"/>
                <w:szCs w:val="18"/>
              </w:rPr>
            </w:pPr>
          </w:p>
          <w:p w14:paraId="00000492" w14:textId="77777777" w:rsidR="001D03A6" w:rsidRDefault="007430A0">
            <w:pPr>
              <w:numPr>
                <w:ilvl w:val="0"/>
                <w:numId w:val="1"/>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jc w:val="both"/>
              <w:rPr>
                <w:rFonts w:ascii="Arial" w:eastAsia="Arial" w:hAnsi="Arial" w:cs="Arial"/>
                <w:color w:val="000000"/>
                <w:sz w:val="18"/>
                <w:szCs w:val="18"/>
              </w:rPr>
            </w:pPr>
            <w:r>
              <w:rPr>
                <w:rFonts w:ascii="Arial" w:eastAsia="Arial" w:hAnsi="Arial" w:cs="Arial"/>
                <w:color w:val="000000"/>
                <w:sz w:val="18"/>
                <w:szCs w:val="18"/>
              </w:rPr>
              <w:t xml:space="preserve">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tc>
      </w:tr>
      <w:tr w:rsidR="001D03A6" w14:paraId="224FBA94" w14:textId="77777777">
        <w:trPr>
          <w:gridAfter w:val="1"/>
          <w:wAfter w:w="2144" w:type="dxa"/>
          <w:trHeight w:val="171"/>
        </w:trPr>
        <w:tc>
          <w:tcPr>
            <w:tcW w:w="1985" w:type="dxa"/>
            <w:gridSpan w:val="3"/>
            <w:shd w:val="clear" w:color="auto" w:fill="323E4F"/>
          </w:tcPr>
          <w:p w14:paraId="00000493"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526.5 - 1606.5 kHz</w:t>
            </w:r>
          </w:p>
        </w:tc>
        <w:tc>
          <w:tcPr>
            <w:tcW w:w="12758" w:type="dxa"/>
            <w:gridSpan w:val="7"/>
            <w:shd w:val="clear" w:color="auto" w:fill="323E4F"/>
          </w:tcPr>
          <w:p w14:paraId="00000496"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tc>
      </w:tr>
      <w:tr w:rsidR="001D03A6" w14:paraId="67B57796" w14:textId="77777777">
        <w:trPr>
          <w:gridAfter w:val="1"/>
          <w:wAfter w:w="2144" w:type="dxa"/>
          <w:trHeight w:val="1438"/>
        </w:trPr>
        <w:tc>
          <w:tcPr>
            <w:tcW w:w="4111" w:type="dxa"/>
            <w:gridSpan w:val="7"/>
            <w:vMerge w:val="restart"/>
          </w:tcPr>
          <w:p w14:paraId="0000049D" w14:textId="77777777" w:rsidR="001D03A6" w:rsidRDefault="001D03A6">
            <w:pPr>
              <w:spacing w:after="0"/>
              <w:jc w:val="both"/>
              <w:rPr>
                <w:rFonts w:ascii="Arial" w:eastAsia="Arial" w:hAnsi="Arial" w:cs="Arial"/>
                <w:sz w:val="18"/>
                <w:szCs w:val="18"/>
              </w:rPr>
            </w:pPr>
          </w:p>
          <w:p w14:paraId="0000049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BROADCASTING</w:t>
            </w:r>
          </w:p>
          <w:p w14:paraId="0000049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5.87 5.87A</w:t>
            </w:r>
          </w:p>
          <w:p w14:paraId="000004A0" w14:textId="77777777" w:rsidR="001D03A6" w:rsidRDefault="001D03A6">
            <w:pPr>
              <w:spacing w:after="0"/>
              <w:jc w:val="right"/>
              <w:rPr>
                <w:rFonts w:ascii="Arial" w:eastAsia="Arial" w:hAnsi="Arial" w:cs="Arial"/>
                <w:sz w:val="18"/>
                <w:szCs w:val="18"/>
              </w:rPr>
            </w:pPr>
          </w:p>
          <w:p w14:paraId="000004A1" w14:textId="77777777" w:rsidR="001D03A6" w:rsidRDefault="001D03A6">
            <w:pPr>
              <w:spacing w:after="0"/>
              <w:jc w:val="right"/>
              <w:rPr>
                <w:rFonts w:ascii="Arial" w:eastAsia="Arial" w:hAnsi="Arial" w:cs="Arial"/>
                <w:sz w:val="18"/>
                <w:szCs w:val="18"/>
              </w:rPr>
            </w:pPr>
          </w:p>
        </w:tc>
        <w:tc>
          <w:tcPr>
            <w:tcW w:w="4242" w:type="dxa"/>
          </w:tcPr>
          <w:p w14:paraId="000004A8"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526.5-535kHz</w:t>
            </w:r>
          </w:p>
          <w:p w14:paraId="000004A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BROADCASTING</w:t>
            </w:r>
          </w:p>
          <w:p w14:paraId="000004A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04AB" w14:textId="77777777" w:rsidR="001D03A6" w:rsidRDefault="007430A0">
            <w:pPr>
              <w:spacing w:after="0"/>
              <w:rPr>
                <w:rFonts w:ascii="Arial" w:eastAsia="Arial" w:hAnsi="Arial" w:cs="Arial"/>
                <w:sz w:val="18"/>
                <w:szCs w:val="18"/>
              </w:rPr>
            </w:pPr>
            <w:r>
              <w:rPr>
                <w:rFonts w:ascii="Arial" w:eastAsia="Arial" w:hAnsi="Arial" w:cs="Arial"/>
                <w:sz w:val="18"/>
                <w:szCs w:val="18"/>
              </w:rPr>
              <w:t>5.87</w:t>
            </w:r>
          </w:p>
        </w:tc>
        <w:tc>
          <w:tcPr>
            <w:tcW w:w="3116" w:type="dxa"/>
          </w:tcPr>
          <w:p w14:paraId="000004AC" w14:textId="77777777" w:rsidR="001D03A6" w:rsidRDefault="007430A0">
            <w:pPr>
              <w:numPr>
                <w:ilvl w:val="0"/>
                <w:numId w:val="2"/>
              </w:numPr>
              <w:pBdr>
                <w:top w:val="nil"/>
                <w:left w:val="nil"/>
                <w:bottom w:val="nil"/>
                <w:right w:val="nil"/>
                <w:between w:val="nil"/>
              </w:pBdr>
              <w:tabs>
                <w:tab w:val="left" w:pos="170"/>
                <w:tab w:val="left" w:pos="567"/>
                <w:tab w:val="left" w:pos="737"/>
                <w:tab w:val="left" w:pos="2977"/>
                <w:tab w:val="left" w:pos="3266"/>
                <w:tab w:val="left" w:pos="-157"/>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MW Sound broadcasting (526.5 1606.5 kHz)</w:t>
            </w:r>
          </w:p>
          <w:p w14:paraId="000004AD"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157"/>
              </w:tabs>
              <w:spacing w:after="0" w:line="240" w:lineRule="auto"/>
              <w:ind w:right="130"/>
              <w:rPr>
                <w:rFonts w:ascii="Arial" w:eastAsia="Arial" w:hAnsi="Arial" w:cs="Arial"/>
                <w:color w:val="000000"/>
                <w:sz w:val="18"/>
                <w:szCs w:val="18"/>
              </w:rPr>
            </w:pPr>
          </w:p>
          <w:p w14:paraId="000004AE" w14:textId="77777777" w:rsidR="001D03A6" w:rsidRDefault="007430A0">
            <w:pPr>
              <w:numPr>
                <w:ilvl w:val="0"/>
                <w:numId w:val="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Inductive SRD applications (148.5 - 5000 kHz)</w:t>
            </w:r>
          </w:p>
        </w:tc>
        <w:tc>
          <w:tcPr>
            <w:tcW w:w="3274" w:type="dxa"/>
          </w:tcPr>
          <w:p w14:paraId="000004AF" w14:textId="77777777" w:rsidR="001D03A6" w:rsidRDefault="007430A0">
            <w:pPr>
              <w:numPr>
                <w:ilvl w:val="0"/>
                <w:numId w:val="3"/>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Frequency assignment Plan (GE75) applies</w:t>
            </w:r>
          </w:p>
          <w:p w14:paraId="000004B0"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4B1" w14:textId="77777777" w:rsidR="001D03A6" w:rsidRDefault="007430A0">
            <w:pPr>
              <w:numPr>
                <w:ilvl w:val="0"/>
                <w:numId w:val="3"/>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 xml:space="preserve">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tc>
      </w:tr>
      <w:tr w:rsidR="001D03A6" w14:paraId="37B99BB2" w14:textId="77777777">
        <w:trPr>
          <w:gridAfter w:val="1"/>
          <w:wAfter w:w="2144" w:type="dxa"/>
          <w:trHeight w:val="1677"/>
        </w:trPr>
        <w:tc>
          <w:tcPr>
            <w:tcW w:w="4111" w:type="dxa"/>
            <w:gridSpan w:val="7"/>
            <w:vMerge/>
          </w:tcPr>
          <w:p w14:paraId="000004B2" w14:textId="77777777" w:rsidR="001D03A6" w:rsidRDefault="001D03A6">
            <w:pPr>
              <w:widowControl w:val="0"/>
              <w:pBdr>
                <w:top w:val="nil"/>
                <w:left w:val="nil"/>
                <w:bottom w:val="nil"/>
                <w:right w:val="nil"/>
                <w:between w:val="nil"/>
              </w:pBdr>
              <w:spacing w:after="0" w:line="276" w:lineRule="auto"/>
              <w:rPr>
                <w:rFonts w:ascii="Arial" w:eastAsia="Arial" w:hAnsi="Arial" w:cs="Arial"/>
                <w:b/>
                <w:color w:val="000000"/>
                <w:sz w:val="18"/>
                <w:szCs w:val="18"/>
              </w:rPr>
            </w:pPr>
          </w:p>
        </w:tc>
        <w:tc>
          <w:tcPr>
            <w:tcW w:w="4242" w:type="dxa"/>
          </w:tcPr>
          <w:p w14:paraId="000004B9"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535-1606.5kHz</w:t>
            </w:r>
          </w:p>
          <w:p w14:paraId="000004B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BROADCASTING</w:t>
            </w:r>
          </w:p>
          <w:p w14:paraId="000004BB" w14:textId="77777777" w:rsidR="001D03A6" w:rsidRDefault="007430A0">
            <w:pPr>
              <w:spacing w:after="0"/>
              <w:rPr>
                <w:rFonts w:ascii="Arial" w:eastAsia="Arial" w:hAnsi="Arial" w:cs="Arial"/>
                <w:sz w:val="18"/>
                <w:szCs w:val="18"/>
              </w:rPr>
            </w:pPr>
            <w:r>
              <w:rPr>
                <w:rFonts w:ascii="Arial" w:eastAsia="Arial" w:hAnsi="Arial" w:cs="Arial"/>
                <w:sz w:val="18"/>
                <w:szCs w:val="18"/>
              </w:rPr>
              <w:t>5.87</w:t>
            </w:r>
          </w:p>
        </w:tc>
        <w:tc>
          <w:tcPr>
            <w:tcW w:w="3116" w:type="dxa"/>
          </w:tcPr>
          <w:p w14:paraId="000004BC" w14:textId="77777777" w:rsidR="001D03A6" w:rsidRDefault="007430A0">
            <w:pPr>
              <w:numPr>
                <w:ilvl w:val="0"/>
                <w:numId w:val="4"/>
              </w:numPr>
              <w:pBdr>
                <w:top w:val="nil"/>
                <w:left w:val="nil"/>
                <w:bottom w:val="nil"/>
                <w:right w:val="nil"/>
                <w:between w:val="nil"/>
              </w:pBdr>
              <w:tabs>
                <w:tab w:val="left" w:pos="170"/>
                <w:tab w:val="left" w:pos="567"/>
                <w:tab w:val="left" w:pos="737"/>
                <w:tab w:val="left" w:pos="2977"/>
                <w:tab w:val="left" w:pos="3266"/>
                <w:tab w:val="left" w:pos="-157"/>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  MW Sound broadcasting (526.5 1606.5 kHz)</w:t>
            </w:r>
          </w:p>
          <w:p w14:paraId="000004BD"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157"/>
              </w:tabs>
              <w:spacing w:after="0" w:line="240" w:lineRule="auto"/>
              <w:ind w:right="130"/>
              <w:rPr>
                <w:rFonts w:ascii="Arial" w:eastAsia="Arial" w:hAnsi="Arial" w:cs="Arial"/>
                <w:color w:val="000000"/>
                <w:sz w:val="18"/>
                <w:szCs w:val="18"/>
              </w:rPr>
            </w:pPr>
          </w:p>
          <w:p w14:paraId="000004BE" w14:textId="77777777" w:rsidR="001D03A6" w:rsidRDefault="007430A0">
            <w:pPr>
              <w:numPr>
                <w:ilvl w:val="0"/>
                <w:numId w:val="4"/>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Inductive SRD applications (148.5 - 5000 kHz)</w:t>
            </w:r>
          </w:p>
        </w:tc>
        <w:tc>
          <w:tcPr>
            <w:tcW w:w="3274" w:type="dxa"/>
          </w:tcPr>
          <w:p w14:paraId="000004BF" w14:textId="77777777" w:rsidR="001D03A6" w:rsidRDefault="007430A0">
            <w:pPr>
              <w:numPr>
                <w:ilvl w:val="0"/>
                <w:numId w:val="3"/>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Frequency assignment Plan (GE75) applies</w:t>
            </w:r>
          </w:p>
          <w:p w14:paraId="000004C0"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4C1" w14:textId="77777777" w:rsidR="001D03A6" w:rsidRDefault="007430A0">
            <w:pPr>
              <w:numPr>
                <w:ilvl w:val="0"/>
                <w:numId w:val="3"/>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 xml:space="preserve">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tc>
      </w:tr>
      <w:tr w:rsidR="001D03A6" w14:paraId="6696CC36" w14:textId="77777777">
        <w:trPr>
          <w:gridAfter w:val="1"/>
          <w:wAfter w:w="2144" w:type="dxa"/>
        </w:trPr>
        <w:tc>
          <w:tcPr>
            <w:tcW w:w="1985" w:type="dxa"/>
            <w:gridSpan w:val="3"/>
            <w:shd w:val="clear" w:color="auto" w:fill="323E4F"/>
          </w:tcPr>
          <w:p w14:paraId="000004C2"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1606.5 - 1625 kHz</w:t>
            </w:r>
          </w:p>
        </w:tc>
        <w:tc>
          <w:tcPr>
            <w:tcW w:w="12758" w:type="dxa"/>
            <w:gridSpan w:val="7"/>
            <w:shd w:val="clear" w:color="auto" w:fill="323E4F"/>
          </w:tcPr>
          <w:p w14:paraId="000004C5" w14:textId="77777777" w:rsidR="001D03A6" w:rsidRDefault="001D03A6">
            <w:pPr>
              <w:widowControl w:val="0"/>
              <w:spacing w:after="0"/>
              <w:jc w:val="both"/>
              <w:rPr>
                <w:rFonts w:ascii="Arial" w:eastAsia="Arial" w:hAnsi="Arial" w:cs="Arial"/>
                <w:sz w:val="18"/>
                <w:szCs w:val="18"/>
              </w:rPr>
            </w:pPr>
          </w:p>
        </w:tc>
      </w:tr>
      <w:tr w:rsidR="001D03A6" w14:paraId="42251792" w14:textId="77777777">
        <w:trPr>
          <w:gridAfter w:val="1"/>
          <w:wAfter w:w="2144" w:type="dxa"/>
          <w:trHeight w:val="1378"/>
        </w:trPr>
        <w:tc>
          <w:tcPr>
            <w:tcW w:w="4111" w:type="dxa"/>
            <w:gridSpan w:val="7"/>
          </w:tcPr>
          <w:p w14:paraId="000004C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04C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MOBILE 5.90</w:t>
            </w:r>
          </w:p>
          <w:p w14:paraId="000004C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LAND MOBILE </w:t>
            </w:r>
          </w:p>
          <w:p w14:paraId="000004CF" w14:textId="77777777" w:rsidR="001D03A6" w:rsidRDefault="007430A0">
            <w:pPr>
              <w:spacing w:after="0"/>
              <w:rPr>
                <w:rFonts w:ascii="Arial" w:eastAsia="Arial" w:hAnsi="Arial" w:cs="Arial"/>
                <w:sz w:val="18"/>
                <w:szCs w:val="18"/>
              </w:rPr>
            </w:pPr>
            <w:r>
              <w:rPr>
                <w:rFonts w:ascii="Arial" w:eastAsia="Arial" w:hAnsi="Arial" w:cs="Arial"/>
                <w:sz w:val="18"/>
                <w:szCs w:val="18"/>
              </w:rPr>
              <w:t>5.92</w:t>
            </w:r>
          </w:p>
        </w:tc>
        <w:tc>
          <w:tcPr>
            <w:tcW w:w="4242" w:type="dxa"/>
          </w:tcPr>
          <w:p w14:paraId="000004D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04D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MOBILE 5.90</w:t>
            </w:r>
          </w:p>
          <w:p w14:paraId="000004D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LAND MOBILE </w:t>
            </w:r>
          </w:p>
          <w:p w14:paraId="000004D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5.92</w:t>
            </w:r>
          </w:p>
          <w:p w14:paraId="000004DA" w14:textId="77777777" w:rsidR="001D03A6" w:rsidRDefault="001D03A6">
            <w:pPr>
              <w:spacing w:after="0"/>
              <w:jc w:val="right"/>
              <w:rPr>
                <w:rFonts w:ascii="Arial" w:eastAsia="Arial" w:hAnsi="Arial" w:cs="Arial"/>
                <w:sz w:val="18"/>
                <w:szCs w:val="18"/>
              </w:rPr>
            </w:pPr>
          </w:p>
        </w:tc>
        <w:tc>
          <w:tcPr>
            <w:tcW w:w="3116" w:type="dxa"/>
          </w:tcPr>
          <w:p w14:paraId="000004DB" w14:textId="77777777" w:rsidR="001D03A6" w:rsidRDefault="007430A0">
            <w:pPr>
              <w:numPr>
                <w:ilvl w:val="0"/>
                <w:numId w:val="5"/>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Maritime mobile communications</w:t>
            </w:r>
          </w:p>
          <w:p w14:paraId="000004DC"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4DD" w14:textId="77777777" w:rsidR="001D03A6" w:rsidRDefault="007430A0">
            <w:pPr>
              <w:numPr>
                <w:ilvl w:val="0"/>
                <w:numId w:val="5"/>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Land mobile communications</w:t>
            </w:r>
          </w:p>
          <w:p w14:paraId="000004DE"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4DF" w14:textId="77777777" w:rsidR="001D03A6" w:rsidRDefault="007430A0">
            <w:pPr>
              <w:numPr>
                <w:ilvl w:val="0"/>
                <w:numId w:val="5"/>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Inductive SRD applications (148.5 - 5000 kHz)</w:t>
            </w:r>
          </w:p>
        </w:tc>
        <w:tc>
          <w:tcPr>
            <w:tcW w:w="3274" w:type="dxa"/>
          </w:tcPr>
          <w:p w14:paraId="000004E0" w14:textId="77777777" w:rsidR="001D03A6" w:rsidRDefault="007430A0">
            <w:pPr>
              <w:widowControl w:val="0"/>
              <w:numPr>
                <w:ilvl w:val="0"/>
                <w:numId w:val="48"/>
              </w:numPr>
              <w:pBdr>
                <w:top w:val="nil"/>
                <w:left w:val="nil"/>
                <w:bottom w:val="nil"/>
                <w:right w:val="nil"/>
                <w:between w:val="nil"/>
              </w:pBdr>
              <w:spacing w:after="0"/>
              <w:ind w:left="614" w:hanging="283"/>
              <w:jc w:val="both"/>
              <w:rPr>
                <w:rFonts w:ascii="Arial" w:eastAsia="Arial" w:hAnsi="Arial" w:cs="Arial"/>
                <w:color w:val="000000"/>
                <w:sz w:val="18"/>
                <w:szCs w:val="18"/>
              </w:rPr>
            </w:pPr>
            <w:r>
              <w:rPr>
                <w:rFonts w:ascii="Arial" w:eastAsia="Arial" w:hAnsi="Arial" w:cs="Arial"/>
                <w:color w:val="000000"/>
                <w:sz w:val="18"/>
                <w:szCs w:val="18"/>
              </w:rPr>
              <w:t xml:space="preserve">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tc>
      </w:tr>
      <w:tr w:rsidR="001D03A6" w14:paraId="240621B8" w14:textId="77777777">
        <w:trPr>
          <w:gridAfter w:val="1"/>
          <w:wAfter w:w="2144" w:type="dxa"/>
        </w:trPr>
        <w:tc>
          <w:tcPr>
            <w:tcW w:w="1985" w:type="dxa"/>
            <w:gridSpan w:val="3"/>
            <w:shd w:val="clear" w:color="auto" w:fill="323E4F"/>
          </w:tcPr>
          <w:p w14:paraId="000004E1"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1625 - 1635 kHz</w:t>
            </w:r>
          </w:p>
        </w:tc>
        <w:tc>
          <w:tcPr>
            <w:tcW w:w="12758" w:type="dxa"/>
            <w:gridSpan w:val="7"/>
            <w:shd w:val="clear" w:color="auto" w:fill="323E4F"/>
          </w:tcPr>
          <w:p w14:paraId="000004E4" w14:textId="77777777" w:rsidR="001D03A6" w:rsidRDefault="001D03A6">
            <w:pPr>
              <w:spacing w:after="0"/>
              <w:jc w:val="both"/>
              <w:rPr>
                <w:rFonts w:ascii="Arial" w:eastAsia="Arial" w:hAnsi="Arial" w:cs="Arial"/>
                <w:sz w:val="18"/>
                <w:szCs w:val="18"/>
              </w:rPr>
            </w:pPr>
          </w:p>
        </w:tc>
      </w:tr>
      <w:tr w:rsidR="001D03A6" w14:paraId="1A4855FB" w14:textId="77777777">
        <w:trPr>
          <w:gridAfter w:val="1"/>
          <w:wAfter w:w="2144" w:type="dxa"/>
          <w:trHeight w:val="1173"/>
        </w:trPr>
        <w:tc>
          <w:tcPr>
            <w:tcW w:w="4111" w:type="dxa"/>
            <w:gridSpan w:val="7"/>
          </w:tcPr>
          <w:p w14:paraId="000004E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 5.93</w:t>
            </w:r>
          </w:p>
        </w:tc>
        <w:tc>
          <w:tcPr>
            <w:tcW w:w="4242" w:type="dxa"/>
          </w:tcPr>
          <w:p w14:paraId="000004F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 5.93</w:t>
            </w:r>
          </w:p>
        </w:tc>
        <w:tc>
          <w:tcPr>
            <w:tcW w:w="3116" w:type="dxa"/>
          </w:tcPr>
          <w:p w14:paraId="000004F3" w14:textId="77777777" w:rsidR="001D03A6" w:rsidRDefault="007430A0">
            <w:pPr>
              <w:numPr>
                <w:ilvl w:val="0"/>
                <w:numId w:val="6"/>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Navigational Aids</w:t>
            </w:r>
          </w:p>
          <w:p w14:paraId="000004F4"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4F5" w14:textId="77777777" w:rsidR="001D03A6" w:rsidRDefault="007430A0">
            <w:pPr>
              <w:numPr>
                <w:ilvl w:val="0"/>
                <w:numId w:val="6"/>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Inductive SRD applications (148.5 - 5000 kHz)</w:t>
            </w:r>
          </w:p>
        </w:tc>
        <w:tc>
          <w:tcPr>
            <w:tcW w:w="3274" w:type="dxa"/>
          </w:tcPr>
          <w:p w14:paraId="000004F6" w14:textId="77777777" w:rsidR="001D03A6" w:rsidRDefault="007430A0">
            <w:pPr>
              <w:numPr>
                <w:ilvl w:val="0"/>
                <w:numId w:val="49"/>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tc>
      </w:tr>
      <w:tr w:rsidR="001D03A6" w14:paraId="64173242" w14:textId="77777777">
        <w:trPr>
          <w:gridAfter w:val="1"/>
          <w:wAfter w:w="2144" w:type="dxa"/>
          <w:trHeight w:val="269"/>
        </w:trPr>
        <w:tc>
          <w:tcPr>
            <w:tcW w:w="1985" w:type="dxa"/>
            <w:gridSpan w:val="3"/>
            <w:shd w:val="clear" w:color="auto" w:fill="323E4F"/>
          </w:tcPr>
          <w:p w14:paraId="000004F7"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1635 - 1800 kHz</w:t>
            </w:r>
          </w:p>
        </w:tc>
        <w:tc>
          <w:tcPr>
            <w:tcW w:w="12758" w:type="dxa"/>
            <w:gridSpan w:val="7"/>
            <w:shd w:val="clear" w:color="auto" w:fill="323E4F"/>
          </w:tcPr>
          <w:p w14:paraId="000004FA" w14:textId="77777777" w:rsidR="001D03A6" w:rsidRDefault="001D03A6">
            <w:pPr>
              <w:widowControl w:val="0"/>
              <w:spacing w:after="0"/>
              <w:jc w:val="both"/>
              <w:rPr>
                <w:rFonts w:ascii="Arial" w:eastAsia="Arial" w:hAnsi="Arial" w:cs="Arial"/>
                <w:sz w:val="18"/>
                <w:szCs w:val="18"/>
              </w:rPr>
            </w:pPr>
          </w:p>
        </w:tc>
      </w:tr>
      <w:tr w:rsidR="001D03A6" w14:paraId="68EFF108" w14:textId="77777777">
        <w:trPr>
          <w:gridAfter w:val="1"/>
          <w:wAfter w:w="2144" w:type="dxa"/>
          <w:trHeight w:val="1378"/>
        </w:trPr>
        <w:tc>
          <w:tcPr>
            <w:tcW w:w="4111" w:type="dxa"/>
            <w:gridSpan w:val="7"/>
          </w:tcPr>
          <w:p w14:paraId="0000050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050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MOBILE 5.90</w:t>
            </w:r>
          </w:p>
          <w:p w14:paraId="0000050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LAND MOBILE </w:t>
            </w:r>
          </w:p>
          <w:p w14:paraId="00000504" w14:textId="77777777" w:rsidR="001D03A6" w:rsidRDefault="007430A0">
            <w:pPr>
              <w:spacing w:after="0"/>
              <w:rPr>
                <w:rFonts w:ascii="Arial" w:eastAsia="Arial" w:hAnsi="Arial" w:cs="Arial"/>
                <w:sz w:val="18"/>
                <w:szCs w:val="18"/>
              </w:rPr>
            </w:pPr>
            <w:r>
              <w:rPr>
                <w:rFonts w:ascii="Arial" w:eastAsia="Arial" w:hAnsi="Arial" w:cs="Arial"/>
                <w:sz w:val="18"/>
                <w:szCs w:val="18"/>
              </w:rPr>
              <w:t>5.92 5.96</w:t>
            </w:r>
          </w:p>
        </w:tc>
        <w:tc>
          <w:tcPr>
            <w:tcW w:w="4242" w:type="dxa"/>
          </w:tcPr>
          <w:p w14:paraId="0000050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050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MOBILE 5.90</w:t>
            </w:r>
          </w:p>
          <w:p w14:paraId="0000050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LAND MOBILE </w:t>
            </w:r>
          </w:p>
          <w:p w14:paraId="0000050E" w14:textId="77777777" w:rsidR="001D03A6" w:rsidRDefault="007430A0">
            <w:pPr>
              <w:spacing w:after="0"/>
              <w:rPr>
                <w:rFonts w:ascii="Arial" w:eastAsia="Arial" w:hAnsi="Arial" w:cs="Arial"/>
                <w:sz w:val="18"/>
                <w:szCs w:val="18"/>
              </w:rPr>
            </w:pPr>
            <w:r>
              <w:rPr>
                <w:rFonts w:ascii="Arial" w:eastAsia="Arial" w:hAnsi="Arial" w:cs="Arial"/>
                <w:sz w:val="18"/>
                <w:szCs w:val="18"/>
              </w:rPr>
              <w:t>5.92</w:t>
            </w:r>
          </w:p>
        </w:tc>
        <w:tc>
          <w:tcPr>
            <w:tcW w:w="3116" w:type="dxa"/>
          </w:tcPr>
          <w:p w14:paraId="0000050F" w14:textId="77777777" w:rsidR="001D03A6" w:rsidRDefault="007430A0">
            <w:pPr>
              <w:numPr>
                <w:ilvl w:val="0"/>
                <w:numId w:val="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Maritime mobile communications</w:t>
            </w:r>
          </w:p>
          <w:p w14:paraId="00000510"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511" w14:textId="77777777" w:rsidR="001D03A6" w:rsidRDefault="007430A0">
            <w:pPr>
              <w:numPr>
                <w:ilvl w:val="0"/>
                <w:numId w:val="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Land mobile communications</w:t>
            </w:r>
          </w:p>
          <w:p w14:paraId="00000512"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513" w14:textId="77777777" w:rsidR="001D03A6" w:rsidRDefault="007430A0">
            <w:pPr>
              <w:numPr>
                <w:ilvl w:val="0"/>
                <w:numId w:val="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Inductive SRD applications (148.5 - 5000 kHz)</w:t>
            </w:r>
          </w:p>
        </w:tc>
        <w:tc>
          <w:tcPr>
            <w:tcW w:w="3274" w:type="dxa"/>
          </w:tcPr>
          <w:p w14:paraId="00000514" w14:textId="77777777" w:rsidR="001D03A6" w:rsidRDefault="007430A0">
            <w:pPr>
              <w:widowControl w:val="0"/>
              <w:numPr>
                <w:ilvl w:val="0"/>
                <w:numId w:val="50"/>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tc>
      </w:tr>
      <w:tr w:rsidR="001D03A6" w14:paraId="57FE9EB0" w14:textId="77777777">
        <w:trPr>
          <w:gridAfter w:val="1"/>
          <w:wAfter w:w="2144" w:type="dxa"/>
        </w:trPr>
        <w:tc>
          <w:tcPr>
            <w:tcW w:w="1985" w:type="dxa"/>
            <w:gridSpan w:val="3"/>
            <w:shd w:val="clear" w:color="auto" w:fill="323E4F"/>
          </w:tcPr>
          <w:p w14:paraId="00000515"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1800 - 1810 kHz</w:t>
            </w:r>
          </w:p>
        </w:tc>
        <w:tc>
          <w:tcPr>
            <w:tcW w:w="12758" w:type="dxa"/>
            <w:gridSpan w:val="7"/>
            <w:shd w:val="clear" w:color="auto" w:fill="323E4F"/>
          </w:tcPr>
          <w:p w14:paraId="00000518" w14:textId="77777777" w:rsidR="001D03A6" w:rsidRDefault="001D03A6">
            <w:pPr>
              <w:spacing w:after="0"/>
              <w:jc w:val="both"/>
              <w:rPr>
                <w:rFonts w:ascii="Arial" w:eastAsia="Arial" w:hAnsi="Arial" w:cs="Arial"/>
                <w:sz w:val="18"/>
                <w:szCs w:val="18"/>
              </w:rPr>
            </w:pPr>
          </w:p>
        </w:tc>
      </w:tr>
      <w:tr w:rsidR="001D03A6" w14:paraId="5E1ABD86" w14:textId="77777777">
        <w:trPr>
          <w:gridAfter w:val="1"/>
          <w:wAfter w:w="2144" w:type="dxa"/>
          <w:trHeight w:val="893"/>
        </w:trPr>
        <w:tc>
          <w:tcPr>
            <w:tcW w:w="4111" w:type="dxa"/>
            <w:gridSpan w:val="7"/>
          </w:tcPr>
          <w:p w14:paraId="0000051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 5.93</w:t>
            </w:r>
          </w:p>
        </w:tc>
        <w:tc>
          <w:tcPr>
            <w:tcW w:w="4242" w:type="dxa"/>
          </w:tcPr>
          <w:p w14:paraId="0000052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 5.93</w:t>
            </w:r>
          </w:p>
        </w:tc>
        <w:tc>
          <w:tcPr>
            <w:tcW w:w="3116" w:type="dxa"/>
          </w:tcPr>
          <w:p w14:paraId="00000527" w14:textId="77777777" w:rsidR="001D03A6" w:rsidRDefault="007430A0">
            <w:pPr>
              <w:numPr>
                <w:ilvl w:val="0"/>
                <w:numId w:val="2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Navigational Aids</w:t>
            </w:r>
          </w:p>
          <w:p w14:paraId="00000528"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529" w14:textId="77777777" w:rsidR="001D03A6" w:rsidRDefault="007430A0">
            <w:pPr>
              <w:numPr>
                <w:ilvl w:val="0"/>
                <w:numId w:val="2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Inductive SRD applications (148.5 - 5000 kHz)</w:t>
            </w:r>
          </w:p>
        </w:tc>
        <w:tc>
          <w:tcPr>
            <w:tcW w:w="3274" w:type="dxa"/>
          </w:tcPr>
          <w:p w14:paraId="0000052A" w14:textId="77777777" w:rsidR="001D03A6" w:rsidRDefault="007430A0">
            <w:pPr>
              <w:numPr>
                <w:ilvl w:val="0"/>
                <w:numId w:val="41"/>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tc>
      </w:tr>
      <w:tr w:rsidR="001D03A6" w14:paraId="42E5939F" w14:textId="77777777">
        <w:trPr>
          <w:gridAfter w:val="1"/>
          <w:wAfter w:w="2144" w:type="dxa"/>
        </w:trPr>
        <w:tc>
          <w:tcPr>
            <w:tcW w:w="1985" w:type="dxa"/>
            <w:gridSpan w:val="3"/>
            <w:shd w:val="clear" w:color="auto" w:fill="323E4F"/>
          </w:tcPr>
          <w:p w14:paraId="0000052B"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1810 - 1850 kHz</w:t>
            </w:r>
          </w:p>
        </w:tc>
        <w:tc>
          <w:tcPr>
            <w:tcW w:w="12758" w:type="dxa"/>
            <w:gridSpan w:val="7"/>
            <w:shd w:val="clear" w:color="auto" w:fill="323E4F"/>
          </w:tcPr>
          <w:p w14:paraId="0000052E" w14:textId="77777777" w:rsidR="001D03A6" w:rsidRDefault="001D03A6">
            <w:pPr>
              <w:spacing w:after="0"/>
              <w:jc w:val="both"/>
              <w:rPr>
                <w:rFonts w:ascii="Arial" w:eastAsia="Arial" w:hAnsi="Arial" w:cs="Arial"/>
                <w:sz w:val="18"/>
                <w:szCs w:val="18"/>
              </w:rPr>
            </w:pPr>
          </w:p>
        </w:tc>
      </w:tr>
      <w:tr w:rsidR="001D03A6" w14:paraId="7C5D21B6" w14:textId="77777777">
        <w:trPr>
          <w:gridAfter w:val="1"/>
          <w:wAfter w:w="2144" w:type="dxa"/>
          <w:trHeight w:val="893"/>
        </w:trPr>
        <w:tc>
          <w:tcPr>
            <w:tcW w:w="4111" w:type="dxa"/>
            <w:gridSpan w:val="7"/>
          </w:tcPr>
          <w:p w14:paraId="0000053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AMATEUR</w:t>
            </w:r>
          </w:p>
          <w:p w14:paraId="00000536" w14:textId="77777777" w:rsidR="001D03A6" w:rsidRDefault="007430A0">
            <w:pPr>
              <w:spacing w:after="0"/>
              <w:rPr>
                <w:rFonts w:ascii="Arial" w:eastAsia="Arial" w:hAnsi="Arial" w:cs="Arial"/>
                <w:sz w:val="18"/>
                <w:szCs w:val="18"/>
              </w:rPr>
            </w:pPr>
            <w:r>
              <w:rPr>
                <w:rFonts w:ascii="Arial" w:eastAsia="Arial" w:hAnsi="Arial" w:cs="Arial"/>
                <w:sz w:val="18"/>
                <w:szCs w:val="18"/>
              </w:rPr>
              <w:t>5.98 5.99 5.100 5.101</w:t>
            </w:r>
          </w:p>
        </w:tc>
        <w:tc>
          <w:tcPr>
            <w:tcW w:w="4242" w:type="dxa"/>
          </w:tcPr>
          <w:p w14:paraId="0000053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AMATEUR</w:t>
            </w:r>
          </w:p>
          <w:p w14:paraId="0000053E" w14:textId="77777777" w:rsidR="001D03A6" w:rsidRDefault="007430A0">
            <w:pPr>
              <w:spacing w:after="0"/>
              <w:rPr>
                <w:rFonts w:ascii="Arial" w:eastAsia="Arial" w:hAnsi="Arial" w:cs="Arial"/>
                <w:sz w:val="18"/>
                <w:szCs w:val="18"/>
              </w:rPr>
            </w:pPr>
            <w:r>
              <w:rPr>
                <w:rFonts w:ascii="Arial" w:eastAsia="Arial" w:hAnsi="Arial" w:cs="Arial"/>
                <w:sz w:val="18"/>
                <w:szCs w:val="18"/>
              </w:rPr>
              <w:t>5.98 5.99 5.100 5.101</w:t>
            </w:r>
          </w:p>
        </w:tc>
        <w:tc>
          <w:tcPr>
            <w:tcW w:w="3116" w:type="dxa"/>
          </w:tcPr>
          <w:p w14:paraId="0000053F" w14:textId="77777777" w:rsidR="001D03A6" w:rsidRDefault="007430A0">
            <w:pPr>
              <w:numPr>
                <w:ilvl w:val="0"/>
                <w:numId w:val="28"/>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Amateur communications</w:t>
            </w:r>
          </w:p>
          <w:p w14:paraId="00000540"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541" w14:textId="77777777" w:rsidR="001D03A6" w:rsidRDefault="007430A0">
            <w:pPr>
              <w:numPr>
                <w:ilvl w:val="0"/>
                <w:numId w:val="28"/>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Inductive SRD applications (148.5 - 5000 kHz)</w:t>
            </w:r>
          </w:p>
        </w:tc>
        <w:tc>
          <w:tcPr>
            <w:tcW w:w="3274" w:type="dxa"/>
          </w:tcPr>
          <w:p w14:paraId="00000542" w14:textId="77777777" w:rsidR="001D03A6" w:rsidRDefault="007430A0">
            <w:pPr>
              <w:numPr>
                <w:ilvl w:val="0"/>
                <w:numId w:val="4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tc>
      </w:tr>
      <w:tr w:rsidR="001D03A6" w14:paraId="1BE332FD" w14:textId="77777777">
        <w:trPr>
          <w:gridAfter w:val="1"/>
          <w:wAfter w:w="2144" w:type="dxa"/>
        </w:trPr>
        <w:tc>
          <w:tcPr>
            <w:tcW w:w="1985" w:type="dxa"/>
            <w:gridSpan w:val="3"/>
            <w:shd w:val="clear" w:color="auto" w:fill="323E4F"/>
          </w:tcPr>
          <w:p w14:paraId="00000543"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1850 - 2000 kHz</w:t>
            </w:r>
          </w:p>
        </w:tc>
        <w:tc>
          <w:tcPr>
            <w:tcW w:w="12758" w:type="dxa"/>
            <w:gridSpan w:val="7"/>
            <w:shd w:val="clear" w:color="auto" w:fill="323E4F"/>
          </w:tcPr>
          <w:p w14:paraId="00000546" w14:textId="77777777" w:rsidR="001D03A6" w:rsidRDefault="001D03A6">
            <w:pPr>
              <w:widowControl w:val="0"/>
              <w:spacing w:after="0"/>
              <w:jc w:val="both"/>
              <w:rPr>
                <w:rFonts w:ascii="Arial" w:eastAsia="Arial" w:hAnsi="Arial" w:cs="Arial"/>
                <w:sz w:val="18"/>
                <w:szCs w:val="18"/>
              </w:rPr>
            </w:pPr>
          </w:p>
        </w:tc>
      </w:tr>
      <w:tr w:rsidR="001D03A6" w14:paraId="7627CEBA" w14:textId="77777777">
        <w:trPr>
          <w:gridAfter w:val="1"/>
          <w:wAfter w:w="2144" w:type="dxa"/>
          <w:trHeight w:val="1113"/>
        </w:trPr>
        <w:tc>
          <w:tcPr>
            <w:tcW w:w="4111" w:type="dxa"/>
            <w:gridSpan w:val="7"/>
          </w:tcPr>
          <w:p w14:paraId="0000054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054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w:t>
            </w:r>
          </w:p>
          <w:p w14:paraId="0000054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0550" w14:textId="77777777" w:rsidR="001D03A6" w:rsidRDefault="007430A0">
            <w:pPr>
              <w:spacing w:after="0"/>
              <w:rPr>
                <w:rFonts w:ascii="Arial" w:eastAsia="Arial" w:hAnsi="Arial" w:cs="Arial"/>
                <w:sz w:val="18"/>
                <w:szCs w:val="18"/>
              </w:rPr>
            </w:pPr>
            <w:r>
              <w:rPr>
                <w:rFonts w:ascii="Arial" w:eastAsia="Arial" w:hAnsi="Arial" w:cs="Arial"/>
                <w:sz w:val="18"/>
                <w:szCs w:val="18"/>
              </w:rPr>
              <w:t>5.92 5.96 5.103</w:t>
            </w:r>
          </w:p>
        </w:tc>
        <w:tc>
          <w:tcPr>
            <w:tcW w:w="4242" w:type="dxa"/>
          </w:tcPr>
          <w:p w14:paraId="0000055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055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w:t>
            </w:r>
          </w:p>
          <w:p w14:paraId="0000055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055A" w14:textId="77777777" w:rsidR="001D03A6" w:rsidRDefault="007430A0">
            <w:pPr>
              <w:spacing w:after="0"/>
              <w:rPr>
                <w:rFonts w:ascii="Arial" w:eastAsia="Arial" w:hAnsi="Arial" w:cs="Arial"/>
                <w:sz w:val="18"/>
                <w:szCs w:val="18"/>
              </w:rPr>
            </w:pPr>
            <w:r>
              <w:rPr>
                <w:rFonts w:ascii="Arial" w:eastAsia="Arial" w:hAnsi="Arial" w:cs="Arial"/>
                <w:sz w:val="18"/>
                <w:szCs w:val="18"/>
              </w:rPr>
              <w:t>5.92 5.103</w:t>
            </w:r>
          </w:p>
        </w:tc>
        <w:tc>
          <w:tcPr>
            <w:tcW w:w="3116" w:type="dxa"/>
          </w:tcPr>
          <w:p w14:paraId="0000055B" w14:textId="77777777" w:rsidR="001D03A6" w:rsidRDefault="007430A0">
            <w:pPr>
              <w:numPr>
                <w:ilvl w:val="0"/>
                <w:numId w:val="29"/>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Maritime and/or land mobile communications</w:t>
            </w:r>
          </w:p>
          <w:p w14:paraId="0000055C"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55D" w14:textId="77777777" w:rsidR="001D03A6" w:rsidRDefault="007430A0">
            <w:pPr>
              <w:numPr>
                <w:ilvl w:val="0"/>
                <w:numId w:val="29"/>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Inductive SRD applications (148.5 - 5000 kHz)</w:t>
            </w:r>
          </w:p>
        </w:tc>
        <w:tc>
          <w:tcPr>
            <w:tcW w:w="3274" w:type="dxa"/>
          </w:tcPr>
          <w:p w14:paraId="0000055E" w14:textId="77777777" w:rsidR="001D03A6" w:rsidRDefault="007430A0">
            <w:pPr>
              <w:widowControl w:val="0"/>
              <w:numPr>
                <w:ilvl w:val="0"/>
                <w:numId w:val="43"/>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tc>
      </w:tr>
      <w:tr w:rsidR="001D03A6" w14:paraId="7032A5F6" w14:textId="77777777">
        <w:trPr>
          <w:gridAfter w:val="1"/>
          <w:wAfter w:w="2144" w:type="dxa"/>
        </w:trPr>
        <w:tc>
          <w:tcPr>
            <w:tcW w:w="1985" w:type="dxa"/>
            <w:gridSpan w:val="3"/>
            <w:shd w:val="clear" w:color="auto" w:fill="323E4F"/>
          </w:tcPr>
          <w:p w14:paraId="0000055F"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2000 - 2025 kHz</w:t>
            </w:r>
          </w:p>
        </w:tc>
        <w:tc>
          <w:tcPr>
            <w:tcW w:w="12758" w:type="dxa"/>
            <w:gridSpan w:val="7"/>
            <w:shd w:val="clear" w:color="auto" w:fill="323E4F"/>
          </w:tcPr>
          <w:p w14:paraId="00000562" w14:textId="77777777" w:rsidR="001D03A6" w:rsidRDefault="001D03A6">
            <w:pPr>
              <w:widowControl w:val="0"/>
              <w:spacing w:after="0"/>
              <w:jc w:val="both"/>
              <w:rPr>
                <w:rFonts w:ascii="Arial" w:eastAsia="Arial" w:hAnsi="Arial" w:cs="Arial"/>
                <w:sz w:val="18"/>
                <w:szCs w:val="18"/>
              </w:rPr>
            </w:pPr>
          </w:p>
        </w:tc>
      </w:tr>
      <w:tr w:rsidR="001D03A6" w14:paraId="6215B9E3" w14:textId="77777777">
        <w:trPr>
          <w:gridAfter w:val="1"/>
          <w:wAfter w:w="2144" w:type="dxa"/>
          <w:trHeight w:val="1113"/>
        </w:trPr>
        <w:tc>
          <w:tcPr>
            <w:tcW w:w="4111" w:type="dxa"/>
            <w:gridSpan w:val="7"/>
          </w:tcPr>
          <w:p w14:paraId="0000056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056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w:t>
            </w:r>
          </w:p>
          <w:p w14:paraId="0000056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056C" w14:textId="77777777" w:rsidR="001D03A6" w:rsidRDefault="007430A0">
            <w:pPr>
              <w:spacing w:after="0"/>
              <w:rPr>
                <w:rFonts w:ascii="Arial" w:eastAsia="Arial" w:hAnsi="Arial" w:cs="Arial"/>
                <w:sz w:val="18"/>
                <w:szCs w:val="18"/>
              </w:rPr>
            </w:pPr>
            <w:r>
              <w:rPr>
                <w:rFonts w:ascii="Arial" w:eastAsia="Arial" w:hAnsi="Arial" w:cs="Arial"/>
                <w:sz w:val="18"/>
                <w:szCs w:val="18"/>
              </w:rPr>
              <w:t>5.92 5.103</w:t>
            </w:r>
          </w:p>
        </w:tc>
        <w:tc>
          <w:tcPr>
            <w:tcW w:w="4242" w:type="dxa"/>
          </w:tcPr>
          <w:p w14:paraId="0000057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057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w:t>
            </w:r>
          </w:p>
          <w:p w14:paraId="0000057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0576" w14:textId="77777777" w:rsidR="001D03A6" w:rsidRDefault="007430A0">
            <w:pPr>
              <w:spacing w:after="0"/>
              <w:rPr>
                <w:rFonts w:ascii="Arial" w:eastAsia="Arial" w:hAnsi="Arial" w:cs="Arial"/>
                <w:sz w:val="18"/>
                <w:szCs w:val="18"/>
              </w:rPr>
            </w:pPr>
            <w:r>
              <w:rPr>
                <w:rFonts w:ascii="Arial" w:eastAsia="Arial" w:hAnsi="Arial" w:cs="Arial"/>
                <w:sz w:val="18"/>
                <w:szCs w:val="18"/>
              </w:rPr>
              <w:t>5.92 5.103</w:t>
            </w:r>
          </w:p>
        </w:tc>
        <w:tc>
          <w:tcPr>
            <w:tcW w:w="3116" w:type="dxa"/>
          </w:tcPr>
          <w:p w14:paraId="00000577" w14:textId="77777777" w:rsidR="001D03A6" w:rsidRDefault="007430A0">
            <w:pPr>
              <w:numPr>
                <w:ilvl w:val="0"/>
                <w:numId w:val="30"/>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Maritime and/or land mobile communications</w:t>
            </w:r>
          </w:p>
          <w:p w14:paraId="00000578"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579" w14:textId="77777777" w:rsidR="001D03A6" w:rsidRDefault="007430A0">
            <w:pPr>
              <w:numPr>
                <w:ilvl w:val="0"/>
                <w:numId w:val="30"/>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Inductive SRD applications (148.5 - 5000 kHz)</w:t>
            </w:r>
          </w:p>
        </w:tc>
        <w:tc>
          <w:tcPr>
            <w:tcW w:w="3274" w:type="dxa"/>
          </w:tcPr>
          <w:p w14:paraId="0000057A" w14:textId="77777777" w:rsidR="001D03A6" w:rsidRDefault="007430A0">
            <w:pPr>
              <w:widowControl w:val="0"/>
              <w:numPr>
                <w:ilvl w:val="0"/>
                <w:numId w:val="4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tc>
      </w:tr>
      <w:tr w:rsidR="001D03A6" w14:paraId="76892C7A" w14:textId="77777777">
        <w:trPr>
          <w:gridAfter w:val="1"/>
          <w:wAfter w:w="2144" w:type="dxa"/>
        </w:trPr>
        <w:tc>
          <w:tcPr>
            <w:tcW w:w="1985" w:type="dxa"/>
            <w:gridSpan w:val="3"/>
            <w:shd w:val="clear" w:color="auto" w:fill="323E4F"/>
          </w:tcPr>
          <w:p w14:paraId="0000057B"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2025 - 2045 kHz</w:t>
            </w:r>
          </w:p>
        </w:tc>
        <w:tc>
          <w:tcPr>
            <w:tcW w:w="12758" w:type="dxa"/>
            <w:gridSpan w:val="7"/>
            <w:shd w:val="clear" w:color="auto" w:fill="323E4F"/>
          </w:tcPr>
          <w:p w14:paraId="0000057E" w14:textId="77777777" w:rsidR="001D03A6" w:rsidRDefault="001D03A6">
            <w:pPr>
              <w:widowControl w:val="0"/>
              <w:spacing w:after="0"/>
              <w:jc w:val="both"/>
              <w:rPr>
                <w:rFonts w:ascii="Arial" w:eastAsia="Arial" w:hAnsi="Arial" w:cs="Arial"/>
                <w:sz w:val="18"/>
                <w:szCs w:val="18"/>
              </w:rPr>
            </w:pPr>
          </w:p>
        </w:tc>
      </w:tr>
      <w:tr w:rsidR="001D03A6" w14:paraId="077C3D8F" w14:textId="77777777">
        <w:trPr>
          <w:gridAfter w:val="1"/>
          <w:wAfter w:w="2144" w:type="dxa"/>
          <w:trHeight w:val="1113"/>
        </w:trPr>
        <w:tc>
          <w:tcPr>
            <w:tcW w:w="4111" w:type="dxa"/>
            <w:gridSpan w:val="7"/>
          </w:tcPr>
          <w:p w14:paraId="0000058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058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w:t>
            </w:r>
          </w:p>
          <w:p w14:paraId="0000058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(R)</w:t>
            </w:r>
          </w:p>
          <w:p w14:paraId="0000058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Meteorological aids 5.104 5.92 5.103</w:t>
            </w:r>
          </w:p>
        </w:tc>
        <w:tc>
          <w:tcPr>
            <w:tcW w:w="4242" w:type="dxa"/>
          </w:tcPr>
          <w:p w14:paraId="0000058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059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w:t>
            </w:r>
          </w:p>
          <w:p w14:paraId="0000059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(R)</w:t>
            </w:r>
          </w:p>
          <w:p w14:paraId="0000059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Meteorological aids (oceanographic) 5.104 5.92   5.103</w:t>
            </w:r>
          </w:p>
        </w:tc>
        <w:tc>
          <w:tcPr>
            <w:tcW w:w="3116" w:type="dxa"/>
          </w:tcPr>
          <w:p w14:paraId="00000593" w14:textId="77777777" w:rsidR="001D03A6" w:rsidRDefault="007430A0">
            <w:pPr>
              <w:numPr>
                <w:ilvl w:val="0"/>
                <w:numId w:val="21"/>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Maritime and/or land mobile communications</w:t>
            </w:r>
          </w:p>
          <w:p w14:paraId="00000594"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595" w14:textId="77777777" w:rsidR="001D03A6" w:rsidRDefault="007430A0">
            <w:pPr>
              <w:numPr>
                <w:ilvl w:val="0"/>
                <w:numId w:val="21"/>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Inductive SRD applications (148.5 - 5000 kHz)</w:t>
            </w:r>
          </w:p>
        </w:tc>
        <w:tc>
          <w:tcPr>
            <w:tcW w:w="3274" w:type="dxa"/>
          </w:tcPr>
          <w:p w14:paraId="00000596" w14:textId="77777777" w:rsidR="001D03A6" w:rsidRDefault="007430A0">
            <w:pPr>
              <w:widowControl w:val="0"/>
              <w:numPr>
                <w:ilvl w:val="0"/>
                <w:numId w:val="45"/>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tc>
      </w:tr>
      <w:tr w:rsidR="001D03A6" w14:paraId="44524687" w14:textId="77777777">
        <w:trPr>
          <w:gridAfter w:val="1"/>
          <w:wAfter w:w="2144" w:type="dxa"/>
        </w:trPr>
        <w:tc>
          <w:tcPr>
            <w:tcW w:w="1985" w:type="dxa"/>
            <w:gridSpan w:val="3"/>
            <w:shd w:val="clear" w:color="auto" w:fill="323E4F"/>
          </w:tcPr>
          <w:p w14:paraId="00000597"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2045 - 2160 kHz</w:t>
            </w:r>
          </w:p>
        </w:tc>
        <w:tc>
          <w:tcPr>
            <w:tcW w:w="12758" w:type="dxa"/>
            <w:gridSpan w:val="7"/>
            <w:shd w:val="clear" w:color="auto" w:fill="323E4F"/>
          </w:tcPr>
          <w:p w14:paraId="0000059A" w14:textId="77777777" w:rsidR="001D03A6" w:rsidRDefault="001D03A6">
            <w:pPr>
              <w:widowControl w:val="0"/>
              <w:spacing w:after="0"/>
              <w:jc w:val="both"/>
              <w:rPr>
                <w:rFonts w:ascii="Arial" w:eastAsia="Arial" w:hAnsi="Arial" w:cs="Arial"/>
                <w:sz w:val="18"/>
                <w:szCs w:val="18"/>
              </w:rPr>
            </w:pPr>
          </w:p>
        </w:tc>
      </w:tr>
      <w:tr w:rsidR="001D03A6" w14:paraId="23688FFF" w14:textId="77777777">
        <w:trPr>
          <w:gridAfter w:val="1"/>
          <w:wAfter w:w="2144" w:type="dxa"/>
          <w:trHeight w:val="1573"/>
        </w:trPr>
        <w:tc>
          <w:tcPr>
            <w:tcW w:w="4111" w:type="dxa"/>
            <w:gridSpan w:val="7"/>
          </w:tcPr>
          <w:p w14:paraId="000005A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05A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MOBILE</w:t>
            </w:r>
          </w:p>
          <w:p w14:paraId="000005A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LAND MOBILE  </w:t>
            </w:r>
          </w:p>
          <w:p w14:paraId="000005A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5.92</w:t>
            </w:r>
          </w:p>
        </w:tc>
        <w:tc>
          <w:tcPr>
            <w:tcW w:w="4242" w:type="dxa"/>
          </w:tcPr>
          <w:p w14:paraId="000005A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05A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MOBILE</w:t>
            </w:r>
          </w:p>
          <w:p w14:paraId="000005A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LAND MOBILE </w:t>
            </w:r>
          </w:p>
          <w:p w14:paraId="000005A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5.92</w:t>
            </w:r>
          </w:p>
        </w:tc>
        <w:tc>
          <w:tcPr>
            <w:tcW w:w="3116" w:type="dxa"/>
          </w:tcPr>
          <w:p w14:paraId="000005AF" w14:textId="77777777" w:rsidR="001D03A6" w:rsidRDefault="007430A0">
            <w:pPr>
              <w:numPr>
                <w:ilvl w:val="0"/>
                <w:numId w:val="2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Maritime and/or land mobile communications</w:t>
            </w:r>
          </w:p>
          <w:p w14:paraId="000005B0"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5B1" w14:textId="77777777" w:rsidR="001D03A6" w:rsidRDefault="007430A0">
            <w:pPr>
              <w:numPr>
                <w:ilvl w:val="0"/>
                <w:numId w:val="2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Applications</w:t>
            </w:r>
          </w:p>
          <w:p w14:paraId="000005B2"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5B3" w14:textId="77777777" w:rsidR="001D03A6" w:rsidRDefault="007430A0">
            <w:pPr>
              <w:numPr>
                <w:ilvl w:val="0"/>
                <w:numId w:val="2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Inductive SRD applications (148.5 - 5000 kHz)</w:t>
            </w:r>
          </w:p>
        </w:tc>
        <w:tc>
          <w:tcPr>
            <w:tcW w:w="3274" w:type="dxa"/>
          </w:tcPr>
          <w:p w14:paraId="000005B4" w14:textId="77777777" w:rsidR="001D03A6" w:rsidRDefault="007430A0">
            <w:pPr>
              <w:widowControl w:val="0"/>
              <w:numPr>
                <w:ilvl w:val="0"/>
                <w:numId w:val="115"/>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tc>
      </w:tr>
      <w:tr w:rsidR="001D03A6" w14:paraId="7D68F323" w14:textId="77777777">
        <w:trPr>
          <w:gridAfter w:val="1"/>
          <w:wAfter w:w="2144" w:type="dxa"/>
        </w:trPr>
        <w:tc>
          <w:tcPr>
            <w:tcW w:w="1985" w:type="dxa"/>
            <w:gridSpan w:val="3"/>
            <w:shd w:val="clear" w:color="auto" w:fill="323E4F"/>
          </w:tcPr>
          <w:p w14:paraId="000005B5"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2160 - 2170 kHz</w:t>
            </w:r>
          </w:p>
        </w:tc>
        <w:tc>
          <w:tcPr>
            <w:tcW w:w="12758" w:type="dxa"/>
            <w:gridSpan w:val="7"/>
            <w:shd w:val="clear" w:color="auto" w:fill="323E4F"/>
          </w:tcPr>
          <w:p w14:paraId="000005B8" w14:textId="77777777" w:rsidR="001D03A6" w:rsidRDefault="001D03A6">
            <w:pPr>
              <w:spacing w:after="0"/>
              <w:jc w:val="both"/>
              <w:rPr>
                <w:rFonts w:ascii="Arial" w:eastAsia="Arial" w:hAnsi="Arial" w:cs="Arial"/>
                <w:sz w:val="18"/>
                <w:szCs w:val="18"/>
              </w:rPr>
            </w:pPr>
          </w:p>
        </w:tc>
      </w:tr>
      <w:tr w:rsidR="001D03A6" w14:paraId="3E448D30" w14:textId="77777777">
        <w:trPr>
          <w:gridAfter w:val="1"/>
          <w:wAfter w:w="2144" w:type="dxa"/>
          <w:trHeight w:val="893"/>
        </w:trPr>
        <w:tc>
          <w:tcPr>
            <w:tcW w:w="4111" w:type="dxa"/>
            <w:gridSpan w:val="7"/>
          </w:tcPr>
          <w:p w14:paraId="000005B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RADIOLOCATION</w:t>
            </w:r>
          </w:p>
          <w:p w14:paraId="000005C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5.93 5.107</w:t>
            </w:r>
          </w:p>
        </w:tc>
        <w:tc>
          <w:tcPr>
            <w:tcW w:w="4242" w:type="dxa"/>
          </w:tcPr>
          <w:p w14:paraId="000005C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RADIOLOCATION </w:t>
            </w:r>
          </w:p>
          <w:p w14:paraId="000005C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5.93 5.107</w:t>
            </w:r>
          </w:p>
        </w:tc>
        <w:tc>
          <w:tcPr>
            <w:tcW w:w="3116" w:type="dxa"/>
          </w:tcPr>
          <w:p w14:paraId="000005C9" w14:textId="77777777" w:rsidR="001D03A6" w:rsidRDefault="007430A0">
            <w:pPr>
              <w:numPr>
                <w:ilvl w:val="0"/>
                <w:numId w:val="23"/>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Navigational aids</w:t>
            </w:r>
          </w:p>
          <w:p w14:paraId="000005CA"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5CB" w14:textId="77777777" w:rsidR="001D03A6" w:rsidRDefault="007430A0">
            <w:pPr>
              <w:numPr>
                <w:ilvl w:val="0"/>
                <w:numId w:val="23"/>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Inductive SRD applications (148.5 - 5000 kHz)</w:t>
            </w:r>
          </w:p>
        </w:tc>
        <w:tc>
          <w:tcPr>
            <w:tcW w:w="3274" w:type="dxa"/>
          </w:tcPr>
          <w:p w14:paraId="000005CC" w14:textId="77777777" w:rsidR="001D03A6" w:rsidRDefault="007430A0">
            <w:pPr>
              <w:numPr>
                <w:ilvl w:val="0"/>
                <w:numId w:val="120"/>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tc>
      </w:tr>
      <w:tr w:rsidR="001D03A6" w14:paraId="66E92D7F" w14:textId="77777777">
        <w:trPr>
          <w:gridAfter w:val="1"/>
          <w:wAfter w:w="2144" w:type="dxa"/>
        </w:trPr>
        <w:tc>
          <w:tcPr>
            <w:tcW w:w="1985" w:type="dxa"/>
            <w:gridSpan w:val="3"/>
            <w:shd w:val="clear" w:color="auto" w:fill="323E4F"/>
          </w:tcPr>
          <w:p w14:paraId="000005CD"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2170 - 2173.5 kHz</w:t>
            </w:r>
          </w:p>
        </w:tc>
        <w:tc>
          <w:tcPr>
            <w:tcW w:w="12758" w:type="dxa"/>
            <w:gridSpan w:val="7"/>
            <w:shd w:val="clear" w:color="auto" w:fill="323E4F"/>
          </w:tcPr>
          <w:p w14:paraId="000005D0" w14:textId="77777777" w:rsidR="001D03A6" w:rsidRDefault="001D03A6">
            <w:pPr>
              <w:numPr>
                <w:ilvl w:val="0"/>
                <w:numId w:val="23"/>
              </w:numPr>
              <w:pBdr>
                <w:top w:val="nil"/>
                <w:left w:val="nil"/>
                <w:bottom w:val="nil"/>
                <w:right w:val="nil"/>
                <w:between w:val="nil"/>
              </w:pBdr>
              <w:spacing w:after="0"/>
              <w:jc w:val="both"/>
              <w:rPr>
                <w:rFonts w:ascii="Arial" w:eastAsia="Arial" w:hAnsi="Arial" w:cs="Arial"/>
                <w:color w:val="000000"/>
                <w:sz w:val="18"/>
                <w:szCs w:val="18"/>
              </w:rPr>
            </w:pPr>
          </w:p>
        </w:tc>
      </w:tr>
      <w:tr w:rsidR="001D03A6" w14:paraId="1A8350C8" w14:textId="77777777">
        <w:trPr>
          <w:gridAfter w:val="1"/>
          <w:wAfter w:w="2144" w:type="dxa"/>
          <w:trHeight w:val="923"/>
        </w:trPr>
        <w:tc>
          <w:tcPr>
            <w:tcW w:w="4111" w:type="dxa"/>
            <w:gridSpan w:val="7"/>
          </w:tcPr>
          <w:p w14:paraId="000005D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MOBILE</w:t>
            </w:r>
          </w:p>
        </w:tc>
        <w:tc>
          <w:tcPr>
            <w:tcW w:w="4242" w:type="dxa"/>
          </w:tcPr>
          <w:p w14:paraId="000005D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MOBILE</w:t>
            </w:r>
          </w:p>
        </w:tc>
        <w:tc>
          <w:tcPr>
            <w:tcW w:w="3116" w:type="dxa"/>
          </w:tcPr>
          <w:p w14:paraId="000005DF" w14:textId="77777777" w:rsidR="001D03A6" w:rsidRDefault="007430A0">
            <w:pPr>
              <w:numPr>
                <w:ilvl w:val="0"/>
                <w:numId w:val="23"/>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Maritime mobile communications</w:t>
            </w:r>
          </w:p>
          <w:p w14:paraId="000005E0"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5E1" w14:textId="77777777" w:rsidR="001D03A6" w:rsidRDefault="007430A0">
            <w:pPr>
              <w:numPr>
                <w:ilvl w:val="0"/>
                <w:numId w:val="23"/>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Inductive SRD applications (148.5 - 5000 kHz)</w:t>
            </w:r>
          </w:p>
        </w:tc>
        <w:tc>
          <w:tcPr>
            <w:tcW w:w="3274" w:type="dxa"/>
          </w:tcPr>
          <w:p w14:paraId="000005E2" w14:textId="77777777" w:rsidR="001D03A6" w:rsidRDefault="007430A0">
            <w:pPr>
              <w:numPr>
                <w:ilvl w:val="0"/>
                <w:numId w:val="118"/>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tc>
      </w:tr>
      <w:tr w:rsidR="001D03A6" w14:paraId="3ABED4DC" w14:textId="77777777">
        <w:trPr>
          <w:gridAfter w:val="1"/>
          <w:wAfter w:w="2144" w:type="dxa"/>
          <w:trHeight w:val="285"/>
        </w:trPr>
        <w:tc>
          <w:tcPr>
            <w:tcW w:w="1985" w:type="dxa"/>
            <w:gridSpan w:val="3"/>
            <w:shd w:val="clear" w:color="auto" w:fill="323E4F"/>
          </w:tcPr>
          <w:p w14:paraId="000005E3"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2173.5 -2190.5 kHz</w:t>
            </w:r>
          </w:p>
        </w:tc>
        <w:tc>
          <w:tcPr>
            <w:tcW w:w="12758" w:type="dxa"/>
            <w:gridSpan w:val="7"/>
            <w:shd w:val="clear" w:color="auto" w:fill="323E4F"/>
          </w:tcPr>
          <w:p w14:paraId="000005E6" w14:textId="77777777" w:rsidR="001D03A6" w:rsidRDefault="001D03A6">
            <w:pPr>
              <w:widowControl w:val="0"/>
              <w:spacing w:after="0"/>
              <w:jc w:val="both"/>
              <w:rPr>
                <w:rFonts w:ascii="Arial" w:eastAsia="Arial" w:hAnsi="Arial" w:cs="Arial"/>
                <w:sz w:val="18"/>
                <w:szCs w:val="18"/>
              </w:rPr>
            </w:pPr>
          </w:p>
        </w:tc>
      </w:tr>
      <w:tr w:rsidR="001D03A6" w14:paraId="45F8CB59" w14:textId="77777777">
        <w:trPr>
          <w:gridAfter w:val="1"/>
          <w:wAfter w:w="2144" w:type="dxa"/>
          <w:trHeight w:val="2232"/>
        </w:trPr>
        <w:tc>
          <w:tcPr>
            <w:tcW w:w="4111" w:type="dxa"/>
            <w:gridSpan w:val="7"/>
          </w:tcPr>
          <w:p w14:paraId="000005E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(distress and calling) </w:t>
            </w:r>
          </w:p>
          <w:p w14:paraId="000005EE" w14:textId="77777777" w:rsidR="001D03A6" w:rsidRDefault="007430A0">
            <w:pPr>
              <w:spacing w:after="0"/>
              <w:rPr>
                <w:rFonts w:ascii="Arial" w:eastAsia="Arial" w:hAnsi="Arial" w:cs="Arial"/>
                <w:sz w:val="18"/>
                <w:szCs w:val="18"/>
              </w:rPr>
            </w:pPr>
            <w:r>
              <w:rPr>
                <w:rFonts w:ascii="Arial" w:eastAsia="Arial" w:hAnsi="Arial" w:cs="Arial"/>
                <w:sz w:val="18"/>
                <w:szCs w:val="18"/>
              </w:rPr>
              <w:t>5.108 5.109 5.110 5.111</w:t>
            </w:r>
          </w:p>
        </w:tc>
        <w:tc>
          <w:tcPr>
            <w:tcW w:w="4242" w:type="dxa"/>
          </w:tcPr>
          <w:p w14:paraId="000005F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(distress and calling)</w:t>
            </w:r>
          </w:p>
          <w:p w14:paraId="000005F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5.108 5.109 5.110 5.111</w:t>
            </w:r>
          </w:p>
        </w:tc>
        <w:tc>
          <w:tcPr>
            <w:tcW w:w="3116" w:type="dxa"/>
          </w:tcPr>
          <w:p w14:paraId="000005F7" w14:textId="77777777" w:rsidR="001D03A6" w:rsidRDefault="007430A0">
            <w:pPr>
              <w:numPr>
                <w:ilvl w:val="0"/>
                <w:numId w:val="2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jc w:val="both"/>
              <w:rPr>
                <w:rFonts w:ascii="Arial" w:eastAsia="Arial" w:hAnsi="Arial" w:cs="Arial"/>
                <w:color w:val="000000"/>
                <w:sz w:val="18"/>
                <w:szCs w:val="18"/>
              </w:rPr>
            </w:pPr>
            <w:r>
              <w:rPr>
                <w:rFonts w:ascii="Arial" w:eastAsia="Arial" w:hAnsi="Arial" w:cs="Arial"/>
                <w:color w:val="000000"/>
                <w:sz w:val="18"/>
                <w:szCs w:val="18"/>
              </w:rPr>
              <w:t xml:space="preserve">2 182 kHz is an international distress and calling frequency for radiotelephony. </w:t>
            </w:r>
          </w:p>
          <w:p w14:paraId="000005F8" w14:textId="77777777" w:rsidR="001D03A6" w:rsidRDefault="007430A0">
            <w:pPr>
              <w:numPr>
                <w:ilvl w:val="0"/>
                <w:numId w:val="2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jc w:val="both"/>
              <w:rPr>
                <w:rFonts w:ascii="Arial" w:eastAsia="Arial" w:hAnsi="Arial" w:cs="Arial"/>
                <w:color w:val="000000"/>
                <w:sz w:val="18"/>
                <w:szCs w:val="18"/>
              </w:rPr>
            </w:pPr>
            <w:r>
              <w:rPr>
                <w:rFonts w:ascii="Arial" w:eastAsia="Arial" w:hAnsi="Arial" w:cs="Arial"/>
                <w:color w:val="000000"/>
                <w:sz w:val="18"/>
                <w:szCs w:val="18"/>
              </w:rPr>
              <w:t>2 187.5 kHz – DSC for distress and calling</w:t>
            </w:r>
          </w:p>
          <w:p w14:paraId="000005F9" w14:textId="77777777" w:rsidR="001D03A6" w:rsidRDefault="007430A0">
            <w:pPr>
              <w:numPr>
                <w:ilvl w:val="0"/>
                <w:numId w:val="2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jc w:val="both"/>
              <w:rPr>
                <w:rFonts w:ascii="Arial" w:eastAsia="Arial" w:hAnsi="Arial" w:cs="Arial"/>
                <w:color w:val="000000"/>
                <w:sz w:val="18"/>
                <w:szCs w:val="18"/>
              </w:rPr>
            </w:pPr>
            <w:r>
              <w:rPr>
                <w:rFonts w:ascii="Arial" w:eastAsia="Arial" w:hAnsi="Arial" w:cs="Arial"/>
                <w:color w:val="000000"/>
                <w:sz w:val="18"/>
                <w:szCs w:val="18"/>
              </w:rPr>
              <w:t>2 174.5 kHz – international distress frequency for NBDP telegraphy</w:t>
            </w:r>
          </w:p>
          <w:p w14:paraId="000005FA"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jc w:val="both"/>
              <w:rPr>
                <w:rFonts w:ascii="Arial" w:eastAsia="Arial" w:hAnsi="Arial" w:cs="Arial"/>
                <w:color w:val="000000"/>
                <w:sz w:val="18"/>
                <w:szCs w:val="18"/>
              </w:rPr>
            </w:pPr>
          </w:p>
          <w:p w14:paraId="000005FB" w14:textId="77777777" w:rsidR="001D03A6" w:rsidRDefault="007430A0">
            <w:pPr>
              <w:numPr>
                <w:ilvl w:val="0"/>
                <w:numId w:val="2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jc w:val="both"/>
              <w:rPr>
                <w:rFonts w:ascii="Arial" w:eastAsia="Arial" w:hAnsi="Arial" w:cs="Arial"/>
                <w:color w:val="000000"/>
                <w:sz w:val="18"/>
                <w:szCs w:val="18"/>
              </w:rPr>
            </w:pPr>
            <w:r>
              <w:rPr>
                <w:rFonts w:ascii="Arial" w:eastAsia="Arial" w:hAnsi="Arial" w:cs="Arial"/>
                <w:color w:val="000000"/>
                <w:sz w:val="18"/>
                <w:szCs w:val="18"/>
              </w:rPr>
              <w:t>Inductive SRD applications (148.5 - 5000 kHz)</w:t>
            </w:r>
          </w:p>
        </w:tc>
        <w:tc>
          <w:tcPr>
            <w:tcW w:w="3274" w:type="dxa"/>
          </w:tcPr>
          <w:p w14:paraId="000005FC" w14:textId="77777777" w:rsidR="001D03A6" w:rsidRDefault="007430A0">
            <w:pPr>
              <w:numPr>
                <w:ilvl w:val="0"/>
                <w:numId w:val="25"/>
              </w:numPr>
              <w:pBdr>
                <w:top w:val="nil"/>
                <w:left w:val="nil"/>
                <w:bottom w:val="nil"/>
                <w:right w:val="nil"/>
                <w:between w:val="nil"/>
              </w:pBdr>
              <w:tabs>
                <w:tab w:val="left" w:pos="170"/>
                <w:tab w:val="left" w:pos="567"/>
                <w:tab w:val="left" w:pos="737"/>
                <w:tab w:val="left" w:pos="2977"/>
                <w:tab w:val="left" w:pos="3266"/>
                <w:tab w:val="left" w:pos="0"/>
                <w:tab w:val="left" w:pos="472"/>
              </w:tabs>
              <w:spacing w:after="0" w:line="240" w:lineRule="auto"/>
              <w:ind w:right="130" w:hanging="503"/>
              <w:rPr>
                <w:rFonts w:ascii="Arial" w:eastAsia="Arial" w:hAnsi="Arial" w:cs="Arial"/>
                <w:color w:val="000000"/>
                <w:sz w:val="18"/>
                <w:szCs w:val="18"/>
              </w:rPr>
            </w:pPr>
            <w:r>
              <w:rPr>
                <w:rFonts w:ascii="Arial" w:eastAsia="Arial" w:hAnsi="Arial" w:cs="Arial"/>
                <w:color w:val="000000"/>
                <w:sz w:val="18"/>
                <w:szCs w:val="18"/>
              </w:rPr>
              <w:t xml:space="preserve">Articles 31 and 52 applies </w:t>
            </w:r>
          </w:p>
          <w:p w14:paraId="000005FD"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5FE" w14:textId="77777777" w:rsidR="001D03A6" w:rsidRDefault="007430A0">
            <w:pPr>
              <w:numPr>
                <w:ilvl w:val="0"/>
                <w:numId w:val="25"/>
              </w:numPr>
              <w:pBdr>
                <w:top w:val="nil"/>
                <w:left w:val="nil"/>
                <w:bottom w:val="nil"/>
                <w:right w:val="nil"/>
                <w:between w:val="nil"/>
              </w:pBdr>
              <w:tabs>
                <w:tab w:val="left" w:pos="170"/>
                <w:tab w:val="left" w:pos="567"/>
                <w:tab w:val="left" w:pos="737"/>
                <w:tab w:val="left" w:pos="2977"/>
                <w:tab w:val="left" w:pos="3266"/>
                <w:tab w:val="left" w:pos="0"/>
                <w:tab w:val="left" w:pos="472"/>
              </w:tabs>
              <w:spacing w:after="0" w:line="240" w:lineRule="auto"/>
              <w:ind w:right="130" w:hanging="503"/>
              <w:rPr>
                <w:rFonts w:ascii="Arial" w:eastAsia="Arial" w:hAnsi="Arial" w:cs="Arial"/>
                <w:color w:val="000000"/>
                <w:sz w:val="18"/>
                <w:szCs w:val="18"/>
              </w:rPr>
            </w:pPr>
            <w:r>
              <w:rPr>
                <w:rFonts w:ascii="Arial" w:eastAsia="Arial" w:hAnsi="Arial" w:cs="Arial"/>
                <w:color w:val="000000"/>
                <w:sz w:val="18"/>
                <w:szCs w:val="18"/>
              </w:rPr>
              <w:t xml:space="preserve">  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tc>
      </w:tr>
      <w:tr w:rsidR="001D03A6" w14:paraId="749DDD7C" w14:textId="77777777">
        <w:trPr>
          <w:gridAfter w:val="1"/>
          <w:wAfter w:w="2144" w:type="dxa"/>
        </w:trPr>
        <w:tc>
          <w:tcPr>
            <w:tcW w:w="1985" w:type="dxa"/>
            <w:gridSpan w:val="3"/>
            <w:shd w:val="clear" w:color="auto" w:fill="323E4F"/>
          </w:tcPr>
          <w:p w14:paraId="000005FF"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2190.5 - 2194 kHz</w:t>
            </w:r>
          </w:p>
        </w:tc>
        <w:tc>
          <w:tcPr>
            <w:tcW w:w="12758" w:type="dxa"/>
            <w:gridSpan w:val="7"/>
            <w:shd w:val="clear" w:color="auto" w:fill="323E4F"/>
          </w:tcPr>
          <w:p w14:paraId="00000602" w14:textId="77777777" w:rsidR="001D03A6" w:rsidRDefault="001D03A6">
            <w:pPr>
              <w:spacing w:after="0"/>
              <w:jc w:val="both"/>
              <w:rPr>
                <w:rFonts w:ascii="Arial" w:eastAsia="Arial" w:hAnsi="Arial" w:cs="Arial"/>
                <w:sz w:val="18"/>
                <w:szCs w:val="18"/>
              </w:rPr>
            </w:pPr>
          </w:p>
        </w:tc>
      </w:tr>
      <w:tr w:rsidR="001D03A6" w14:paraId="6746DB2D" w14:textId="77777777">
        <w:trPr>
          <w:gridAfter w:val="1"/>
          <w:wAfter w:w="2144" w:type="dxa"/>
          <w:trHeight w:val="893"/>
        </w:trPr>
        <w:tc>
          <w:tcPr>
            <w:tcW w:w="4111" w:type="dxa"/>
            <w:gridSpan w:val="7"/>
          </w:tcPr>
          <w:p w14:paraId="0000060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MOBILE</w:t>
            </w:r>
          </w:p>
        </w:tc>
        <w:tc>
          <w:tcPr>
            <w:tcW w:w="4242" w:type="dxa"/>
          </w:tcPr>
          <w:p w14:paraId="0000061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MOBILE</w:t>
            </w:r>
          </w:p>
        </w:tc>
        <w:tc>
          <w:tcPr>
            <w:tcW w:w="3116" w:type="dxa"/>
          </w:tcPr>
          <w:p w14:paraId="00000611" w14:textId="77777777" w:rsidR="001D03A6" w:rsidRDefault="007430A0">
            <w:pPr>
              <w:numPr>
                <w:ilvl w:val="0"/>
                <w:numId w:val="26"/>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Maritime mobile communications</w:t>
            </w:r>
          </w:p>
          <w:p w14:paraId="00000612"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613" w14:textId="77777777" w:rsidR="001D03A6" w:rsidRDefault="007430A0">
            <w:pPr>
              <w:numPr>
                <w:ilvl w:val="0"/>
                <w:numId w:val="26"/>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Inductive SRD applications (148.5 - 5000 kHz)</w:t>
            </w:r>
          </w:p>
        </w:tc>
        <w:tc>
          <w:tcPr>
            <w:tcW w:w="3274" w:type="dxa"/>
          </w:tcPr>
          <w:p w14:paraId="00000614" w14:textId="77777777" w:rsidR="001D03A6" w:rsidRDefault="007430A0">
            <w:pPr>
              <w:numPr>
                <w:ilvl w:val="0"/>
                <w:numId w:val="46"/>
              </w:numPr>
              <w:pBdr>
                <w:top w:val="nil"/>
                <w:left w:val="nil"/>
                <w:bottom w:val="nil"/>
                <w:right w:val="nil"/>
                <w:between w:val="nil"/>
              </w:pBdr>
              <w:spacing w:after="0"/>
              <w:ind w:left="472" w:hanging="283"/>
              <w:jc w:val="both"/>
              <w:rPr>
                <w:rFonts w:ascii="Arial" w:eastAsia="Arial" w:hAnsi="Arial" w:cs="Arial"/>
                <w:color w:val="000000"/>
                <w:sz w:val="18"/>
                <w:szCs w:val="18"/>
              </w:rPr>
            </w:pPr>
            <w:r>
              <w:rPr>
                <w:rFonts w:ascii="Arial" w:eastAsia="Arial" w:hAnsi="Arial" w:cs="Arial"/>
                <w:color w:val="000000"/>
                <w:sz w:val="18"/>
                <w:szCs w:val="18"/>
              </w:rPr>
              <w:t xml:space="preserve">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tc>
      </w:tr>
      <w:tr w:rsidR="001D03A6" w14:paraId="24533460" w14:textId="77777777">
        <w:trPr>
          <w:gridAfter w:val="1"/>
          <w:wAfter w:w="2144" w:type="dxa"/>
          <w:trHeight w:val="243"/>
        </w:trPr>
        <w:tc>
          <w:tcPr>
            <w:tcW w:w="1985" w:type="dxa"/>
            <w:gridSpan w:val="3"/>
            <w:shd w:val="clear" w:color="auto" w:fill="323E4F"/>
          </w:tcPr>
          <w:p w14:paraId="00000615"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2194 - 2300 kHz</w:t>
            </w:r>
          </w:p>
        </w:tc>
        <w:tc>
          <w:tcPr>
            <w:tcW w:w="12758" w:type="dxa"/>
            <w:gridSpan w:val="7"/>
            <w:shd w:val="clear" w:color="auto" w:fill="323E4F"/>
          </w:tcPr>
          <w:p w14:paraId="00000618" w14:textId="77777777" w:rsidR="001D03A6" w:rsidRDefault="001D03A6">
            <w:pPr>
              <w:widowControl w:val="0"/>
              <w:spacing w:after="0"/>
              <w:jc w:val="both"/>
              <w:rPr>
                <w:rFonts w:ascii="Arial" w:eastAsia="Arial" w:hAnsi="Arial" w:cs="Arial"/>
                <w:sz w:val="18"/>
                <w:szCs w:val="18"/>
              </w:rPr>
            </w:pPr>
          </w:p>
        </w:tc>
      </w:tr>
      <w:tr w:rsidR="001D03A6" w14:paraId="270D175A" w14:textId="77777777">
        <w:trPr>
          <w:gridAfter w:val="1"/>
          <w:wAfter w:w="2144" w:type="dxa"/>
          <w:trHeight w:val="1661"/>
        </w:trPr>
        <w:tc>
          <w:tcPr>
            <w:tcW w:w="4111" w:type="dxa"/>
            <w:gridSpan w:val="7"/>
          </w:tcPr>
          <w:p w14:paraId="0000061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062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w:t>
            </w:r>
          </w:p>
          <w:p w14:paraId="0000062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(R) </w:t>
            </w:r>
          </w:p>
          <w:p w14:paraId="0000062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w:t>
            </w:r>
          </w:p>
          <w:p w14:paraId="0000062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5.92 5.103 5.112</w:t>
            </w:r>
          </w:p>
        </w:tc>
        <w:tc>
          <w:tcPr>
            <w:tcW w:w="4242" w:type="dxa"/>
          </w:tcPr>
          <w:p w14:paraId="0000062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062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w:t>
            </w:r>
          </w:p>
          <w:p w14:paraId="0000062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(R) </w:t>
            </w:r>
          </w:p>
          <w:p w14:paraId="0000062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w:t>
            </w:r>
          </w:p>
          <w:p w14:paraId="0000062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5.92 5.103  </w:t>
            </w:r>
          </w:p>
        </w:tc>
        <w:tc>
          <w:tcPr>
            <w:tcW w:w="3116" w:type="dxa"/>
          </w:tcPr>
          <w:p w14:paraId="0000062F" w14:textId="77777777" w:rsidR="001D03A6" w:rsidRDefault="007430A0">
            <w:pPr>
              <w:numPr>
                <w:ilvl w:val="0"/>
                <w:numId w:val="4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Maritime and/or land mobile communications</w:t>
            </w:r>
          </w:p>
          <w:p w14:paraId="00000630"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631" w14:textId="77777777" w:rsidR="001D03A6" w:rsidRDefault="007430A0">
            <w:pPr>
              <w:numPr>
                <w:ilvl w:val="0"/>
                <w:numId w:val="4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Applications</w:t>
            </w:r>
          </w:p>
          <w:p w14:paraId="00000632"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633" w14:textId="77777777" w:rsidR="001D03A6" w:rsidRDefault="007430A0">
            <w:pPr>
              <w:numPr>
                <w:ilvl w:val="0"/>
                <w:numId w:val="4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Inductive SRD applications (148.5 - 5000 kHz)</w:t>
            </w:r>
          </w:p>
        </w:tc>
        <w:tc>
          <w:tcPr>
            <w:tcW w:w="3274" w:type="dxa"/>
          </w:tcPr>
          <w:p w14:paraId="00000634" w14:textId="77777777" w:rsidR="001D03A6" w:rsidRDefault="007430A0">
            <w:pPr>
              <w:widowControl w:val="0"/>
              <w:numPr>
                <w:ilvl w:val="0"/>
                <w:numId w:val="10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tc>
      </w:tr>
      <w:tr w:rsidR="001D03A6" w14:paraId="3C458E52" w14:textId="77777777">
        <w:trPr>
          <w:gridAfter w:val="1"/>
          <w:wAfter w:w="2144" w:type="dxa"/>
        </w:trPr>
        <w:tc>
          <w:tcPr>
            <w:tcW w:w="1985" w:type="dxa"/>
            <w:gridSpan w:val="3"/>
            <w:shd w:val="clear" w:color="auto" w:fill="323E4F"/>
          </w:tcPr>
          <w:p w14:paraId="00000635"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2300 - 2498 kHz</w:t>
            </w:r>
          </w:p>
        </w:tc>
        <w:tc>
          <w:tcPr>
            <w:tcW w:w="12758" w:type="dxa"/>
            <w:gridSpan w:val="7"/>
            <w:shd w:val="clear" w:color="auto" w:fill="323E4F"/>
          </w:tcPr>
          <w:p w14:paraId="00000638" w14:textId="77777777" w:rsidR="001D03A6" w:rsidRDefault="001D03A6">
            <w:pPr>
              <w:widowControl w:val="0"/>
              <w:spacing w:after="0"/>
              <w:jc w:val="both"/>
              <w:rPr>
                <w:rFonts w:ascii="Arial" w:eastAsia="Arial" w:hAnsi="Arial" w:cs="Arial"/>
                <w:sz w:val="18"/>
                <w:szCs w:val="18"/>
              </w:rPr>
            </w:pPr>
          </w:p>
        </w:tc>
      </w:tr>
      <w:tr w:rsidR="001D03A6" w14:paraId="5371A339" w14:textId="77777777">
        <w:trPr>
          <w:gridAfter w:val="1"/>
          <w:wAfter w:w="2144" w:type="dxa"/>
          <w:trHeight w:val="1573"/>
        </w:trPr>
        <w:tc>
          <w:tcPr>
            <w:tcW w:w="4111" w:type="dxa"/>
            <w:gridSpan w:val="7"/>
          </w:tcPr>
          <w:p w14:paraId="0000063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FIXED</w:t>
            </w:r>
          </w:p>
          <w:p w14:paraId="0000064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w:t>
            </w:r>
          </w:p>
          <w:p w14:paraId="0000064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(R)</w:t>
            </w:r>
          </w:p>
          <w:p w14:paraId="0000064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BROADCASTING 5.113 </w:t>
            </w:r>
          </w:p>
          <w:p w14:paraId="0000064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5.103</w:t>
            </w:r>
          </w:p>
        </w:tc>
        <w:tc>
          <w:tcPr>
            <w:tcW w:w="4242" w:type="dxa"/>
          </w:tcPr>
          <w:p w14:paraId="0000064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064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w:t>
            </w:r>
          </w:p>
          <w:p w14:paraId="0000064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(R)</w:t>
            </w:r>
          </w:p>
          <w:p w14:paraId="0000064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BROADCASTING 5.113 </w:t>
            </w:r>
          </w:p>
          <w:p w14:paraId="0000064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5.103</w:t>
            </w:r>
          </w:p>
        </w:tc>
        <w:tc>
          <w:tcPr>
            <w:tcW w:w="3116" w:type="dxa"/>
          </w:tcPr>
          <w:p w14:paraId="0000064F" w14:textId="77777777" w:rsidR="001D03A6" w:rsidRDefault="007430A0">
            <w:pPr>
              <w:numPr>
                <w:ilvl w:val="0"/>
                <w:numId w:val="9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Maritime and/or land mobile communications</w:t>
            </w:r>
          </w:p>
          <w:p w14:paraId="00000650"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651" w14:textId="77777777" w:rsidR="001D03A6" w:rsidRDefault="007430A0">
            <w:pPr>
              <w:numPr>
                <w:ilvl w:val="0"/>
                <w:numId w:val="9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Applications</w:t>
            </w:r>
          </w:p>
          <w:p w14:paraId="00000652"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653" w14:textId="77777777" w:rsidR="001D03A6" w:rsidRDefault="007430A0">
            <w:pPr>
              <w:numPr>
                <w:ilvl w:val="0"/>
                <w:numId w:val="9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Inductive SRD applications (148.5 - 5000 kHz)</w:t>
            </w:r>
          </w:p>
        </w:tc>
        <w:tc>
          <w:tcPr>
            <w:tcW w:w="3274" w:type="dxa"/>
          </w:tcPr>
          <w:p w14:paraId="00000654" w14:textId="77777777" w:rsidR="001D03A6" w:rsidRDefault="007430A0">
            <w:pPr>
              <w:numPr>
                <w:ilvl w:val="0"/>
                <w:numId w:val="10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 Article 23.3 to 23.10 applies for broadcasting</w:t>
            </w:r>
          </w:p>
          <w:p w14:paraId="00000655"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656" w14:textId="77777777" w:rsidR="001D03A6" w:rsidRDefault="007430A0">
            <w:pPr>
              <w:numPr>
                <w:ilvl w:val="0"/>
                <w:numId w:val="10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  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tc>
      </w:tr>
      <w:tr w:rsidR="001D03A6" w14:paraId="498FADD4" w14:textId="77777777">
        <w:trPr>
          <w:gridAfter w:val="1"/>
          <w:wAfter w:w="2144" w:type="dxa"/>
        </w:trPr>
        <w:tc>
          <w:tcPr>
            <w:tcW w:w="1985" w:type="dxa"/>
            <w:gridSpan w:val="3"/>
            <w:shd w:val="clear" w:color="auto" w:fill="323E4F"/>
          </w:tcPr>
          <w:p w14:paraId="00000657"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2498 - 2501 kHz</w:t>
            </w:r>
          </w:p>
        </w:tc>
        <w:tc>
          <w:tcPr>
            <w:tcW w:w="12758" w:type="dxa"/>
            <w:gridSpan w:val="7"/>
            <w:shd w:val="clear" w:color="auto" w:fill="323E4F"/>
          </w:tcPr>
          <w:p w14:paraId="0000065A" w14:textId="77777777" w:rsidR="001D03A6" w:rsidRDefault="001D03A6">
            <w:pPr>
              <w:spacing w:after="0"/>
              <w:jc w:val="both"/>
              <w:rPr>
                <w:rFonts w:ascii="Arial" w:eastAsia="Arial" w:hAnsi="Arial" w:cs="Arial"/>
                <w:sz w:val="18"/>
                <w:szCs w:val="18"/>
              </w:rPr>
            </w:pPr>
          </w:p>
        </w:tc>
      </w:tr>
      <w:tr w:rsidR="001D03A6" w14:paraId="280C7BFA" w14:textId="77777777">
        <w:trPr>
          <w:gridAfter w:val="1"/>
          <w:wAfter w:w="2144" w:type="dxa"/>
          <w:trHeight w:val="1100"/>
        </w:trPr>
        <w:tc>
          <w:tcPr>
            <w:tcW w:w="4111" w:type="dxa"/>
            <w:gridSpan w:val="7"/>
          </w:tcPr>
          <w:p w14:paraId="0000066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STANDARD FREQUENCY</w:t>
            </w:r>
          </w:p>
          <w:p w14:paraId="0000066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AND TIME SIGNAL</w:t>
            </w:r>
          </w:p>
          <w:p w14:paraId="0000066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(2 500 kHz)</w:t>
            </w:r>
          </w:p>
        </w:tc>
        <w:tc>
          <w:tcPr>
            <w:tcW w:w="4242" w:type="dxa"/>
          </w:tcPr>
          <w:p w14:paraId="0000066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STANDARD FREQUENCY</w:t>
            </w:r>
          </w:p>
          <w:p w14:paraId="0000066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AND TIME SIGNAL</w:t>
            </w:r>
          </w:p>
          <w:p w14:paraId="0000066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(2 500 kHz)</w:t>
            </w:r>
          </w:p>
        </w:tc>
        <w:tc>
          <w:tcPr>
            <w:tcW w:w="3116" w:type="dxa"/>
          </w:tcPr>
          <w:p w14:paraId="0000066D" w14:textId="77777777" w:rsidR="001D03A6" w:rsidRDefault="007430A0">
            <w:pPr>
              <w:numPr>
                <w:ilvl w:val="0"/>
                <w:numId w:val="100"/>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Inductive SRD applications (148.5 - 5000 kHz)</w:t>
            </w:r>
          </w:p>
        </w:tc>
        <w:tc>
          <w:tcPr>
            <w:tcW w:w="3274" w:type="dxa"/>
          </w:tcPr>
          <w:p w14:paraId="0000066E" w14:textId="77777777" w:rsidR="001D03A6" w:rsidRDefault="007430A0">
            <w:pPr>
              <w:numPr>
                <w:ilvl w:val="0"/>
                <w:numId w:val="108"/>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Article 26 applies</w:t>
            </w:r>
          </w:p>
          <w:p w14:paraId="0000066F"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670" w14:textId="77777777" w:rsidR="001D03A6" w:rsidRDefault="007430A0">
            <w:pPr>
              <w:numPr>
                <w:ilvl w:val="0"/>
                <w:numId w:val="108"/>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  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tc>
      </w:tr>
      <w:tr w:rsidR="001D03A6" w14:paraId="01FCF71F" w14:textId="77777777">
        <w:trPr>
          <w:gridAfter w:val="1"/>
          <w:wAfter w:w="2144" w:type="dxa"/>
          <w:trHeight w:val="175"/>
        </w:trPr>
        <w:tc>
          <w:tcPr>
            <w:tcW w:w="1985" w:type="dxa"/>
            <w:gridSpan w:val="3"/>
            <w:shd w:val="clear" w:color="auto" w:fill="323E4F"/>
          </w:tcPr>
          <w:p w14:paraId="00000671"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2501 - 2502 kHz</w:t>
            </w:r>
          </w:p>
        </w:tc>
        <w:tc>
          <w:tcPr>
            <w:tcW w:w="12758" w:type="dxa"/>
            <w:gridSpan w:val="7"/>
            <w:shd w:val="clear" w:color="auto" w:fill="323E4F"/>
          </w:tcPr>
          <w:p w14:paraId="00000674" w14:textId="77777777" w:rsidR="001D03A6" w:rsidRDefault="001D03A6">
            <w:pPr>
              <w:spacing w:after="0"/>
              <w:jc w:val="both"/>
              <w:rPr>
                <w:rFonts w:ascii="Arial" w:eastAsia="Arial" w:hAnsi="Arial" w:cs="Arial"/>
                <w:sz w:val="18"/>
                <w:szCs w:val="18"/>
              </w:rPr>
            </w:pPr>
          </w:p>
        </w:tc>
      </w:tr>
      <w:tr w:rsidR="001D03A6" w14:paraId="60A116CF" w14:textId="77777777">
        <w:trPr>
          <w:gridAfter w:val="1"/>
          <w:wAfter w:w="2144" w:type="dxa"/>
          <w:trHeight w:val="1100"/>
        </w:trPr>
        <w:tc>
          <w:tcPr>
            <w:tcW w:w="4111" w:type="dxa"/>
            <w:gridSpan w:val="7"/>
          </w:tcPr>
          <w:p w14:paraId="0000067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STANDARD FREQUENCY AND TIME SIGNAL</w:t>
            </w:r>
          </w:p>
          <w:p w14:paraId="0000067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w:t>
            </w:r>
          </w:p>
        </w:tc>
        <w:tc>
          <w:tcPr>
            <w:tcW w:w="4242" w:type="dxa"/>
          </w:tcPr>
          <w:p w14:paraId="0000068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STANDARD FREQUENCY AND TIME SIGNAL</w:t>
            </w:r>
          </w:p>
          <w:p w14:paraId="0000068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w:t>
            </w:r>
          </w:p>
        </w:tc>
        <w:tc>
          <w:tcPr>
            <w:tcW w:w="3116" w:type="dxa"/>
          </w:tcPr>
          <w:p w14:paraId="00000685" w14:textId="77777777" w:rsidR="001D03A6" w:rsidRDefault="007430A0">
            <w:pPr>
              <w:numPr>
                <w:ilvl w:val="0"/>
                <w:numId w:val="98"/>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Inductive SRD applications (148.5-5000 kHz)</w:t>
            </w:r>
          </w:p>
        </w:tc>
        <w:tc>
          <w:tcPr>
            <w:tcW w:w="3274" w:type="dxa"/>
          </w:tcPr>
          <w:p w14:paraId="00000686" w14:textId="77777777" w:rsidR="001D03A6" w:rsidRDefault="007430A0">
            <w:pPr>
              <w:numPr>
                <w:ilvl w:val="0"/>
                <w:numId w:val="106"/>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Article 26 applies</w:t>
            </w:r>
          </w:p>
          <w:p w14:paraId="00000687"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688" w14:textId="77777777" w:rsidR="001D03A6" w:rsidRDefault="007430A0">
            <w:pPr>
              <w:numPr>
                <w:ilvl w:val="0"/>
                <w:numId w:val="106"/>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  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tc>
      </w:tr>
      <w:tr w:rsidR="001D03A6" w14:paraId="1EF4E609" w14:textId="77777777">
        <w:trPr>
          <w:gridAfter w:val="1"/>
          <w:wAfter w:w="2144" w:type="dxa"/>
        </w:trPr>
        <w:tc>
          <w:tcPr>
            <w:tcW w:w="1985" w:type="dxa"/>
            <w:gridSpan w:val="3"/>
            <w:shd w:val="clear" w:color="auto" w:fill="323E4F"/>
          </w:tcPr>
          <w:p w14:paraId="00000689"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2502 - 2625 kHz</w:t>
            </w:r>
          </w:p>
        </w:tc>
        <w:tc>
          <w:tcPr>
            <w:tcW w:w="12758" w:type="dxa"/>
            <w:gridSpan w:val="7"/>
            <w:shd w:val="clear" w:color="auto" w:fill="323E4F"/>
          </w:tcPr>
          <w:p w14:paraId="0000068C" w14:textId="77777777" w:rsidR="001D03A6" w:rsidRDefault="001D03A6">
            <w:pPr>
              <w:widowControl w:val="0"/>
              <w:spacing w:after="0"/>
              <w:jc w:val="both"/>
              <w:rPr>
                <w:rFonts w:ascii="Arial" w:eastAsia="Arial" w:hAnsi="Arial" w:cs="Arial"/>
                <w:sz w:val="18"/>
                <w:szCs w:val="18"/>
              </w:rPr>
            </w:pPr>
          </w:p>
        </w:tc>
      </w:tr>
      <w:tr w:rsidR="001D03A6" w14:paraId="3429A1CA" w14:textId="77777777">
        <w:trPr>
          <w:gridAfter w:val="1"/>
          <w:wAfter w:w="2144" w:type="dxa"/>
          <w:trHeight w:val="1573"/>
        </w:trPr>
        <w:tc>
          <w:tcPr>
            <w:tcW w:w="4111" w:type="dxa"/>
            <w:gridSpan w:val="7"/>
          </w:tcPr>
          <w:p w14:paraId="0000069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069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w:t>
            </w:r>
          </w:p>
          <w:p w14:paraId="0000069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(R) </w:t>
            </w:r>
          </w:p>
          <w:p w14:paraId="0000069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w:t>
            </w:r>
          </w:p>
          <w:p w14:paraId="0000069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5.92 5.103 5.114</w:t>
            </w:r>
          </w:p>
        </w:tc>
        <w:tc>
          <w:tcPr>
            <w:tcW w:w="4242" w:type="dxa"/>
          </w:tcPr>
          <w:p w14:paraId="0000069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069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w:t>
            </w:r>
          </w:p>
          <w:p w14:paraId="000006A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(R) </w:t>
            </w:r>
          </w:p>
          <w:p w14:paraId="000006A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w:t>
            </w:r>
          </w:p>
          <w:p w14:paraId="000006A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5.92 5.103  </w:t>
            </w:r>
          </w:p>
        </w:tc>
        <w:tc>
          <w:tcPr>
            <w:tcW w:w="3116" w:type="dxa"/>
          </w:tcPr>
          <w:p w14:paraId="000006A3" w14:textId="77777777" w:rsidR="001D03A6" w:rsidRDefault="007430A0">
            <w:pPr>
              <w:numPr>
                <w:ilvl w:val="0"/>
                <w:numId w:val="8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Maritime and/or land mobile communications</w:t>
            </w:r>
          </w:p>
          <w:p w14:paraId="000006A4"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6A5" w14:textId="77777777" w:rsidR="001D03A6" w:rsidRDefault="007430A0">
            <w:pPr>
              <w:numPr>
                <w:ilvl w:val="0"/>
                <w:numId w:val="8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Applications</w:t>
            </w:r>
          </w:p>
          <w:p w14:paraId="000006A6"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6A7" w14:textId="77777777" w:rsidR="001D03A6" w:rsidRDefault="007430A0">
            <w:pPr>
              <w:numPr>
                <w:ilvl w:val="0"/>
                <w:numId w:val="8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Inductive SRD applications (148.5 - 5000 kHz)</w:t>
            </w:r>
          </w:p>
        </w:tc>
        <w:tc>
          <w:tcPr>
            <w:tcW w:w="3274" w:type="dxa"/>
          </w:tcPr>
          <w:p w14:paraId="000006A8" w14:textId="77777777" w:rsidR="001D03A6" w:rsidRDefault="007430A0">
            <w:pPr>
              <w:widowControl w:val="0"/>
              <w:numPr>
                <w:ilvl w:val="0"/>
                <w:numId w:val="8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tc>
      </w:tr>
      <w:tr w:rsidR="001D03A6" w14:paraId="3C3096E7" w14:textId="77777777">
        <w:trPr>
          <w:gridAfter w:val="1"/>
          <w:wAfter w:w="2144" w:type="dxa"/>
          <w:trHeight w:val="257"/>
        </w:trPr>
        <w:tc>
          <w:tcPr>
            <w:tcW w:w="1985" w:type="dxa"/>
            <w:gridSpan w:val="3"/>
            <w:shd w:val="clear" w:color="auto" w:fill="323E4F"/>
          </w:tcPr>
          <w:p w14:paraId="000006A9"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2625 - 2650 kHz</w:t>
            </w:r>
          </w:p>
        </w:tc>
        <w:tc>
          <w:tcPr>
            <w:tcW w:w="12758" w:type="dxa"/>
            <w:gridSpan w:val="7"/>
            <w:shd w:val="clear" w:color="auto" w:fill="323E4F"/>
          </w:tcPr>
          <w:p w14:paraId="000006AC" w14:textId="77777777" w:rsidR="001D03A6" w:rsidRDefault="001D03A6">
            <w:pPr>
              <w:numPr>
                <w:ilvl w:val="0"/>
                <w:numId w:val="84"/>
              </w:numPr>
              <w:pBdr>
                <w:top w:val="nil"/>
                <w:left w:val="nil"/>
                <w:bottom w:val="nil"/>
                <w:right w:val="nil"/>
                <w:between w:val="nil"/>
              </w:pBdr>
              <w:spacing w:after="0"/>
              <w:jc w:val="both"/>
              <w:rPr>
                <w:rFonts w:ascii="Arial" w:eastAsia="Arial" w:hAnsi="Arial" w:cs="Arial"/>
                <w:color w:val="000000"/>
                <w:sz w:val="18"/>
                <w:szCs w:val="18"/>
              </w:rPr>
            </w:pPr>
          </w:p>
        </w:tc>
      </w:tr>
      <w:tr w:rsidR="001D03A6" w14:paraId="2F19F190" w14:textId="77777777">
        <w:trPr>
          <w:gridAfter w:val="1"/>
          <w:wAfter w:w="2144" w:type="dxa"/>
          <w:trHeight w:val="1237"/>
        </w:trPr>
        <w:tc>
          <w:tcPr>
            <w:tcW w:w="4111" w:type="dxa"/>
            <w:gridSpan w:val="7"/>
          </w:tcPr>
          <w:p w14:paraId="000006B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MOBILE</w:t>
            </w:r>
          </w:p>
          <w:p w14:paraId="000006B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w:t>
            </w:r>
          </w:p>
          <w:p w14:paraId="000006B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RADIONAVIGATION  </w:t>
            </w:r>
          </w:p>
          <w:p w14:paraId="000006B6" w14:textId="77777777" w:rsidR="001D03A6" w:rsidRDefault="007430A0">
            <w:pPr>
              <w:spacing w:after="0"/>
              <w:rPr>
                <w:rFonts w:ascii="Arial" w:eastAsia="Arial" w:hAnsi="Arial" w:cs="Arial"/>
                <w:sz w:val="18"/>
                <w:szCs w:val="18"/>
              </w:rPr>
            </w:pPr>
            <w:r>
              <w:rPr>
                <w:rFonts w:ascii="Arial" w:eastAsia="Arial" w:hAnsi="Arial" w:cs="Arial"/>
                <w:sz w:val="18"/>
                <w:szCs w:val="18"/>
              </w:rPr>
              <w:t xml:space="preserve">5.92                                                                </w:t>
            </w:r>
          </w:p>
        </w:tc>
        <w:tc>
          <w:tcPr>
            <w:tcW w:w="4242" w:type="dxa"/>
          </w:tcPr>
          <w:p w14:paraId="000006BD" w14:textId="77777777" w:rsidR="001D03A6" w:rsidRDefault="007430A0">
            <w:pPr>
              <w:spacing w:after="0"/>
              <w:rPr>
                <w:rFonts w:ascii="Arial" w:eastAsia="Arial" w:hAnsi="Arial" w:cs="Arial"/>
                <w:sz w:val="18"/>
                <w:szCs w:val="18"/>
              </w:rPr>
            </w:pPr>
            <w:r>
              <w:rPr>
                <w:rFonts w:ascii="Arial" w:eastAsia="Arial" w:hAnsi="Arial" w:cs="Arial"/>
                <w:sz w:val="18"/>
                <w:szCs w:val="18"/>
              </w:rPr>
              <w:t>MARITIME MOBILE</w:t>
            </w:r>
          </w:p>
          <w:p w14:paraId="000006BE" w14:textId="77777777" w:rsidR="001D03A6" w:rsidRDefault="007430A0">
            <w:pPr>
              <w:spacing w:after="0"/>
              <w:rPr>
                <w:rFonts w:ascii="Arial" w:eastAsia="Arial" w:hAnsi="Arial" w:cs="Arial"/>
                <w:sz w:val="18"/>
                <w:szCs w:val="18"/>
              </w:rPr>
            </w:pPr>
            <w:r>
              <w:rPr>
                <w:rFonts w:ascii="Arial" w:eastAsia="Arial" w:hAnsi="Arial" w:cs="Arial"/>
                <w:sz w:val="18"/>
                <w:szCs w:val="18"/>
              </w:rPr>
              <w:t>MARITIME</w:t>
            </w:r>
          </w:p>
          <w:p w14:paraId="000006BF" w14:textId="77777777" w:rsidR="001D03A6" w:rsidRDefault="007430A0">
            <w:pPr>
              <w:spacing w:after="0"/>
              <w:rPr>
                <w:rFonts w:ascii="Arial" w:eastAsia="Arial" w:hAnsi="Arial" w:cs="Arial"/>
                <w:sz w:val="18"/>
                <w:szCs w:val="18"/>
              </w:rPr>
            </w:pPr>
            <w:r>
              <w:rPr>
                <w:rFonts w:ascii="Arial" w:eastAsia="Arial" w:hAnsi="Arial" w:cs="Arial"/>
                <w:sz w:val="18"/>
                <w:szCs w:val="18"/>
              </w:rPr>
              <w:t>RADIONAVIGATION</w:t>
            </w:r>
          </w:p>
          <w:p w14:paraId="000006C0" w14:textId="77777777" w:rsidR="001D03A6" w:rsidRDefault="007430A0">
            <w:pPr>
              <w:spacing w:after="0"/>
              <w:rPr>
                <w:rFonts w:ascii="Arial" w:eastAsia="Arial" w:hAnsi="Arial" w:cs="Arial"/>
                <w:sz w:val="18"/>
                <w:szCs w:val="18"/>
              </w:rPr>
            </w:pPr>
            <w:r>
              <w:rPr>
                <w:rFonts w:ascii="Arial" w:eastAsia="Arial" w:hAnsi="Arial" w:cs="Arial"/>
                <w:sz w:val="18"/>
                <w:szCs w:val="18"/>
              </w:rPr>
              <w:t>5.92</w:t>
            </w:r>
          </w:p>
        </w:tc>
        <w:tc>
          <w:tcPr>
            <w:tcW w:w="3116" w:type="dxa"/>
          </w:tcPr>
          <w:p w14:paraId="000006C1" w14:textId="77777777" w:rsidR="001D03A6" w:rsidRDefault="007430A0">
            <w:pPr>
              <w:numPr>
                <w:ilvl w:val="0"/>
                <w:numId w:val="8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Maritime mobile communications</w:t>
            </w:r>
          </w:p>
          <w:p w14:paraId="000006C2"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6C3" w14:textId="77777777" w:rsidR="001D03A6" w:rsidRDefault="007430A0">
            <w:pPr>
              <w:numPr>
                <w:ilvl w:val="0"/>
                <w:numId w:val="8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Inductive SRD applications (148.5 - 5000 kHz)</w:t>
            </w:r>
          </w:p>
        </w:tc>
        <w:tc>
          <w:tcPr>
            <w:tcW w:w="3274" w:type="dxa"/>
          </w:tcPr>
          <w:p w14:paraId="000006C4" w14:textId="77777777" w:rsidR="001D03A6" w:rsidRDefault="007430A0">
            <w:pPr>
              <w:numPr>
                <w:ilvl w:val="0"/>
                <w:numId w:val="11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tc>
      </w:tr>
      <w:tr w:rsidR="001D03A6" w14:paraId="1154EC65" w14:textId="77777777">
        <w:trPr>
          <w:gridAfter w:val="1"/>
          <w:wAfter w:w="2144" w:type="dxa"/>
          <w:trHeight w:val="165"/>
        </w:trPr>
        <w:tc>
          <w:tcPr>
            <w:tcW w:w="1985" w:type="dxa"/>
            <w:gridSpan w:val="3"/>
            <w:shd w:val="clear" w:color="auto" w:fill="323E4F"/>
          </w:tcPr>
          <w:p w14:paraId="000006C5"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2650 - 2850 kHz</w:t>
            </w:r>
          </w:p>
        </w:tc>
        <w:tc>
          <w:tcPr>
            <w:tcW w:w="12758" w:type="dxa"/>
            <w:gridSpan w:val="7"/>
            <w:shd w:val="clear" w:color="auto" w:fill="323E4F"/>
          </w:tcPr>
          <w:p w14:paraId="000006C8" w14:textId="77777777" w:rsidR="001D03A6" w:rsidRDefault="001D03A6">
            <w:pPr>
              <w:widowControl w:val="0"/>
              <w:spacing w:after="0"/>
              <w:jc w:val="both"/>
              <w:rPr>
                <w:rFonts w:ascii="Arial" w:eastAsia="Arial" w:hAnsi="Arial" w:cs="Arial"/>
                <w:sz w:val="18"/>
                <w:szCs w:val="18"/>
              </w:rPr>
            </w:pPr>
          </w:p>
        </w:tc>
      </w:tr>
      <w:tr w:rsidR="001D03A6" w14:paraId="01FD9252" w14:textId="77777777">
        <w:trPr>
          <w:gridAfter w:val="1"/>
          <w:wAfter w:w="2144" w:type="dxa"/>
          <w:trHeight w:val="1658"/>
        </w:trPr>
        <w:tc>
          <w:tcPr>
            <w:tcW w:w="4111" w:type="dxa"/>
            <w:gridSpan w:val="7"/>
          </w:tcPr>
          <w:p w14:paraId="000006C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FIXED</w:t>
            </w:r>
          </w:p>
          <w:p w14:paraId="000006D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w:t>
            </w:r>
          </w:p>
          <w:p w14:paraId="000006D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(R) </w:t>
            </w:r>
          </w:p>
          <w:p w14:paraId="000006D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5.92 5.103                                                   </w:t>
            </w:r>
          </w:p>
          <w:p w14:paraId="000006D3" w14:textId="77777777" w:rsidR="001D03A6" w:rsidRDefault="001D03A6">
            <w:pPr>
              <w:spacing w:after="0"/>
              <w:jc w:val="both"/>
              <w:rPr>
                <w:rFonts w:ascii="Arial" w:eastAsia="Arial" w:hAnsi="Arial" w:cs="Arial"/>
                <w:sz w:val="18"/>
                <w:szCs w:val="18"/>
              </w:rPr>
            </w:pPr>
          </w:p>
        </w:tc>
        <w:tc>
          <w:tcPr>
            <w:tcW w:w="4242" w:type="dxa"/>
          </w:tcPr>
          <w:p w14:paraId="000006D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06D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w:t>
            </w:r>
          </w:p>
          <w:p w14:paraId="000006D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(R) </w:t>
            </w:r>
          </w:p>
          <w:p w14:paraId="000006D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5.92   5.103                                                                     </w:t>
            </w:r>
          </w:p>
          <w:p w14:paraId="000006D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w:t>
            </w:r>
          </w:p>
        </w:tc>
        <w:tc>
          <w:tcPr>
            <w:tcW w:w="3116" w:type="dxa"/>
          </w:tcPr>
          <w:p w14:paraId="000006DF" w14:textId="77777777" w:rsidR="001D03A6" w:rsidRDefault="007430A0">
            <w:pPr>
              <w:numPr>
                <w:ilvl w:val="0"/>
                <w:numId w:val="88"/>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Maritime and/or land mobile communications</w:t>
            </w:r>
          </w:p>
          <w:p w14:paraId="000006E0"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6E1" w14:textId="77777777" w:rsidR="001D03A6" w:rsidRDefault="007430A0">
            <w:pPr>
              <w:numPr>
                <w:ilvl w:val="0"/>
                <w:numId w:val="88"/>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Applications</w:t>
            </w:r>
          </w:p>
          <w:p w14:paraId="000006E2"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6E3" w14:textId="77777777" w:rsidR="001D03A6" w:rsidRDefault="007430A0">
            <w:pPr>
              <w:numPr>
                <w:ilvl w:val="0"/>
                <w:numId w:val="88"/>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Inductive SRD applications (148.5 - 5000 kHz)</w:t>
            </w:r>
          </w:p>
        </w:tc>
        <w:tc>
          <w:tcPr>
            <w:tcW w:w="3274" w:type="dxa"/>
          </w:tcPr>
          <w:p w14:paraId="000006E4" w14:textId="77777777" w:rsidR="001D03A6" w:rsidRDefault="007430A0">
            <w:pPr>
              <w:widowControl w:val="0"/>
              <w:numPr>
                <w:ilvl w:val="0"/>
                <w:numId w:val="110"/>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tc>
      </w:tr>
      <w:tr w:rsidR="001D03A6" w14:paraId="77E30D08" w14:textId="77777777">
        <w:trPr>
          <w:gridAfter w:val="1"/>
          <w:wAfter w:w="2144" w:type="dxa"/>
        </w:trPr>
        <w:tc>
          <w:tcPr>
            <w:tcW w:w="1985" w:type="dxa"/>
            <w:gridSpan w:val="3"/>
            <w:shd w:val="clear" w:color="auto" w:fill="323E4F"/>
          </w:tcPr>
          <w:p w14:paraId="000006E5"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2850 - 3025 kHz</w:t>
            </w:r>
          </w:p>
        </w:tc>
        <w:tc>
          <w:tcPr>
            <w:tcW w:w="12758" w:type="dxa"/>
            <w:gridSpan w:val="7"/>
            <w:shd w:val="clear" w:color="auto" w:fill="323E4F"/>
          </w:tcPr>
          <w:p w14:paraId="000006E8" w14:textId="77777777" w:rsidR="001D03A6" w:rsidRDefault="001D03A6">
            <w:pPr>
              <w:widowControl w:val="0"/>
              <w:spacing w:after="0"/>
              <w:jc w:val="both"/>
              <w:rPr>
                <w:rFonts w:ascii="Arial" w:eastAsia="Arial" w:hAnsi="Arial" w:cs="Arial"/>
                <w:sz w:val="18"/>
                <w:szCs w:val="18"/>
              </w:rPr>
            </w:pPr>
          </w:p>
        </w:tc>
      </w:tr>
      <w:tr w:rsidR="001D03A6" w14:paraId="5C77E36B" w14:textId="77777777">
        <w:trPr>
          <w:gridAfter w:val="1"/>
          <w:wAfter w:w="2144" w:type="dxa"/>
          <w:trHeight w:val="1780"/>
        </w:trPr>
        <w:tc>
          <w:tcPr>
            <w:tcW w:w="4111" w:type="dxa"/>
            <w:gridSpan w:val="7"/>
          </w:tcPr>
          <w:p w14:paraId="000006E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AERONAUTICAL MOBILE (R)  </w:t>
            </w:r>
          </w:p>
          <w:p w14:paraId="000006F0" w14:textId="77777777" w:rsidR="001D03A6" w:rsidRDefault="007430A0">
            <w:pPr>
              <w:spacing w:after="0"/>
              <w:rPr>
                <w:rFonts w:ascii="Arial" w:eastAsia="Arial" w:hAnsi="Arial" w:cs="Arial"/>
                <w:sz w:val="18"/>
                <w:szCs w:val="18"/>
              </w:rPr>
            </w:pPr>
            <w:r>
              <w:rPr>
                <w:rFonts w:ascii="Arial" w:eastAsia="Arial" w:hAnsi="Arial" w:cs="Arial"/>
                <w:sz w:val="18"/>
                <w:szCs w:val="18"/>
              </w:rPr>
              <w:t>5.111 5.115</w:t>
            </w:r>
          </w:p>
        </w:tc>
        <w:tc>
          <w:tcPr>
            <w:tcW w:w="4242" w:type="dxa"/>
          </w:tcPr>
          <w:p w14:paraId="000006F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AERONAUTICAL MOBILE (R)</w:t>
            </w:r>
          </w:p>
          <w:p w14:paraId="000006F8" w14:textId="77777777" w:rsidR="001D03A6" w:rsidRDefault="007430A0">
            <w:pPr>
              <w:spacing w:after="0"/>
              <w:rPr>
                <w:rFonts w:ascii="Arial" w:eastAsia="Arial" w:hAnsi="Arial" w:cs="Arial"/>
                <w:sz w:val="18"/>
                <w:szCs w:val="18"/>
              </w:rPr>
            </w:pPr>
            <w:r>
              <w:rPr>
                <w:rFonts w:ascii="Arial" w:eastAsia="Arial" w:hAnsi="Arial" w:cs="Arial"/>
                <w:sz w:val="18"/>
                <w:szCs w:val="18"/>
              </w:rPr>
              <w:t>5.111 5.115</w:t>
            </w:r>
          </w:p>
        </w:tc>
        <w:tc>
          <w:tcPr>
            <w:tcW w:w="3116" w:type="dxa"/>
          </w:tcPr>
          <w:p w14:paraId="000006F9" w14:textId="77777777" w:rsidR="001D03A6" w:rsidRDefault="007430A0">
            <w:pPr>
              <w:numPr>
                <w:ilvl w:val="0"/>
                <w:numId w:val="91"/>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jc w:val="both"/>
              <w:rPr>
                <w:rFonts w:ascii="Arial" w:eastAsia="Arial" w:hAnsi="Arial" w:cs="Arial"/>
                <w:color w:val="000000"/>
                <w:sz w:val="18"/>
                <w:szCs w:val="18"/>
              </w:rPr>
            </w:pPr>
            <w:r>
              <w:rPr>
                <w:rFonts w:ascii="Arial" w:eastAsia="Arial" w:hAnsi="Arial" w:cs="Arial"/>
                <w:color w:val="000000"/>
                <w:sz w:val="18"/>
                <w:szCs w:val="18"/>
              </w:rPr>
              <w:t xml:space="preserve">   Aeronautical mobile (R)</w:t>
            </w:r>
          </w:p>
          <w:p w14:paraId="000006FA"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jc w:val="both"/>
              <w:rPr>
                <w:rFonts w:ascii="Arial" w:eastAsia="Arial" w:hAnsi="Arial" w:cs="Arial"/>
                <w:color w:val="000000"/>
                <w:sz w:val="18"/>
                <w:szCs w:val="18"/>
              </w:rPr>
            </w:pPr>
            <w:r>
              <w:rPr>
                <w:rFonts w:ascii="Arial" w:eastAsia="Arial" w:hAnsi="Arial" w:cs="Arial"/>
                <w:color w:val="000000"/>
                <w:sz w:val="18"/>
                <w:szCs w:val="18"/>
              </w:rPr>
              <w:t xml:space="preserve">3 023 kHz may be used under the MMS for search and rescue operations </w:t>
            </w:r>
          </w:p>
          <w:p w14:paraId="000006FB"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6FC" w14:textId="77777777" w:rsidR="001D03A6" w:rsidRDefault="007430A0">
            <w:pPr>
              <w:numPr>
                <w:ilvl w:val="0"/>
                <w:numId w:val="86"/>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Inductive SRD applications (148.5 - 5000 kHz)</w:t>
            </w:r>
          </w:p>
        </w:tc>
        <w:tc>
          <w:tcPr>
            <w:tcW w:w="3274" w:type="dxa"/>
          </w:tcPr>
          <w:p w14:paraId="000006FD" w14:textId="77777777" w:rsidR="001D03A6" w:rsidRDefault="007430A0">
            <w:pPr>
              <w:numPr>
                <w:ilvl w:val="0"/>
                <w:numId w:val="11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Appendix 27 Allotment Plan applies </w:t>
            </w:r>
          </w:p>
          <w:p w14:paraId="000006FE"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6FF" w14:textId="77777777" w:rsidR="001D03A6" w:rsidRDefault="007430A0">
            <w:pPr>
              <w:numPr>
                <w:ilvl w:val="0"/>
                <w:numId w:val="11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Article 31 applies </w:t>
            </w:r>
          </w:p>
          <w:p w14:paraId="00000700"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701" w14:textId="77777777" w:rsidR="001D03A6" w:rsidRDefault="007430A0">
            <w:pPr>
              <w:numPr>
                <w:ilvl w:val="0"/>
                <w:numId w:val="11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  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tc>
      </w:tr>
      <w:tr w:rsidR="001D03A6" w14:paraId="7E5C65D8" w14:textId="77777777">
        <w:trPr>
          <w:gridAfter w:val="1"/>
          <w:wAfter w:w="2144" w:type="dxa"/>
        </w:trPr>
        <w:tc>
          <w:tcPr>
            <w:tcW w:w="1985" w:type="dxa"/>
            <w:gridSpan w:val="3"/>
            <w:shd w:val="clear" w:color="auto" w:fill="323E4F"/>
          </w:tcPr>
          <w:p w14:paraId="00000702"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3025 - 3155 kHz</w:t>
            </w:r>
          </w:p>
        </w:tc>
        <w:tc>
          <w:tcPr>
            <w:tcW w:w="12758" w:type="dxa"/>
            <w:gridSpan w:val="7"/>
            <w:shd w:val="clear" w:color="auto" w:fill="323E4F"/>
          </w:tcPr>
          <w:p w14:paraId="00000705" w14:textId="77777777" w:rsidR="001D03A6" w:rsidRDefault="001D03A6">
            <w:pPr>
              <w:spacing w:after="0"/>
              <w:jc w:val="both"/>
              <w:rPr>
                <w:rFonts w:ascii="Arial" w:eastAsia="Arial" w:hAnsi="Arial" w:cs="Arial"/>
                <w:sz w:val="18"/>
                <w:szCs w:val="18"/>
              </w:rPr>
            </w:pPr>
          </w:p>
        </w:tc>
      </w:tr>
      <w:tr w:rsidR="001D03A6" w14:paraId="39BC17D7" w14:textId="77777777">
        <w:trPr>
          <w:gridAfter w:val="1"/>
          <w:wAfter w:w="2144" w:type="dxa"/>
          <w:trHeight w:val="1320"/>
        </w:trPr>
        <w:tc>
          <w:tcPr>
            <w:tcW w:w="4111" w:type="dxa"/>
            <w:gridSpan w:val="7"/>
          </w:tcPr>
          <w:p w14:paraId="0000070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AERONAUTICAL MOBILE (OR)</w:t>
            </w:r>
          </w:p>
        </w:tc>
        <w:tc>
          <w:tcPr>
            <w:tcW w:w="4242" w:type="dxa"/>
          </w:tcPr>
          <w:p w14:paraId="0000071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AERONAUTICAL MOBILE (OR)</w:t>
            </w:r>
          </w:p>
        </w:tc>
        <w:tc>
          <w:tcPr>
            <w:tcW w:w="3116" w:type="dxa"/>
          </w:tcPr>
          <w:p w14:paraId="00000714" w14:textId="77777777" w:rsidR="001D03A6" w:rsidRDefault="007430A0">
            <w:pPr>
              <w:numPr>
                <w:ilvl w:val="0"/>
                <w:numId w:val="90"/>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Aeronautical mobile (OR)</w:t>
            </w:r>
          </w:p>
          <w:p w14:paraId="00000715"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716" w14:textId="77777777" w:rsidR="001D03A6" w:rsidRDefault="007430A0">
            <w:pPr>
              <w:numPr>
                <w:ilvl w:val="0"/>
                <w:numId w:val="90"/>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Inductive SRD applications (148.5 - 5000 kHz)</w:t>
            </w:r>
          </w:p>
        </w:tc>
        <w:tc>
          <w:tcPr>
            <w:tcW w:w="3274" w:type="dxa"/>
          </w:tcPr>
          <w:p w14:paraId="00000717" w14:textId="77777777" w:rsidR="001D03A6" w:rsidRDefault="007430A0">
            <w:pPr>
              <w:numPr>
                <w:ilvl w:val="0"/>
                <w:numId w:val="96"/>
              </w:numPr>
              <w:pBdr>
                <w:top w:val="nil"/>
                <w:left w:val="nil"/>
                <w:bottom w:val="nil"/>
                <w:right w:val="nil"/>
                <w:between w:val="nil"/>
              </w:pBdr>
              <w:tabs>
                <w:tab w:val="left" w:pos="170"/>
                <w:tab w:val="left" w:pos="567"/>
                <w:tab w:val="left" w:pos="737"/>
                <w:tab w:val="left" w:pos="2977"/>
                <w:tab w:val="left" w:pos="3266"/>
                <w:tab w:val="left" w:pos="4"/>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Appendix 26 Allotment Plan applies</w:t>
            </w:r>
          </w:p>
          <w:p w14:paraId="00000718"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4"/>
              </w:tabs>
              <w:spacing w:after="0" w:line="240" w:lineRule="auto"/>
              <w:ind w:right="130" w:hanging="28"/>
              <w:rPr>
                <w:rFonts w:ascii="Arial" w:eastAsia="Arial" w:hAnsi="Arial" w:cs="Arial"/>
                <w:color w:val="000000"/>
                <w:sz w:val="18"/>
                <w:szCs w:val="18"/>
              </w:rPr>
            </w:pPr>
          </w:p>
          <w:p w14:paraId="00000719" w14:textId="77777777" w:rsidR="001D03A6" w:rsidRDefault="007430A0">
            <w:pPr>
              <w:numPr>
                <w:ilvl w:val="0"/>
                <w:numId w:val="96"/>
              </w:numPr>
              <w:pBdr>
                <w:top w:val="nil"/>
                <w:left w:val="nil"/>
                <w:bottom w:val="nil"/>
                <w:right w:val="nil"/>
                <w:between w:val="nil"/>
              </w:pBdr>
              <w:tabs>
                <w:tab w:val="left" w:pos="170"/>
                <w:tab w:val="left" w:pos="567"/>
                <w:tab w:val="left" w:pos="737"/>
                <w:tab w:val="left" w:pos="2977"/>
                <w:tab w:val="left" w:pos="3266"/>
                <w:tab w:val="left" w:pos="4"/>
                <w:tab w:val="left" w:pos="614"/>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tc>
      </w:tr>
      <w:tr w:rsidR="001D03A6" w14:paraId="7FEB5D0E" w14:textId="77777777">
        <w:trPr>
          <w:gridAfter w:val="1"/>
          <w:wAfter w:w="2144" w:type="dxa"/>
        </w:trPr>
        <w:tc>
          <w:tcPr>
            <w:tcW w:w="1985" w:type="dxa"/>
            <w:gridSpan w:val="3"/>
            <w:shd w:val="clear" w:color="auto" w:fill="323E4F"/>
          </w:tcPr>
          <w:p w14:paraId="0000071A"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3155 - 3200 kHz</w:t>
            </w:r>
          </w:p>
        </w:tc>
        <w:tc>
          <w:tcPr>
            <w:tcW w:w="12758" w:type="dxa"/>
            <w:gridSpan w:val="7"/>
            <w:shd w:val="clear" w:color="auto" w:fill="323E4F"/>
          </w:tcPr>
          <w:p w14:paraId="0000071D" w14:textId="77777777" w:rsidR="001D03A6" w:rsidRDefault="001D03A6">
            <w:pPr>
              <w:widowControl w:val="0"/>
              <w:spacing w:after="0"/>
              <w:jc w:val="both"/>
              <w:rPr>
                <w:rFonts w:ascii="Arial" w:eastAsia="Arial" w:hAnsi="Arial" w:cs="Arial"/>
                <w:sz w:val="18"/>
                <w:szCs w:val="18"/>
              </w:rPr>
            </w:pPr>
          </w:p>
        </w:tc>
      </w:tr>
      <w:tr w:rsidR="001D03A6" w14:paraId="035DED02" w14:textId="77777777">
        <w:trPr>
          <w:gridAfter w:val="1"/>
          <w:wAfter w:w="2144" w:type="dxa"/>
          <w:trHeight w:val="2668"/>
        </w:trPr>
        <w:tc>
          <w:tcPr>
            <w:tcW w:w="4111" w:type="dxa"/>
            <w:gridSpan w:val="7"/>
          </w:tcPr>
          <w:p w14:paraId="0000072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072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except aeronautical mobile (R) </w:t>
            </w:r>
          </w:p>
          <w:p w14:paraId="0000072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5.116 5.117</w:t>
            </w:r>
          </w:p>
        </w:tc>
        <w:tc>
          <w:tcPr>
            <w:tcW w:w="4242" w:type="dxa"/>
          </w:tcPr>
          <w:p w14:paraId="0000072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072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except aeronautical mobile (R) </w:t>
            </w:r>
          </w:p>
          <w:p w14:paraId="0000072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5.116</w:t>
            </w:r>
          </w:p>
        </w:tc>
        <w:tc>
          <w:tcPr>
            <w:tcW w:w="3116" w:type="dxa"/>
          </w:tcPr>
          <w:p w14:paraId="00000730" w14:textId="77777777" w:rsidR="001D03A6" w:rsidRDefault="007430A0">
            <w:pPr>
              <w:numPr>
                <w:ilvl w:val="0"/>
                <w:numId w:val="76"/>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Maritime and/or land mobile communications</w:t>
            </w:r>
          </w:p>
          <w:p w14:paraId="00000731"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732" w14:textId="77777777" w:rsidR="001D03A6" w:rsidRDefault="007430A0">
            <w:pPr>
              <w:numPr>
                <w:ilvl w:val="0"/>
                <w:numId w:val="76"/>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Fixed Applications </w:t>
            </w:r>
          </w:p>
          <w:p w14:paraId="00000733"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734"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r>
              <w:rPr>
                <w:rFonts w:ascii="Arial" w:eastAsia="Arial" w:hAnsi="Arial" w:cs="Arial"/>
                <w:color w:val="000000"/>
                <w:sz w:val="18"/>
                <w:szCs w:val="18"/>
              </w:rPr>
              <w:t>SRD:</w:t>
            </w:r>
          </w:p>
          <w:p w14:paraId="00000735" w14:textId="77777777" w:rsidR="001D03A6" w:rsidRDefault="007430A0">
            <w:pPr>
              <w:numPr>
                <w:ilvl w:val="0"/>
                <w:numId w:val="79"/>
              </w:numPr>
              <w:pBdr>
                <w:top w:val="nil"/>
                <w:left w:val="nil"/>
                <w:bottom w:val="nil"/>
                <w:right w:val="nil"/>
                <w:between w:val="nil"/>
              </w:pBdr>
              <w:tabs>
                <w:tab w:val="left" w:pos="170"/>
                <w:tab w:val="left" w:pos="567"/>
                <w:tab w:val="left" w:pos="737"/>
                <w:tab w:val="left" w:pos="2977"/>
                <w:tab w:val="left" w:pos="3266"/>
                <w:tab w:val="left" w:pos="-15"/>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Wireless hearing aids</w:t>
            </w:r>
          </w:p>
          <w:p w14:paraId="00000736" w14:textId="77777777" w:rsidR="001D03A6" w:rsidRDefault="007430A0">
            <w:pPr>
              <w:numPr>
                <w:ilvl w:val="0"/>
                <w:numId w:val="79"/>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Inductive applications (148.5 - 5000 kHz)</w:t>
            </w:r>
          </w:p>
        </w:tc>
        <w:tc>
          <w:tcPr>
            <w:tcW w:w="3274" w:type="dxa"/>
          </w:tcPr>
          <w:p w14:paraId="00000737" w14:textId="77777777" w:rsidR="001D03A6" w:rsidRDefault="007430A0">
            <w:pPr>
              <w:numPr>
                <w:ilvl w:val="0"/>
                <w:numId w:val="78"/>
              </w:numPr>
              <w:pBdr>
                <w:top w:val="nil"/>
                <w:left w:val="nil"/>
                <w:bottom w:val="nil"/>
                <w:right w:val="nil"/>
                <w:between w:val="nil"/>
              </w:pBdr>
              <w:tabs>
                <w:tab w:val="left" w:pos="170"/>
                <w:tab w:val="left" w:pos="567"/>
                <w:tab w:val="left" w:pos="737"/>
                <w:tab w:val="left" w:pos="2977"/>
                <w:tab w:val="left" w:pos="3266"/>
                <w:tab w:val="left" w:pos="4"/>
                <w:tab w:val="left" w:pos="331"/>
              </w:tabs>
              <w:spacing w:after="0" w:line="240" w:lineRule="auto"/>
              <w:ind w:left="331" w:right="130" w:hanging="284"/>
              <w:rPr>
                <w:rFonts w:ascii="Arial" w:eastAsia="Arial" w:hAnsi="Arial" w:cs="Arial"/>
                <w:color w:val="000000"/>
                <w:sz w:val="18"/>
                <w:szCs w:val="18"/>
              </w:rPr>
            </w:pPr>
            <w:r>
              <w:rPr>
                <w:rFonts w:ascii="Arial" w:eastAsia="Arial" w:hAnsi="Arial" w:cs="Arial"/>
                <w:color w:val="000000"/>
                <w:sz w:val="18"/>
                <w:szCs w:val="18"/>
              </w:rPr>
              <w:t>Worldwide channel for low power hearing aids (3155-3195 kHz) Additional channels may be assigned in the band 3155-3400 kHz</w:t>
            </w:r>
          </w:p>
          <w:p w14:paraId="00000738"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4"/>
              </w:tabs>
              <w:spacing w:after="0" w:line="240" w:lineRule="auto"/>
              <w:ind w:right="130" w:hanging="28"/>
              <w:rPr>
                <w:rFonts w:ascii="Arial" w:eastAsia="Arial" w:hAnsi="Arial" w:cs="Arial"/>
                <w:color w:val="000000"/>
                <w:sz w:val="18"/>
                <w:szCs w:val="18"/>
              </w:rPr>
            </w:pPr>
          </w:p>
          <w:p w14:paraId="00000739" w14:textId="77777777" w:rsidR="001D03A6" w:rsidRDefault="007430A0">
            <w:pPr>
              <w:numPr>
                <w:ilvl w:val="0"/>
                <w:numId w:val="78"/>
              </w:numPr>
              <w:pBdr>
                <w:top w:val="nil"/>
                <w:left w:val="nil"/>
                <w:bottom w:val="nil"/>
                <w:right w:val="nil"/>
                <w:between w:val="nil"/>
              </w:pBdr>
              <w:tabs>
                <w:tab w:val="left" w:pos="170"/>
                <w:tab w:val="left" w:pos="567"/>
                <w:tab w:val="left" w:pos="737"/>
                <w:tab w:val="left" w:pos="2977"/>
                <w:tab w:val="left" w:pos="3266"/>
                <w:tab w:val="left" w:pos="4"/>
                <w:tab w:val="left" w:pos="331"/>
              </w:tabs>
              <w:spacing w:after="0" w:line="240" w:lineRule="auto"/>
              <w:ind w:right="130" w:hanging="645"/>
              <w:rPr>
                <w:rFonts w:ascii="Arial" w:eastAsia="Arial" w:hAnsi="Arial" w:cs="Arial"/>
                <w:color w:val="000000"/>
                <w:sz w:val="18"/>
                <w:szCs w:val="18"/>
              </w:rPr>
            </w:pPr>
            <w:r>
              <w:rPr>
                <w:rFonts w:ascii="Arial" w:eastAsia="Arial" w:hAnsi="Arial" w:cs="Arial"/>
                <w:color w:val="000000"/>
                <w:sz w:val="18"/>
                <w:szCs w:val="18"/>
              </w:rPr>
              <w:t>ITU-R Rec.SM.1896-1</w:t>
            </w:r>
          </w:p>
          <w:p w14:paraId="0000073A" w14:textId="77777777" w:rsidR="001D03A6" w:rsidRDefault="007430A0">
            <w:pPr>
              <w:numPr>
                <w:ilvl w:val="0"/>
                <w:numId w:val="78"/>
              </w:numPr>
              <w:pBdr>
                <w:top w:val="nil"/>
                <w:left w:val="nil"/>
                <w:bottom w:val="nil"/>
                <w:right w:val="nil"/>
                <w:between w:val="nil"/>
              </w:pBdr>
              <w:tabs>
                <w:tab w:val="left" w:pos="170"/>
                <w:tab w:val="left" w:pos="567"/>
                <w:tab w:val="left" w:pos="737"/>
                <w:tab w:val="left" w:pos="2977"/>
                <w:tab w:val="left" w:pos="3266"/>
                <w:tab w:val="left" w:pos="4"/>
                <w:tab w:val="left" w:pos="331"/>
              </w:tabs>
              <w:spacing w:after="0" w:line="240" w:lineRule="auto"/>
              <w:ind w:right="130" w:hanging="645"/>
              <w:rPr>
                <w:rFonts w:ascii="Arial" w:eastAsia="Arial" w:hAnsi="Arial" w:cs="Arial"/>
                <w:color w:val="000000"/>
                <w:sz w:val="18"/>
                <w:szCs w:val="18"/>
              </w:rPr>
            </w:pPr>
            <w:r>
              <w:rPr>
                <w:rFonts w:ascii="Arial" w:eastAsia="Arial" w:hAnsi="Arial" w:cs="Arial"/>
                <w:color w:val="000000"/>
                <w:sz w:val="18"/>
                <w:szCs w:val="18"/>
              </w:rPr>
              <w:t>ITU-R Report SM. 2153-7</w:t>
            </w:r>
          </w:p>
          <w:p w14:paraId="0000073B"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4"/>
              </w:tabs>
              <w:spacing w:after="0" w:line="240" w:lineRule="auto"/>
              <w:ind w:right="130" w:hanging="28"/>
              <w:rPr>
                <w:rFonts w:ascii="Arial" w:eastAsia="Arial" w:hAnsi="Arial" w:cs="Arial"/>
                <w:color w:val="000000"/>
                <w:sz w:val="18"/>
                <w:szCs w:val="18"/>
              </w:rPr>
            </w:pPr>
          </w:p>
          <w:p w14:paraId="0000073C" w14:textId="77777777" w:rsidR="001D03A6" w:rsidRDefault="007430A0">
            <w:pPr>
              <w:numPr>
                <w:ilvl w:val="0"/>
                <w:numId w:val="78"/>
              </w:numPr>
              <w:pBdr>
                <w:top w:val="nil"/>
                <w:left w:val="nil"/>
                <w:bottom w:val="nil"/>
                <w:right w:val="nil"/>
                <w:between w:val="nil"/>
              </w:pBdr>
              <w:tabs>
                <w:tab w:val="left" w:pos="170"/>
                <w:tab w:val="left" w:pos="567"/>
                <w:tab w:val="left" w:pos="737"/>
                <w:tab w:val="left" w:pos="2977"/>
                <w:tab w:val="left" w:pos="3266"/>
                <w:tab w:val="left" w:pos="4"/>
              </w:tabs>
              <w:spacing w:after="0" w:line="240" w:lineRule="auto"/>
              <w:ind w:left="331" w:right="130" w:hanging="284"/>
              <w:rPr>
                <w:rFonts w:ascii="Arial" w:eastAsia="Arial" w:hAnsi="Arial" w:cs="Arial"/>
                <w:color w:val="000000"/>
                <w:sz w:val="18"/>
                <w:szCs w:val="18"/>
              </w:rPr>
            </w:pPr>
            <w:r>
              <w:rPr>
                <w:rFonts w:ascii="Arial" w:eastAsia="Arial" w:hAnsi="Arial" w:cs="Arial"/>
                <w:color w:val="000000"/>
                <w:sz w:val="18"/>
                <w:szCs w:val="18"/>
              </w:rPr>
              <w:t xml:space="preserve">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tc>
      </w:tr>
      <w:tr w:rsidR="001D03A6" w14:paraId="455A1036" w14:textId="77777777">
        <w:trPr>
          <w:gridAfter w:val="1"/>
          <w:wAfter w:w="2144" w:type="dxa"/>
        </w:trPr>
        <w:tc>
          <w:tcPr>
            <w:tcW w:w="1985" w:type="dxa"/>
            <w:gridSpan w:val="3"/>
            <w:shd w:val="clear" w:color="auto" w:fill="323E4F"/>
          </w:tcPr>
          <w:p w14:paraId="0000073D"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3200 - 3230 kHz</w:t>
            </w:r>
          </w:p>
        </w:tc>
        <w:tc>
          <w:tcPr>
            <w:tcW w:w="12758" w:type="dxa"/>
            <w:gridSpan w:val="7"/>
            <w:shd w:val="clear" w:color="auto" w:fill="323E4F"/>
          </w:tcPr>
          <w:p w14:paraId="00000740" w14:textId="77777777" w:rsidR="001D03A6" w:rsidRDefault="001D03A6">
            <w:pPr>
              <w:widowControl w:val="0"/>
              <w:spacing w:after="0"/>
              <w:jc w:val="both"/>
              <w:rPr>
                <w:rFonts w:ascii="Arial" w:eastAsia="Arial" w:hAnsi="Arial" w:cs="Arial"/>
                <w:sz w:val="18"/>
                <w:szCs w:val="18"/>
              </w:rPr>
            </w:pPr>
          </w:p>
        </w:tc>
      </w:tr>
      <w:tr w:rsidR="001D03A6" w14:paraId="2B2CC115" w14:textId="77777777">
        <w:trPr>
          <w:gridAfter w:val="1"/>
          <w:wAfter w:w="2144" w:type="dxa"/>
          <w:trHeight w:val="3577"/>
        </w:trPr>
        <w:tc>
          <w:tcPr>
            <w:tcW w:w="4111" w:type="dxa"/>
            <w:gridSpan w:val="7"/>
          </w:tcPr>
          <w:p w14:paraId="0000074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FIXED</w:t>
            </w:r>
          </w:p>
          <w:p w14:paraId="0000074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 (R)</w:t>
            </w:r>
          </w:p>
          <w:p w14:paraId="0000074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BROADCASTING 5.113 </w:t>
            </w:r>
          </w:p>
          <w:p w14:paraId="0000074A" w14:textId="77777777" w:rsidR="001D03A6" w:rsidRDefault="001D03A6">
            <w:pPr>
              <w:spacing w:after="0"/>
              <w:jc w:val="both"/>
              <w:rPr>
                <w:rFonts w:ascii="Arial" w:eastAsia="Arial" w:hAnsi="Arial" w:cs="Arial"/>
                <w:sz w:val="18"/>
                <w:szCs w:val="18"/>
              </w:rPr>
            </w:pPr>
          </w:p>
          <w:p w14:paraId="0000074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5.116</w:t>
            </w:r>
          </w:p>
        </w:tc>
        <w:tc>
          <w:tcPr>
            <w:tcW w:w="4242" w:type="dxa"/>
          </w:tcPr>
          <w:p w14:paraId="0000075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075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 (R)</w:t>
            </w:r>
          </w:p>
          <w:p w14:paraId="0000075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BROADCASTING 5.113 </w:t>
            </w:r>
          </w:p>
          <w:p w14:paraId="00000755" w14:textId="77777777" w:rsidR="001D03A6" w:rsidRDefault="001D03A6">
            <w:pPr>
              <w:spacing w:after="0"/>
              <w:jc w:val="both"/>
              <w:rPr>
                <w:rFonts w:ascii="Arial" w:eastAsia="Arial" w:hAnsi="Arial" w:cs="Arial"/>
                <w:sz w:val="18"/>
                <w:szCs w:val="18"/>
              </w:rPr>
            </w:pPr>
          </w:p>
          <w:p w14:paraId="0000075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5.116</w:t>
            </w:r>
          </w:p>
        </w:tc>
        <w:tc>
          <w:tcPr>
            <w:tcW w:w="3116" w:type="dxa"/>
          </w:tcPr>
          <w:p w14:paraId="00000757" w14:textId="77777777" w:rsidR="001D03A6" w:rsidRDefault="007430A0">
            <w:pPr>
              <w:numPr>
                <w:ilvl w:val="0"/>
                <w:numId w:val="81"/>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Maritime and/or land mobile communications</w:t>
            </w:r>
          </w:p>
          <w:p w14:paraId="00000758"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759" w14:textId="77777777" w:rsidR="001D03A6" w:rsidRDefault="007430A0">
            <w:pPr>
              <w:numPr>
                <w:ilvl w:val="0"/>
                <w:numId w:val="81"/>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applications</w:t>
            </w:r>
          </w:p>
          <w:p w14:paraId="0000075A"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75B"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r>
              <w:rPr>
                <w:rFonts w:ascii="Arial" w:eastAsia="Arial" w:hAnsi="Arial" w:cs="Arial"/>
                <w:color w:val="000000"/>
                <w:sz w:val="18"/>
                <w:szCs w:val="18"/>
              </w:rPr>
              <w:t xml:space="preserve">SRD: </w:t>
            </w:r>
          </w:p>
          <w:p w14:paraId="0000075C" w14:textId="77777777" w:rsidR="001D03A6" w:rsidRDefault="007430A0">
            <w:pPr>
              <w:numPr>
                <w:ilvl w:val="0"/>
                <w:numId w:val="80"/>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Wireless hearing aids</w:t>
            </w:r>
          </w:p>
          <w:p w14:paraId="0000075D" w14:textId="77777777" w:rsidR="001D03A6" w:rsidRDefault="007430A0">
            <w:pPr>
              <w:numPr>
                <w:ilvl w:val="0"/>
                <w:numId w:val="80"/>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Inductive applications (148.5 - 5000 kHz)</w:t>
            </w:r>
          </w:p>
        </w:tc>
        <w:tc>
          <w:tcPr>
            <w:tcW w:w="3274" w:type="dxa"/>
          </w:tcPr>
          <w:p w14:paraId="0000075E" w14:textId="77777777" w:rsidR="001D03A6" w:rsidRDefault="007430A0">
            <w:pPr>
              <w:numPr>
                <w:ilvl w:val="0"/>
                <w:numId w:val="72"/>
              </w:numPr>
              <w:pBdr>
                <w:top w:val="nil"/>
                <w:left w:val="nil"/>
                <w:bottom w:val="nil"/>
                <w:right w:val="nil"/>
                <w:between w:val="nil"/>
              </w:pBdr>
              <w:tabs>
                <w:tab w:val="left" w:pos="170"/>
                <w:tab w:val="left" w:pos="567"/>
                <w:tab w:val="left" w:pos="737"/>
                <w:tab w:val="left" w:pos="2977"/>
                <w:tab w:val="left" w:pos="3266"/>
                <w:tab w:val="left" w:pos="4"/>
                <w:tab w:val="left" w:pos="331"/>
              </w:tabs>
              <w:spacing w:after="0" w:line="240" w:lineRule="auto"/>
              <w:ind w:left="614" w:right="130" w:hanging="531"/>
              <w:jc w:val="both"/>
              <w:rPr>
                <w:rFonts w:ascii="Arial" w:eastAsia="Arial" w:hAnsi="Arial" w:cs="Arial"/>
                <w:color w:val="000000"/>
                <w:sz w:val="18"/>
                <w:szCs w:val="18"/>
              </w:rPr>
            </w:pPr>
            <w:r>
              <w:rPr>
                <w:rFonts w:ascii="Arial" w:eastAsia="Arial" w:hAnsi="Arial" w:cs="Arial"/>
                <w:color w:val="000000"/>
                <w:sz w:val="18"/>
                <w:szCs w:val="18"/>
              </w:rPr>
              <w:t xml:space="preserve">     Article 23.3 to 23.10 applies for broadcasting </w:t>
            </w:r>
          </w:p>
          <w:p w14:paraId="0000075F"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4"/>
              </w:tabs>
              <w:spacing w:after="0" w:line="240" w:lineRule="auto"/>
              <w:ind w:right="130" w:hanging="28"/>
              <w:jc w:val="both"/>
              <w:rPr>
                <w:rFonts w:ascii="Arial" w:eastAsia="Arial" w:hAnsi="Arial" w:cs="Arial"/>
                <w:color w:val="000000"/>
                <w:sz w:val="18"/>
                <w:szCs w:val="18"/>
              </w:rPr>
            </w:pPr>
          </w:p>
          <w:p w14:paraId="00000760" w14:textId="77777777" w:rsidR="001D03A6" w:rsidRDefault="007430A0">
            <w:pPr>
              <w:numPr>
                <w:ilvl w:val="0"/>
                <w:numId w:val="72"/>
              </w:numPr>
              <w:pBdr>
                <w:top w:val="nil"/>
                <w:left w:val="nil"/>
                <w:bottom w:val="nil"/>
                <w:right w:val="nil"/>
                <w:between w:val="nil"/>
              </w:pBdr>
              <w:tabs>
                <w:tab w:val="left" w:pos="170"/>
                <w:tab w:val="left" w:pos="567"/>
                <w:tab w:val="left" w:pos="737"/>
                <w:tab w:val="left" w:pos="2977"/>
                <w:tab w:val="left" w:pos="3266"/>
                <w:tab w:val="left" w:pos="4"/>
              </w:tabs>
              <w:spacing w:after="0" w:line="240" w:lineRule="auto"/>
              <w:ind w:right="130" w:hanging="531"/>
              <w:jc w:val="both"/>
              <w:rPr>
                <w:rFonts w:ascii="Arial" w:eastAsia="Arial" w:hAnsi="Arial" w:cs="Arial"/>
                <w:color w:val="000000"/>
                <w:sz w:val="18"/>
                <w:szCs w:val="18"/>
              </w:rPr>
            </w:pPr>
            <w:r>
              <w:rPr>
                <w:rFonts w:ascii="Arial" w:eastAsia="Arial" w:hAnsi="Arial" w:cs="Arial"/>
                <w:color w:val="000000"/>
                <w:sz w:val="18"/>
                <w:szCs w:val="18"/>
              </w:rPr>
              <w:t>Worldwide channel for low power hearing aids (3155-3195 kHz).Additional channels may be assigned in the band 3155-3400 kHz.</w:t>
            </w:r>
          </w:p>
          <w:p w14:paraId="00000761"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4"/>
              </w:tabs>
              <w:spacing w:after="0" w:line="240" w:lineRule="auto"/>
              <w:ind w:right="130" w:hanging="28"/>
              <w:jc w:val="both"/>
              <w:rPr>
                <w:rFonts w:ascii="Arial" w:eastAsia="Arial" w:hAnsi="Arial" w:cs="Arial"/>
                <w:color w:val="000000"/>
                <w:sz w:val="18"/>
                <w:szCs w:val="18"/>
              </w:rPr>
            </w:pPr>
          </w:p>
          <w:p w14:paraId="00000762" w14:textId="77777777" w:rsidR="001D03A6" w:rsidRDefault="007430A0">
            <w:pPr>
              <w:numPr>
                <w:ilvl w:val="0"/>
                <w:numId w:val="7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jc w:val="both"/>
              <w:rPr>
                <w:rFonts w:ascii="Arial" w:eastAsia="Arial" w:hAnsi="Arial" w:cs="Arial"/>
                <w:color w:val="000000"/>
                <w:sz w:val="18"/>
                <w:szCs w:val="18"/>
              </w:rPr>
            </w:pPr>
            <w:r>
              <w:rPr>
                <w:rFonts w:ascii="Arial" w:eastAsia="Arial" w:hAnsi="Arial" w:cs="Arial"/>
                <w:color w:val="000000"/>
                <w:sz w:val="18"/>
                <w:szCs w:val="18"/>
              </w:rPr>
              <w:t>ITU-R Rec.SM.1896-1</w:t>
            </w:r>
          </w:p>
          <w:p w14:paraId="00000763"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28" w:right="130"/>
              <w:jc w:val="both"/>
              <w:rPr>
                <w:rFonts w:ascii="Arial" w:eastAsia="Arial" w:hAnsi="Arial" w:cs="Arial"/>
                <w:color w:val="000000"/>
                <w:sz w:val="18"/>
                <w:szCs w:val="18"/>
              </w:rPr>
            </w:pPr>
          </w:p>
          <w:p w14:paraId="00000764" w14:textId="77777777" w:rsidR="001D03A6" w:rsidRDefault="007430A0">
            <w:pPr>
              <w:numPr>
                <w:ilvl w:val="0"/>
                <w:numId w:val="72"/>
              </w:numPr>
              <w:pBdr>
                <w:top w:val="nil"/>
                <w:left w:val="nil"/>
                <w:bottom w:val="nil"/>
                <w:right w:val="nil"/>
                <w:between w:val="nil"/>
              </w:pBdr>
              <w:tabs>
                <w:tab w:val="left" w:pos="170"/>
                <w:tab w:val="left" w:pos="567"/>
                <w:tab w:val="left" w:pos="737"/>
                <w:tab w:val="left" w:pos="2977"/>
                <w:tab w:val="left" w:pos="3266"/>
                <w:tab w:val="left" w:pos="4"/>
              </w:tabs>
              <w:spacing w:after="0" w:line="240" w:lineRule="auto"/>
              <w:ind w:right="130"/>
              <w:jc w:val="both"/>
              <w:rPr>
                <w:rFonts w:ascii="Arial" w:eastAsia="Arial" w:hAnsi="Arial" w:cs="Arial"/>
                <w:color w:val="000000"/>
                <w:sz w:val="18"/>
                <w:szCs w:val="18"/>
              </w:rPr>
            </w:pPr>
            <w:r>
              <w:rPr>
                <w:rFonts w:ascii="Arial" w:eastAsia="Arial" w:hAnsi="Arial" w:cs="Arial"/>
                <w:color w:val="000000"/>
                <w:sz w:val="18"/>
                <w:szCs w:val="18"/>
              </w:rPr>
              <w:t>ITU-R Report SM. 2153-7</w:t>
            </w:r>
          </w:p>
          <w:p w14:paraId="00000765"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4"/>
              </w:tabs>
              <w:spacing w:after="0" w:line="240" w:lineRule="auto"/>
              <w:ind w:right="130" w:hanging="28"/>
              <w:jc w:val="both"/>
              <w:rPr>
                <w:rFonts w:ascii="Arial" w:eastAsia="Arial" w:hAnsi="Arial" w:cs="Arial"/>
                <w:color w:val="000000"/>
                <w:sz w:val="18"/>
                <w:szCs w:val="18"/>
              </w:rPr>
            </w:pPr>
          </w:p>
          <w:p w14:paraId="00000766" w14:textId="77777777" w:rsidR="001D03A6" w:rsidRDefault="007430A0">
            <w:pPr>
              <w:numPr>
                <w:ilvl w:val="0"/>
                <w:numId w:val="72"/>
              </w:numPr>
              <w:pBdr>
                <w:top w:val="nil"/>
                <w:left w:val="nil"/>
                <w:bottom w:val="nil"/>
                <w:right w:val="nil"/>
                <w:between w:val="nil"/>
              </w:pBdr>
              <w:tabs>
                <w:tab w:val="left" w:pos="170"/>
                <w:tab w:val="left" w:pos="567"/>
                <w:tab w:val="left" w:pos="737"/>
                <w:tab w:val="left" w:pos="2977"/>
                <w:tab w:val="left" w:pos="3266"/>
                <w:tab w:val="left" w:pos="4"/>
              </w:tabs>
              <w:spacing w:after="0" w:line="240" w:lineRule="auto"/>
              <w:ind w:right="130"/>
              <w:jc w:val="both"/>
              <w:rPr>
                <w:rFonts w:ascii="Arial" w:eastAsia="Arial" w:hAnsi="Arial" w:cs="Arial"/>
                <w:color w:val="000000"/>
                <w:sz w:val="18"/>
                <w:szCs w:val="18"/>
              </w:rPr>
            </w:pPr>
            <w:r>
              <w:rPr>
                <w:rFonts w:ascii="Arial" w:eastAsia="Arial" w:hAnsi="Arial" w:cs="Arial"/>
                <w:color w:val="000000"/>
                <w:sz w:val="18"/>
                <w:szCs w:val="18"/>
              </w:rPr>
              <w:t xml:space="preserve">  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tc>
      </w:tr>
      <w:tr w:rsidR="001D03A6" w14:paraId="6EF817D2" w14:textId="77777777">
        <w:trPr>
          <w:gridAfter w:val="1"/>
          <w:wAfter w:w="2144" w:type="dxa"/>
          <w:trHeight w:val="225"/>
        </w:trPr>
        <w:tc>
          <w:tcPr>
            <w:tcW w:w="1560" w:type="dxa"/>
            <w:shd w:val="clear" w:color="auto" w:fill="323E4F"/>
          </w:tcPr>
          <w:p w14:paraId="00000767" w14:textId="77777777" w:rsidR="001D03A6" w:rsidRDefault="007430A0">
            <w:pPr>
              <w:spacing w:after="0"/>
              <w:jc w:val="both"/>
              <w:rPr>
                <w:rFonts w:ascii="Arial" w:eastAsia="Arial" w:hAnsi="Arial" w:cs="Arial"/>
                <w:sz w:val="18"/>
                <w:szCs w:val="18"/>
              </w:rPr>
            </w:pPr>
            <w:r>
              <w:rPr>
                <w:rFonts w:ascii="Arial" w:eastAsia="Arial" w:hAnsi="Arial" w:cs="Arial"/>
                <w:b/>
                <w:sz w:val="18"/>
                <w:szCs w:val="18"/>
              </w:rPr>
              <w:t>3230 - 3400 kHz</w:t>
            </w:r>
          </w:p>
        </w:tc>
        <w:tc>
          <w:tcPr>
            <w:tcW w:w="13183" w:type="dxa"/>
            <w:gridSpan w:val="9"/>
            <w:shd w:val="clear" w:color="auto" w:fill="323E4F"/>
          </w:tcPr>
          <w:p w14:paraId="00000768"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4"/>
              </w:tabs>
              <w:spacing w:after="0" w:line="240" w:lineRule="auto"/>
              <w:ind w:right="130" w:hanging="28"/>
              <w:rPr>
                <w:rFonts w:ascii="Arial" w:eastAsia="Arial" w:hAnsi="Arial" w:cs="Arial"/>
                <w:color w:val="000000"/>
                <w:sz w:val="18"/>
                <w:szCs w:val="18"/>
              </w:rPr>
            </w:pPr>
          </w:p>
        </w:tc>
      </w:tr>
      <w:tr w:rsidR="001D03A6" w14:paraId="3EB6C149" w14:textId="77777777">
        <w:trPr>
          <w:gridAfter w:val="1"/>
          <w:wAfter w:w="2144" w:type="dxa"/>
        </w:trPr>
        <w:tc>
          <w:tcPr>
            <w:tcW w:w="4111" w:type="dxa"/>
            <w:gridSpan w:val="7"/>
          </w:tcPr>
          <w:p w14:paraId="00000771"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77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except aeronautical mobile</w:t>
            </w:r>
          </w:p>
          <w:p w14:paraId="00000773"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BROADCASTING 5.113  </w:t>
            </w:r>
          </w:p>
          <w:p w14:paraId="00000774"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5.116 5.118</w:t>
            </w:r>
          </w:p>
          <w:p w14:paraId="00000775" w14:textId="77777777" w:rsidR="001D03A6" w:rsidRDefault="001D03A6">
            <w:pPr>
              <w:widowControl w:val="0"/>
              <w:spacing w:after="0"/>
              <w:jc w:val="both"/>
              <w:rPr>
                <w:rFonts w:ascii="Arial" w:eastAsia="Arial" w:hAnsi="Arial" w:cs="Arial"/>
                <w:sz w:val="18"/>
                <w:szCs w:val="18"/>
              </w:rPr>
            </w:pPr>
          </w:p>
        </w:tc>
        <w:tc>
          <w:tcPr>
            <w:tcW w:w="4242" w:type="dxa"/>
          </w:tcPr>
          <w:p w14:paraId="0000077C"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77D"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except aeronautical mobile</w:t>
            </w:r>
          </w:p>
          <w:p w14:paraId="0000077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BROADCASTING 5.113 </w:t>
            </w:r>
          </w:p>
          <w:p w14:paraId="0000077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5.116  </w:t>
            </w:r>
          </w:p>
        </w:tc>
        <w:tc>
          <w:tcPr>
            <w:tcW w:w="3116" w:type="dxa"/>
          </w:tcPr>
          <w:p w14:paraId="00000780" w14:textId="77777777" w:rsidR="001D03A6" w:rsidRDefault="007430A0">
            <w:pPr>
              <w:numPr>
                <w:ilvl w:val="0"/>
                <w:numId w:val="71"/>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Maritime and/or land mobile communications</w:t>
            </w:r>
          </w:p>
          <w:p w14:paraId="00000781"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782" w14:textId="77777777" w:rsidR="001D03A6" w:rsidRDefault="007430A0">
            <w:pPr>
              <w:numPr>
                <w:ilvl w:val="0"/>
                <w:numId w:val="71"/>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applications</w:t>
            </w:r>
          </w:p>
          <w:p w14:paraId="00000783"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784" w14:textId="77777777" w:rsidR="001D03A6" w:rsidRDefault="007430A0">
            <w:pPr>
              <w:numPr>
                <w:ilvl w:val="0"/>
                <w:numId w:val="71"/>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SRD: </w:t>
            </w:r>
          </w:p>
          <w:p w14:paraId="00000785" w14:textId="77777777" w:rsidR="001D03A6" w:rsidRDefault="007430A0">
            <w:pPr>
              <w:numPr>
                <w:ilvl w:val="0"/>
                <w:numId w:val="71"/>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Wireless hearing aids</w:t>
            </w:r>
          </w:p>
          <w:p w14:paraId="00000786" w14:textId="77777777" w:rsidR="001D03A6" w:rsidRDefault="007430A0">
            <w:pPr>
              <w:numPr>
                <w:ilvl w:val="0"/>
                <w:numId w:val="71"/>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Inductive applications (148.5 - 5000 kHz)</w:t>
            </w:r>
          </w:p>
        </w:tc>
        <w:tc>
          <w:tcPr>
            <w:tcW w:w="3274" w:type="dxa"/>
          </w:tcPr>
          <w:p w14:paraId="00000787" w14:textId="77777777" w:rsidR="001D03A6" w:rsidRDefault="007430A0">
            <w:pPr>
              <w:numPr>
                <w:ilvl w:val="0"/>
                <w:numId w:val="71"/>
              </w:numPr>
              <w:pBdr>
                <w:top w:val="nil"/>
                <w:left w:val="nil"/>
                <w:bottom w:val="nil"/>
                <w:right w:val="nil"/>
                <w:between w:val="nil"/>
              </w:pBdr>
              <w:tabs>
                <w:tab w:val="left" w:pos="170"/>
                <w:tab w:val="left" w:pos="567"/>
                <w:tab w:val="left" w:pos="737"/>
                <w:tab w:val="left" w:pos="2977"/>
                <w:tab w:val="left" w:pos="3266"/>
                <w:tab w:val="left" w:pos="4"/>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Article 23.3 to 23.10 applies for broadcasting </w:t>
            </w:r>
          </w:p>
          <w:p w14:paraId="00000788"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4"/>
              </w:tabs>
              <w:spacing w:after="0" w:line="240" w:lineRule="auto"/>
              <w:ind w:right="130" w:hanging="28"/>
              <w:rPr>
                <w:rFonts w:ascii="Arial" w:eastAsia="Arial" w:hAnsi="Arial" w:cs="Arial"/>
                <w:color w:val="000000"/>
                <w:sz w:val="18"/>
                <w:szCs w:val="18"/>
              </w:rPr>
            </w:pPr>
          </w:p>
          <w:p w14:paraId="00000789" w14:textId="77777777" w:rsidR="001D03A6" w:rsidRDefault="007430A0">
            <w:pPr>
              <w:numPr>
                <w:ilvl w:val="0"/>
                <w:numId w:val="71"/>
              </w:numPr>
              <w:pBdr>
                <w:top w:val="nil"/>
                <w:left w:val="nil"/>
                <w:bottom w:val="nil"/>
                <w:right w:val="nil"/>
                <w:between w:val="nil"/>
              </w:pBdr>
              <w:tabs>
                <w:tab w:val="left" w:pos="170"/>
                <w:tab w:val="left" w:pos="567"/>
                <w:tab w:val="left" w:pos="737"/>
                <w:tab w:val="left" w:pos="2977"/>
                <w:tab w:val="left" w:pos="3266"/>
                <w:tab w:val="left" w:pos="4"/>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Worldwide channel for low power hearing aids (3155-3195 kHz).Additional channels may be assigned in the band 3155-3400 kHz.</w:t>
            </w:r>
          </w:p>
          <w:p w14:paraId="0000078A"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4"/>
              </w:tabs>
              <w:spacing w:after="0" w:line="240" w:lineRule="auto"/>
              <w:ind w:right="130" w:hanging="28"/>
              <w:rPr>
                <w:rFonts w:ascii="Arial" w:eastAsia="Arial" w:hAnsi="Arial" w:cs="Arial"/>
                <w:color w:val="000000"/>
                <w:sz w:val="18"/>
                <w:szCs w:val="18"/>
              </w:rPr>
            </w:pPr>
          </w:p>
          <w:p w14:paraId="0000078B" w14:textId="77777777" w:rsidR="001D03A6" w:rsidRDefault="007430A0">
            <w:pPr>
              <w:numPr>
                <w:ilvl w:val="0"/>
                <w:numId w:val="71"/>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ITU-R Rec.SM.1896-1</w:t>
            </w:r>
          </w:p>
          <w:p w14:paraId="0000078C"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28" w:right="130"/>
              <w:rPr>
                <w:rFonts w:ascii="Arial" w:eastAsia="Arial" w:hAnsi="Arial" w:cs="Arial"/>
                <w:color w:val="000000"/>
                <w:sz w:val="18"/>
                <w:szCs w:val="18"/>
              </w:rPr>
            </w:pPr>
          </w:p>
          <w:p w14:paraId="0000078D" w14:textId="77777777" w:rsidR="001D03A6" w:rsidRDefault="007430A0">
            <w:pPr>
              <w:numPr>
                <w:ilvl w:val="0"/>
                <w:numId w:val="71"/>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ITU-R Report SM. 2153-7</w:t>
            </w:r>
          </w:p>
          <w:p w14:paraId="0000078E"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78F" w14:textId="77777777" w:rsidR="001D03A6" w:rsidRDefault="007430A0">
            <w:pPr>
              <w:widowControl w:val="0"/>
              <w:numPr>
                <w:ilvl w:val="0"/>
                <w:numId w:val="71"/>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 xml:space="preserve">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tc>
      </w:tr>
      <w:tr w:rsidR="001D03A6" w14:paraId="0421D9E0" w14:textId="77777777">
        <w:trPr>
          <w:gridAfter w:val="1"/>
          <w:wAfter w:w="2144" w:type="dxa"/>
        </w:trPr>
        <w:tc>
          <w:tcPr>
            <w:tcW w:w="1560" w:type="dxa"/>
            <w:shd w:val="clear" w:color="auto" w:fill="323E4F"/>
          </w:tcPr>
          <w:p w14:paraId="00000790" w14:textId="77777777" w:rsidR="001D03A6" w:rsidRDefault="007430A0">
            <w:pPr>
              <w:widowControl w:val="0"/>
              <w:spacing w:after="0"/>
              <w:jc w:val="both"/>
              <w:rPr>
                <w:rFonts w:ascii="Arial" w:eastAsia="Arial" w:hAnsi="Arial" w:cs="Arial"/>
                <w:sz w:val="18"/>
                <w:szCs w:val="18"/>
              </w:rPr>
            </w:pPr>
            <w:r>
              <w:rPr>
                <w:rFonts w:ascii="Arial" w:eastAsia="Arial" w:hAnsi="Arial" w:cs="Arial"/>
                <w:b/>
                <w:sz w:val="18"/>
                <w:szCs w:val="18"/>
              </w:rPr>
              <w:t>3400 - 3500 kHz</w:t>
            </w:r>
          </w:p>
        </w:tc>
        <w:tc>
          <w:tcPr>
            <w:tcW w:w="13183" w:type="dxa"/>
            <w:gridSpan w:val="9"/>
            <w:shd w:val="clear" w:color="auto" w:fill="323E4F"/>
          </w:tcPr>
          <w:p w14:paraId="00000791"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4"/>
              </w:tabs>
              <w:spacing w:after="0" w:line="240" w:lineRule="auto"/>
              <w:ind w:right="130" w:hanging="28"/>
              <w:rPr>
                <w:rFonts w:ascii="Arial" w:eastAsia="Arial" w:hAnsi="Arial" w:cs="Arial"/>
                <w:color w:val="000000"/>
                <w:sz w:val="18"/>
                <w:szCs w:val="18"/>
              </w:rPr>
            </w:pPr>
          </w:p>
        </w:tc>
      </w:tr>
      <w:tr w:rsidR="001D03A6" w14:paraId="21B01D60" w14:textId="77777777">
        <w:trPr>
          <w:gridAfter w:val="1"/>
          <w:wAfter w:w="2144" w:type="dxa"/>
        </w:trPr>
        <w:tc>
          <w:tcPr>
            <w:tcW w:w="4111" w:type="dxa"/>
            <w:gridSpan w:val="7"/>
          </w:tcPr>
          <w:p w14:paraId="0000079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AERONAUTICAL MOBILE (R)</w:t>
            </w:r>
          </w:p>
        </w:tc>
        <w:tc>
          <w:tcPr>
            <w:tcW w:w="4242" w:type="dxa"/>
          </w:tcPr>
          <w:p w14:paraId="000007A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AERONAUTICAL MOBILE (R)</w:t>
            </w:r>
          </w:p>
        </w:tc>
        <w:tc>
          <w:tcPr>
            <w:tcW w:w="3116" w:type="dxa"/>
          </w:tcPr>
          <w:p w14:paraId="000007A2" w14:textId="77777777" w:rsidR="001D03A6" w:rsidRDefault="007430A0">
            <w:pPr>
              <w:numPr>
                <w:ilvl w:val="0"/>
                <w:numId w:val="7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Aeronautical mobile (R) </w:t>
            </w:r>
            <w:r>
              <w:rPr>
                <w:rFonts w:ascii="Arial" w:eastAsia="Arial" w:hAnsi="Arial" w:cs="Arial"/>
                <w:color w:val="000000"/>
                <w:sz w:val="18"/>
                <w:szCs w:val="18"/>
              </w:rPr>
              <w:lastRenderedPageBreak/>
              <w:t>applications</w:t>
            </w:r>
          </w:p>
          <w:p w14:paraId="000007A3"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7A4" w14:textId="77777777" w:rsidR="001D03A6" w:rsidRDefault="007430A0">
            <w:pPr>
              <w:numPr>
                <w:ilvl w:val="0"/>
                <w:numId w:val="74"/>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Inductive SRD applications (148.5 - 5000 kHz)</w:t>
            </w:r>
          </w:p>
        </w:tc>
        <w:tc>
          <w:tcPr>
            <w:tcW w:w="3274" w:type="dxa"/>
          </w:tcPr>
          <w:p w14:paraId="000007A5" w14:textId="77777777" w:rsidR="001D03A6" w:rsidRDefault="007430A0">
            <w:pPr>
              <w:numPr>
                <w:ilvl w:val="0"/>
                <w:numId w:val="7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lastRenderedPageBreak/>
              <w:t xml:space="preserve">Appendix 27 Allotment Plan </w:t>
            </w:r>
            <w:r>
              <w:rPr>
                <w:rFonts w:ascii="Arial" w:eastAsia="Arial" w:hAnsi="Arial" w:cs="Arial"/>
                <w:color w:val="000000"/>
                <w:sz w:val="18"/>
                <w:szCs w:val="18"/>
              </w:rPr>
              <w:lastRenderedPageBreak/>
              <w:t>applies</w:t>
            </w:r>
          </w:p>
          <w:p w14:paraId="000007A6"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7A7" w14:textId="77777777" w:rsidR="001D03A6" w:rsidRDefault="007430A0">
            <w:pPr>
              <w:numPr>
                <w:ilvl w:val="0"/>
                <w:numId w:val="74"/>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 xml:space="preserve">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tc>
      </w:tr>
      <w:tr w:rsidR="001D03A6" w14:paraId="7C63ABC9" w14:textId="77777777">
        <w:trPr>
          <w:gridAfter w:val="1"/>
          <w:wAfter w:w="2144" w:type="dxa"/>
        </w:trPr>
        <w:tc>
          <w:tcPr>
            <w:tcW w:w="1560" w:type="dxa"/>
            <w:shd w:val="clear" w:color="auto" w:fill="323E4F"/>
          </w:tcPr>
          <w:p w14:paraId="000007A8"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3500 - 3800 kHz</w:t>
            </w:r>
          </w:p>
        </w:tc>
        <w:tc>
          <w:tcPr>
            <w:tcW w:w="13183" w:type="dxa"/>
            <w:gridSpan w:val="9"/>
            <w:shd w:val="clear" w:color="auto" w:fill="323E4F"/>
          </w:tcPr>
          <w:p w14:paraId="000007A9" w14:textId="77777777" w:rsidR="001D03A6" w:rsidRDefault="001D03A6">
            <w:pPr>
              <w:numPr>
                <w:ilvl w:val="0"/>
                <w:numId w:val="7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p>
        </w:tc>
      </w:tr>
      <w:tr w:rsidR="001D03A6" w14:paraId="16C23BE7" w14:textId="77777777">
        <w:trPr>
          <w:gridAfter w:val="1"/>
          <w:wAfter w:w="2144" w:type="dxa"/>
        </w:trPr>
        <w:tc>
          <w:tcPr>
            <w:tcW w:w="4111" w:type="dxa"/>
            <w:gridSpan w:val="7"/>
          </w:tcPr>
          <w:p w14:paraId="000007B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AMATEUR</w:t>
            </w:r>
          </w:p>
          <w:p w14:paraId="000007B3"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7B4"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except aeronautical</w:t>
            </w:r>
          </w:p>
          <w:p w14:paraId="000007B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w:t>
            </w:r>
          </w:p>
          <w:p w14:paraId="000007B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5.92</w:t>
            </w:r>
          </w:p>
        </w:tc>
        <w:tc>
          <w:tcPr>
            <w:tcW w:w="4242" w:type="dxa"/>
          </w:tcPr>
          <w:p w14:paraId="000007BD"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AMATEUR</w:t>
            </w:r>
          </w:p>
          <w:p w14:paraId="000007B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7B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except aeronautical</w:t>
            </w:r>
          </w:p>
          <w:p w14:paraId="000007C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w:t>
            </w:r>
          </w:p>
          <w:p w14:paraId="000007C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5.92</w:t>
            </w:r>
          </w:p>
        </w:tc>
        <w:tc>
          <w:tcPr>
            <w:tcW w:w="3116" w:type="dxa"/>
          </w:tcPr>
          <w:p w14:paraId="000007C2" w14:textId="77777777" w:rsidR="001D03A6" w:rsidRDefault="007430A0">
            <w:pPr>
              <w:numPr>
                <w:ilvl w:val="0"/>
                <w:numId w:val="7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Amateur communications</w:t>
            </w:r>
          </w:p>
          <w:p w14:paraId="000007C3"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28"/>
                <w:tab w:val="left" w:pos="0"/>
              </w:tabs>
              <w:spacing w:after="0" w:line="240" w:lineRule="auto"/>
              <w:ind w:right="130" w:hanging="28"/>
              <w:rPr>
                <w:rFonts w:ascii="Arial" w:eastAsia="Arial" w:hAnsi="Arial" w:cs="Arial"/>
                <w:color w:val="000000"/>
                <w:sz w:val="18"/>
                <w:szCs w:val="18"/>
              </w:rPr>
            </w:pPr>
          </w:p>
          <w:p w14:paraId="000007C4" w14:textId="77777777" w:rsidR="001D03A6" w:rsidRDefault="007430A0">
            <w:pPr>
              <w:numPr>
                <w:ilvl w:val="0"/>
                <w:numId w:val="74"/>
              </w:numPr>
              <w:pBdr>
                <w:top w:val="nil"/>
                <w:left w:val="nil"/>
                <w:bottom w:val="nil"/>
                <w:right w:val="nil"/>
                <w:between w:val="nil"/>
              </w:pBdr>
              <w:tabs>
                <w:tab w:val="left" w:pos="170"/>
                <w:tab w:val="left" w:pos="567"/>
                <w:tab w:val="left" w:pos="737"/>
                <w:tab w:val="left" w:pos="2977"/>
                <w:tab w:val="left" w:pos="3266"/>
                <w:tab w:val="left" w:pos="-28"/>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Maritime and/or land mobile communications</w:t>
            </w:r>
          </w:p>
          <w:p w14:paraId="000007C5"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 w:val="center" w:pos="1253"/>
              </w:tabs>
              <w:spacing w:after="0" w:line="240" w:lineRule="auto"/>
              <w:ind w:right="130" w:hanging="28"/>
              <w:rPr>
                <w:rFonts w:ascii="Arial" w:eastAsia="Arial" w:hAnsi="Arial" w:cs="Arial"/>
                <w:color w:val="000000"/>
                <w:sz w:val="18"/>
                <w:szCs w:val="18"/>
              </w:rPr>
            </w:pPr>
          </w:p>
          <w:p w14:paraId="000007C6" w14:textId="77777777" w:rsidR="001D03A6" w:rsidRDefault="007430A0">
            <w:pPr>
              <w:numPr>
                <w:ilvl w:val="0"/>
                <w:numId w:val="74"/>
              </w:numPr>
              <w:pBdr>
                <w:top w:val="nil"/>
                <w:left w:val="nil"/>
                <w:bottom w:val="nil"/>
                <w:right w:val="nil"/>
                <w:between w:val="nil"/>
              </w:pBdr>
              <w:tabs>
                <w:tab w:val="left" w:pos="170"/>
                <w:tab w:val="left" w:pos="567"/>
                <w:tab w:val="left" w:pos="737"/>
                <w:tab w:val="left" w:pos="2977"/>
                <w:tab w:val="left" w:pos="3266"/>
                <w:tab w:val="left" w:pos="0"/>
                <w:tab w:val="center" w:pos="1253"/>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Applications</w:t>
            </w:r>
          </w:p>
          <w:p w14:paraId="000007C7"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28"/>
                <w:tab w:val="left" w:pos="0"/>
              </w:tabs>
              <w:spacing w:after="0" w:line="240" w:lineRule="auto"/>
              <w:ind w:right="130" w:hanging="28"/>
              <w:rPr>
                <w:rFonts w:ascii="Arial" w:eastAsia="Arial" w:hAnsi="Arial" w:cs="Arial"/>
                <w:color w:val="000000"/>
                <w:sz w:val="18"/>
                <w:szCs w:val="18"/>
              </w:rPr>
            </w:pPr>
          </w:p>
          <w:p w14:paraId="000007C8" w14:textId="77777777" w:rsidR="001D03A6" w:rsidRDefault="007430A0">
            <w:pPr>
              <w:numPr>
                <w:ilvl w:val="0"/>
                <w:numId w:val="74"/>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Inductive SRD applications (148.5 - 5000 kHz)</w:t>
            </w:r>
          </w:p>
        </w:tc>
        <w:tc>
          <w:tcPr>
            <w:tcW w:w="3274" w:type="dxa"/>
          </w:tcPr>
          <w:p w14:paraId="000007C9" w14:textId="77777777" w:rsidR="001D03A6" w:rsidRDefault="007430A0">
            <w:pPr>
              <w:numPr>
                <w:ilvl w:val="0"/>
                <w:numId w:val="7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Article 51 and 52 applies</w:t>
            </w:r>
          </w:p>
          <w:p w14:paraId="000007CA"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7CB" w14:textId="77777777" w:rsidR="001D03A6" w:rsidRDefault="007430A0">
            <w:pPr>
              <w:numPr>
                <w:ilvl w:val="0"/>
                <w:numId w:val="74"/>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 xml:space="preserve">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tc>
      </w:tr>
      <w:tr w:rsidR="001D03A6" w14:paraId="3480C664" w14:textId="77777777">
        <w:trPr>
          <w:gridAfter w:val="1"/>
          <w:wAfter w:w="2144" w:type="dxa"/>
        </w:trPr>
        <w:tc>
          <w:tcPr>
            <w:tcW w:w="1560" w:type="dxa"/>
            <w:shd w:val="clear" w:color="auto" w:fill="323E4F"/>
          </w:tcPr>
          <w:p w14:paraId="000007CC" w14:textId="77777777" w:rsidR="001D03A6" w:rsidRDefault="007430A0">
            <w:pPr>
              <w:widowControl w:val="0"/>
              <w:spacing w:after="0"/>
              <w:jc w:val="both"/>
              <w:rPr>
                <w:rFonts w:ascii="Arial" w:eastAsia="Arial" w:hAnsi="Arial" w:cs="Arial"/>
                <w:sz w:val="18"/>
                <w:szCs w:val="18"/>
              </w:rPr>
            </w:pPr>
            <w:r>
              <w:rPr>
                <w:rFonts w:ascii="Arial" w:eastAsia="Arial" w:hAnsi="Arial" w:cs="Arial"/>
                <w:b/>
                <w:sz w:val="18"/>
                <w:szCs w:val="18"/>
              </w:rPr>
              <w:t>3800 - 3900 kHz</w:t>
            </w:r>
          </w:p>
        </w:tc>
        <w:tc>
          <w:tcPr>
            <w:tcW w:w="13183" w:type="dxa"/>
            <w:gridSpan w:val="9"/>
            <w:shd w:val="clear" w:color="auto" w:fill="323E4F"/>
          </w:tcPr>
          <w:p w14:paraId="000007CD" w14:textId="77777777" w:rsidR="001D03A6" w:rsidRDefault="001D03A6">
            <w:pPr>
              <w:numPr>
                <w:ilvl w:val="0"/>
                <w:numId w:val="7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p>
        </w:tc>
      </w:tr>
      <w:tr w:rsidR="001D03A6" w14:paraId="4B47AA04" w14:textId="77777777">
        <w:trPr>
          <w:gridAfter w:val="1"/>
          <w:wAfter w:w="2144" w:type="dxa"/>
        </w:trPr>
        <w:tc>
          <w:tcPr>
            <w:tcW w:w="4111" w:type="dxa"/>
            <w:gridSpan w:val="7"/>
          </w:tcPr>
          <w:p w14:paraId="000007D6" w14:textId="77777777" w:rsidR="001D03A6" w:rsidRDefault="001D03A6">
            <w:pPr>
              <w:spacing w:after="0"/>
              <w:jc w:val="both"/>
              <w:rPr>
                <w:rFonts w:ascii="Arial" w:eastAsia="Arial" w:hAnsi="Arial" w:cs="Arial"/>
                <w:b/>
                <w:sz w:val="18"/>
                <w:szCs w:val="18"/>
              </w:rPr>
            </w:pPr>
          </w:p>
          <w:p w14:paraId="000007D7"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7D8"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AERONAUTICAL MOBILE (OR)</w:t>
            </w:r>
          </w:p>
          <w:p w14:paraId="000007D9"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LAND MOBILE</w:t>
            </w:r>
          </w:p>
        </w:tc>
        <w:tc>
          <w:tcPr>
            <w:tcW w:w="4242" w:type="dxa"/>
          </w:tcPr>
          <w:p w14:paraId="000007E0"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7E1"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AERONAUTICAL MOBILE (OR)</w:t>
            </w:r>
          </w:p>
          <w:p w14:paraId="000007E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LAND MOBILE</w:t>
            </w:r>
          </w:p>
        </w:tc>
        <w:tc>
          <w:tcPr>
            <w:tcW w:w="3116" w:type="dxa"/>
          </w:tcPr>
          <w:p w14:paraId="000007E3" w14:textId="77777777" w:rsidR="001D03A6" w:rsidRDefault="007430A0">
            <w:pPr>
              <w:numPr>
                <w:ilvl w:val="0"/>
                <w:numId w:val="7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Aeronautical mobile (OR) applications</w:t>
            </w:r>
          </w:p>
          <w:p w14:paraId="000007E4"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7E5" w14:textId="77777777" w:rsidR="001D03A6" w:rsidRDefault="007430A0">
            <w:pPr>
              <w:numPr>
                <w:ilvl w:val="0"/>
                <w:numId w:val="7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and Mobile applications</w:t>
            </w:r>
          </w:p>
          <w:p w14:paraId="000007E6"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7E7" w14:textId="77777777" w:rsidR="001D03A6" w:rsidRDefault="007430A0">
            <w:pPr>
              <w:numPr>
                <w:ilvl w:val="0"/>
                <w:numId w:val="74"/>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Inductive SRD applications (148.5 - 5000 kHz)</w:t>
            </w:r>
          </w:p>
        </w:tc>
        <w:tc>
          <w:tcPr>
            <w:tcW w:w="3274" w:type="dxa"/>
          </w:tcPr>
          <w:p w14:paraId="000007E8" w14:textId="77777777" w:rsidR="001D03A6" w:rsidRDefault="007430A0">
            <w:pPr>
              <w:widowControl w:val="0"/>
              <w:numPr>
                <w:ilvl w:val="0"/>
                <w:numId w:val="74"/>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 xml:space="preserve">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tc>
      </w:tr>
      <w:tr w:rsidR="001D03A6" w14:paraId="1752446E" w14:textId="77777777">
        <w:trPr>
          <w:gridAfter w:val="1"/>
          <w:wAfter w:w="2144" w:type="dxa"/>
        </w:trPr>
        <w:tc>
          <w:tcPr>
            <w:tcW w:w="1560" w:type="dxa"/>
            <w:shd w:val="clear" w:color="auto" w:fill="323E4F"/>
          </w:tcPr>
          <w:p w14:paraId="000007E9"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3900 - 3950 kHz</w:t>
            </w:r>
          </w:p>
        </w:tc>
        <w:tc>
          <w:tcPr>
            <w:tcW w:w="13183" w:type="dxa"/>
            <w:gridSpan w:val="9"/>
            <w:shd w:val="clear" w:color="auto" w:fill="323E4F"/>
          </w:tcPr>
          <w:p w14:paraId="000007EA" w14:textId="77777777" w:rsidR="001D03A6" w:rsidRDefault="001D03A6">
            <w:pPr>
              <w:widowControl w:val="0"/>
              <w:numPr>
                <w:ilvl w:val="0"/>
                <w:numId w:val="74"/>
              </w:numPr>
              <w:pBdr>
                <w:top w:val="nil"/>
                <w:left w:val="nil"/>
                <w:bottom w:val="nil"/>
                <w:right w:val="nil"/>
                <w:between w:val="nil"/>
              </w:pBdr>
              <w:spacing w:after="0"/>
              <w:jc w:val="both"/>
              <w:rPr>
                <w:rFonts w:ascii="Arial" w:eastAsia="Arial" w:hAnsi="Arial" w:cs="Arial"/>
                <w:color w:val="000000"/>
                <w:sz w:val="18"/>
                <w:szCs w:val="18"/>
              </w:rPr>
            </w:pPr>
          </w:p>
        </w:tc>
      </w:tr>
      <w:tr w:rsidR="001D03A6" w14:paraId="4A17F5CB" w14:textId="77777777">
        <w:trPr>
          <w:gridAfter w:val="1"/>
          <w:wAfter w:w="2144" w:type="dxa"/>
        </w:trPr>
        <w:tc>
          <w:tcPr>
            <w:tcW w:w="4111" w:type="dxa"/>
            <w:gridSpan w:val="7"/>
          </w:tcPr>
          <w:p w14:paraId="000007F3"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AERONAUTICAL MOBILE (OR) 5.123</w:t>
            </w:r>
          </w:p>
        </w:tc>
        <w:tc>
          <w:tcPr>
            <w:tcW w:w="4242" w:type="dxa"/>
          </w:tcPr>
          <w:p w14:paraId="000007F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AERONAUTICAL MOBILE (OR)</w:t>
            </w:r>
          </w:p>
        </w:tc>
        <w:tc>
          <w:tcPr>
            <w:tcW w:w="3116" w:type="dxa"/>
          </w:tcPr>
          <w:p w14:paraId="000007FB" w14:textId="77777777" w:rsidR="001D03A6" w:rsidRDefault="007430A0">
            <w:pPr>
              <w:numPr>
                <w:ilvl w:val="0"/>
                <w:numId w:val="7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Aeronautical mobile (OR) applications</w:t>
            </w:r>
          </w:p>
          <w:p w14:paraId="000007FC"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7FD" w14:textId="77777777" w:rsidR="001D03A6" w:rsidRDefault="007430A0">
            <w:pPr>
              <w:widowControl w:val="0"/>
              <w:numPr>
                <w:ilvl w:val="0"/>
                <w:numId w:val="74"/>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Inductive SRD applications (148.5 - 5000 kHz)</w:t>
            </w:r>
          </w:p>
        </w:tc>
        <w:tc>
          <w:tcPr>
            <w:tcW w:w="3274" w:type="dxa"/>
          </w:tcPr>
          <w:p w14:paraId="000007FE" w14:textId="77777777" w:rsidR="001D03A6" w:rsidRDefault="007430A0">
            <w:pPr>
              <w:numPr>
                <w:ilvl w:val="0"/>
                <w:numId w:val="74"/>
              </w:numPr>
              <w:pBdr>
                <w:top w:val="nil"/>
                <w:left w:val="nil"/>
                <w:bottom w:val="nil"/>
                <w:right w:val="nil"/>
                <w:between w:val="nil"/>
              </w:pBdr>
              <w:tabs>
                <w:tab w:val="left" w:pos="170"/>
                <w:tab w:val="left" w:pos="567"/>
                <w:tab w:val="left" w:pos="737"/>
                <w:tab w:val="left" w:pos="2977"/>
                <w:tab w:val="left" w:pos="3266"/>
                <w:tab w:val="left" w:pos="4"/>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Appendix 26 Allotment Plan applies</w:t>
            </w:r>
          </w:p>
          <w:p w14:paraId="000007FF"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4"/>
              </w:tabs>
              <w:spacing w:after="0" w:line="240" w:lineRule="auto"/>
              <w:ind w:right="130" w:hanging="28"/>
              <w:rPr>
                <w:rFonts w:ascii="Arial" w:eastAsia="Arial" w:hAnsi="Arial" w:cs="Arial"/>
                <w:color w:val="000000"/>
                <w:sz w:val="18"/>
                <w:szCs w:val="18"/>
              </w:rPr>
            </w:pPr>
          </w:p>
          <w:p w14:paraId="00000800" w14:textId="77777777" w:rsidR="001D03A6" w:rsidRDefault="007430A0">
            <w:pPr>
              <w:widowControl w:val="0"/>
              <w:numPr>
                <w:ilvl w:val="0"/>
                <w:numId w:val="74"/>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 xml:space="preserve">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tc>
      </w:tr>
      <w:tr w:rsidR="001D03A6" w14:paraId="143D51AD" w14:textId="77777777">
        <w:trPr>
          <w:gridAfter w:val="1"/>
          <w:wAfter w:w="2144" w:type="dxa"/>
        </w:trPr>
        <w:tc>
          <w:tcPr>
            <w:tcW w:w="1560" w:type="dxa"/>
            <w:shd w:val="clear" w:color="auto" w:fill="323E4F"/>
          </w:tcPr>
          <w:p w14:paraId="00000801" w14:textId="77777777" w:rsidR="001D03A6" w:rsidRDefault="007430A0">
            <w:pPr>
              <w:widowControl w:val="0"/>
              <w:spacing w:after="0"/>
              <w:jc w:val="both"/>
              <w:rPr>
                <w:rFonts w:ascii="Arial" w:eastAsia="Arial" w:hAnsi="Arial" w:cs="Arial"/>
                <w:sz w:val="18"/>
                <w:szCs w:val="18"/>
              </w:rPr>
            </w:pPr>
            <w:r>
              <w:rPr>
                <w:rFonts w:ascii="Arial" w:eastAsia="Arial" w:hAnsi="Arial" w:cs="Arial"/>
                <w:b/>
                <w:sz w:val="18"/>
                <w:szCs w:val="18"/>
              </w:rPr>
              <w:t>3950 - 4000 kHz</w:t>
            </w:r>
          </w:p>
        </w:tc>
        <w:tc>
          <w:tcPr>
            <w:tcW w:w="13183" w:type="dxa"/>
            <w:gridSpan w:val="9"/>
            <w:shd w:val="clear" w:color="auto" w:fill="323E4F"/>
          </w:tcPr>
          <w:p w14:paraId="00000802" w14:textId="77777777" w:rsidR="001D03A6" w:rsidRDefault="001D03A6">
            <w:pPr>
              <w:numPr>
                <w:ilvl w:val="0"/>
                <w:numId w:val="74"/>
              </w:numPr>
              <w:pBdr>
                <w:top w:val="nil"/>
                <w:left w:val="nil"/>
                <w:bottom w:val="nil"/>
                <w:right w:val="nil"/>
                <w:between w:val="nil"/>
              </w:pBdr>
              <w:tabs>
                <w:tab w:val="left" w:pos="170"/>
                <w:tab w:val="left" w:pos="567"/>
                <w:tab w:val="left" w:pos="737"/>
                <w:tab w:val="left" w:pos="2977"/>
                <w:tab w:val="left" w:pos="3266"/>
                <w:tab w:val="left" w:pos="4"/>
              </w:tabs>
              <w:spacing w:after="0" w:line="240" w:lineRule="auto"/>
              <w:ind w:right="130"/>
              <w:rPr>
                <w:rFonts w:ascii="Arial" w:eastAsia="Arial" w:hAnsi="Arial" w:cs="Arial"/>
                <w:color w:val="000000"/>
                <w:sz w:val="18"/>
                <w:szCs w:val="18"/>
              </w:rPr>
            </w:pPr>
          </w:p>
        </w:tc>
      </w:tr>
      <w:tr w:rsidR="001D03A6" w14:paraId="0F732707" w14:textId="77777777">
        <w:trPr>
          <w:gridAfter w:val="1"/>
          <w:wAfter w:w="2144" w:type="dxa"/>
        </w:trPr>
        <w:tc>
          <w:tcPr>
            <w:tcW w:w="4111" w:type="dxa"/>
            <w:gridSpan w:val="7"/>
          </w:tcPr>
          <w:p w14:paraId="0000080B"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80C"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BROADCASTING</w:t>
            </w:r>
          </w:p>
        </w:tc>
        <w:tc>
          <w:tcPr>
            <w:tcW w:w="4242" w:type="dxa"/>
          </w:tcPr>
          <w:p w14:paraId="00000813"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814"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BROADCASTING</w:t>
            </w:r>
          </w:p>
        </w:tc>
        <w:tc>
          <w:tcPr>
            <w:tcW w:w="3116" w:type="dxa"/>
          </w:tcPr>
          <w:p w14:paraId="00000815" w14:textId="77777777" w:rsidR="001D03A6" w:rsidRDefault="007430A0">
            <w:pPr>
              <w:numPr>
                <w:ilvl w:val="0"/>
                <w:numId w:val="7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Applications</w:t>
            </w:r>
          </w:p>
          <w:p w14:paraId="00000816"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817" w14:textId="77777777" w:rsidR="001D03A6" w:rsidRDefault="007430A0">
            <w:pPr>
              <w:widowControl w:val="0"/>
              <w:numPr>
                <w:ilvl w:val="0"/>
                <w:numId w:val="74"/>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lastRenderedPageBreak/>
              <w:t>Inductive SRD applications (148.5 - 5000 kHz)</w:t>
            </w:r>
          </w:p>
        </w:tc>
        <w:tc>
          <w:tcPr>
            <w:tcW w:w="3274" w:type="dxa"/>
          </w:tcPr>
          <w:p w14:paraId="00000818" w14:textId="77777777" w:rsidR="001D03A6" w:rsidRDefault="007430A0">
            <w:pPr>
              <w:numPr>
                <w:ilvl w:val="0"/>
                <w:numId w:val="7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lastRenderedPageBreak/>
              <w:t>Article 23.3 to 23.10 applies</w:t>
            </w:r>
          </w:p>
          <w:p w14:paraId="00000819"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81A" w14:textId="77777777" w:rsidR="001D03A6" w:rsidRDefault="007430A0">
            <w:pPr>
              <w:widowControl w:val="0"/>
              <w:numPr>
                <w:ilvl w:val="0"/>
                <w:numId w:val="74"/>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lastRenderedPageBreak/>
              <w:t xml:space="preserve">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tc>
      </w:tr>
      <w:tr w:rsidR="001D03A6" w14:paraId="4FACEE77" w14:textId="77777777">
        <w:trPr>
          <w:gridAfter w:val="1"/>
          <w:wAfter w:w="2144" w:type="dxa"/>
        </w:trPr>
        <w:tc>
          <w:tcPr>
            <w:tcW w:w="1560" w:type="dxa"/>
            <w:shd w:val="clear" w:color="auto" w:fill="323E4F"/>
          </w:tcPr>
          <w:p w14:paraId="0000081B"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4000 - 4063 kHz</w:t>
            </w:r>
          </w:p>
        </w:tc>
        <w:tc>
          <w:tcPr>
            <w:tcW w:w="13183" w:type="dxa"/>
            <w:gridSpan w:val="9"/>
            <w:shd w:val="clear" w:color="auto" w:fill="323E4F"/>
          </w:tcPr>
          <w:p w14:paraId="0000081C" w14:textId="77777777" w:rsidR="001D03A6" w:rsidRDefault="001D03A6">
            <w:pPr>
              <w:numPr>
                <w:ilvl w:val="0"/>
                <w:numId w:val="7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p>
        </w:tc>
      </w:tr>
      <w:tr w:rsidR="001D03A6" w14:paraId="38452A8A" w14:textId="77777777">
        <w:trPr>
          <w:gridAfter w:val="1"/>
          <w:wAfter w:w="2144" w:type="dxa"/>
        </w:trPr>
        <w:tc>
          <w:tcPr>
            <w:tcW w:w="4111" w:type="dxa"/>
            <w:gridSpan w:val="7"/>
          </w:tcPr>
          <w:p w14:paraId="00000825"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826"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MARITIME MOBILE 5.127 </w:t>
            </w:r>
          </w:p>
          <w:p w14:paraId="00000827"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5.126</w:t>
            </w:r>
          </w:p>
          <w:p w14:paraId="00000828" w14:textId="77777777" w:rsidR="001D03A6" w:rsidRDefault="001D03A6">
            <w:pPr>
              <w:widowControl w:val="0"/>
              <w:spacing w:after="0"/>
              <w:jc w:val="both"/>
              <w:rPr>
                <w:rFonts w:ascii="Arial" w:eastAsia="Arial" w:hAnsi="Arial" w:cs="Arial"/>
                <w:sz w:val="18"/>
                <w:szCs w:val="18"/>
              </w:rPr>
            </w:pPr>
          </w:p>
          <w:p w14:paraId="00000829" w14:textId="77777777" w:rsidR="001D03A6" w:rsidRDefault="001D03A6">
            <w:pPr>
              <w:widowControl w:val="0"/>
              <w:spacing w:after="0"/>
              <w:jc w:val="both"/>
              <w:rPr>
                <w:rFonts w:ascii="Arial" w:eastAsia="Arial" w:hAnsi="Arial" w:cs="Arial"/>
                <w:sz w:val="18"/>
                <w:szCs w:val="18"/>
              </w:rPr>
            </w:pPr>
          </w:p>
          <w:p w14:paraId="0000082A" w14:textId="77777777" w:rsidR="001D03A6" w:rsidRDefault="001D03A6">
            <w:pPr>
              <w:widowControl w:val="0"/>
              <w:spacing w:after="0"/>
              <w:jc w:val="both"/>
              <w:rPr>
                <w:rFonts w:ascii="Arial" w:eastAsia="Arial" w:hAnsi="Arial" w:cs="Arial"/>
                <w:sz w:val="18"/>
                <w:szCs w:val="18"/>
              </w:rPr>
            </w:pPr>
          </w:p>
          <w:p w14:paraId="0000082B" w14:textId="77777777" w:rsidR="001D03A6" w:rsidRDefault="001D03A6">
            <w:pPr>
              <w:widowControl w:val="0"/>
              <w:spacing w:after="0"/>
              <w:jc w:val="both"/>
              <w:rPr>
                <w:rFonts w:ascii="Arial" w:eastAsia="Arial" w:hAnsi="Arial" w:cs="Arial"/>
                <w:sz w:val="18"/>
                <w:szCs w:val="18"/>
              </w:rPr>
            </w:pPr>
          </w:p>
          <w:p w14:paraId="0000082C" w14:textId="77777777" w:rsidR="001D03A6" w:rsidRDefault="001D03A6">
            <w:pPr>
              <w:widowControl w:val="0"/>
              <w:spacing w:after="0"/>
              <w:jc w:val="both"/>
              <w:rPr>
                <w:rFonts w:ascii="Arial" w:eastAsia="Arial" w:hAnsi="Arial" w:cs="Arial"/>
                <w:sz w:val="18"/>
                <w:szCs w:val="18"/>
              </w:rPr>
            </w:pPr>
          </w:p>
          <w:p w14:paraId="0000082D" w14:textId="77777777" w:rsidR="001D03A6" w:rsidRDefault="001D03A6">
            <w:pPr>
              <w:widowControl w:val="0"/>
              <w:spacing w:after="0"/>
              <w:jc w:val="both"/>
              <w:rPr>
                <w:rFonts w:ascii="Arial" w:eastAsia="Arial" w:hAnsi="Arial" w:cs="Arial"/>
                <w:sz w:val="18"/>
                <w:szCs w:val="18"/>
              </w:rPr>
            </w:pPr>
          </w:p>
          <w:p w14:paraId="0000082E" w14:textId="77777777" w:rsidR="001D03A6" w:rsidRDefault="001D03A6">
            <w:pPr>
              <w:widowControl w:val="0"/>
              <w:spacing w:after="0"/>
              <w:jc w:val="both"/>
              <w:rPr>
                <w:rFonts w:ascii="Arial" w:eastAsia="Arial" w:hAnsi="Arial" w:cs="Arial"/>
                <w:sz w:val="18"/>
                <w:szCs w:val="18"/>
              </w:rPr>
            </w:pPr>
          </w:p>
          <w:p w14:paraId="0000082F" w14:textId="77777777" w:rsidR="001D03A6" w:rsidRDefault="001D03A6">
            <w:pPr>
              <w:widowControl w:val="0"/>
              <w:spacing w:after="0"/>
              <w:jc w:val="both"/>
              <w:rPr>
                <w:rFonts w:ascii="Arial" w:eastAsia="Arial" w:hAnsi="Arial" w:cs="Arial"/>
                <w:sz w:val="18"/>
                <w:szCs w:val="18"/>
              </w:rPr>
            </w:pPr>
          </w:p>
        </w:tc>
        <w:tc>
          <w:tcPr>
            <w:tcW w:w="4242" w:type="dxa"/>
          </w:tcPr>
          <w:p w14:paraId="00000836"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837"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MARITIME MOBILE (radiotelephone) 5.127</w:t>
            </w:r>
          </w:p>
        </w:tc>
        <w:tc>
          <w:tcPr>
            <w:tcW w:w="3116" w:type="dxa"/>
          </w:tcPr>
          <w:p w14:paraId="00000838" w14:textId="77777777" w:rsidR="001D03A6" w:rsidRDefault="007430A0">
            <w:pPr>
              <w:numPr>
                <w:ilvl w:val="0"/>
                <w:numId w:val="7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Maritime mobile communications</w:t>
            </w:r>
          </w:p>
          <w:p w14:paraId="00000839"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 w:val="left" w:pos="36"/>
              </w:tabs>
              <w:spacing w:after="0" w:line="240" w:lineRule="auto"/>
              <w:ind w:right="130" w:hanging="28"/>
              <w:rPr>
                <w:rFonts w:ascii="Arial" w:eastAsia="Arial" w:hAnsi="Arial" w:cs="Arial"/>
                <w:color w:val="000000"/>
                <w:sz w:val="18"/>
                <w:szCs w:val="18"/>
              </w:rPr>
            </w:pPr>
          </w:p>
          <w:p w14:paraId="0000083A" w14:textId="77777777" w:rsidR="001D03A6" w:rsidRDefault="007430A0">
            <w:pPr>
              <w:numPr>
                <w:ilvl w:val="0"/>
                <w:numId w:val="74"/>
              </w:numPr>
              <w:pBdr>
                <w:top w:val="nil"/>
                <w:left w:val="nil"/>
                <w:bottom w:val="nil"/>
                <w:right w:val="nil"/>
                <w:between w:val="nil"/>
              </w:pBdr>
              <w:tabs>
                <w:tab w:val="left" w:pos="170"/>
                <w:tab w:val="left" w:pos="567"/>
                <w:tab w:val="left" w:pos="737"/>
                <w:tab w:val="left" w:pos="2977"/>
                <w:tab w:val="left" w:pos="3266"/>
                <w:tab w:val="left" w:pos="0"/>
                <w:tab w:val="left" w:pos="36"/>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Applications</w:t>
            </w:r>
          </w:p>
          <w:p w14:paraId="0000083B"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 w:val="left" w:pos="36"/>
              </w:tabs>
              <w:spacing w:after="0" w:line="240" w:lineRule="auto"/>
              <w:ind w:right="130" w:hanging="28"/>
              <w:rPr>
                <w:rFonts w:ascii="Arial" w:eastAsia="Arial" w:hAnsi="Arial" w:cs="Arial"/>
                <w:color w:val="000000"/>
                <w:sz w:val="18"/>
                <w:szCs w:val="18"/>
              </w:rPr>
            </w:pPr>
          </w:p>
          <w:p w14:paraId="0000083C" w14:textId="77777777" w:rsidR="001D03A6" w:rsidRDefault="007430A0">
            <w:pPr>
              <w:numPr>
                <w:ilvl w:val="0"/>
                <w:numId w:val="74"/>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Inductive SRD applications (148.5 - 5000 kHz)</w:t>
            </w:r>
          </w:p>
        </w:tc>
        <w:tc>
          <w:tcPr>
            <w:tcW w:w="3274" w:type="dxa"/>
          </w:tcPr>
          <w:p w14:paraId="0000083D" w14:textId="77777777" w:rsidR="001D03A6" w:rsidRDefault="007430A0">
            <w:pPr>
              <w:numPr>
                <w:ilvl w:val="0"/>
                <w:numId w:val="74"/>
              </w:numPr>
              <w:pBdr>
                <w:top w:val="nil"/>
                <w:left w:val="nil"/>
                <w:bottom w:val="nil"/>
                <w:right w:val="nil"/>
                <w:between w:val="nil"/>
              </w:pBdr>
              <w:tabs>
                <w:tab w:val="left" w:pos="170"/>
                <w:tab w:val="left" w:pos="567"/>
                <w:tab w:val="left" w:pos="737"/>
                <w:tab w:val="left" w:pos="2977"/>
                <w:tab w:val="left" w:pos="3266"/>
                <w:tab w:val="left" w:pos="0"/>
                <w:tab w:val="left" w:pos="36"/>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Use of the band 4000-4063 kHz by the MMS is limited to ship stations using radiotelephony</w:t>
            </w:r>
          </w:p>
          <w:p w14:paraId="0000083E"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83F" w14:textId="77777777" w:rsidR="001D03A6" w:rsidRDefault="007430A0">
            <w:pPr>
              <w:numPr>
                <w:ilvl w:val="0"/>
                <w:numId w:val="74"/>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 xml:space="preserve">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tc>
      </w:tr>
      <w:tr w:rsidR="001D03A6" w14:paraId="507DCBC5" w14:textId="77777777">
        <w:trPr>
          <w:gridAfter w:val="1"/>
          <w:wAfter w:w="2144" w:type="dxa"/>
        </w:trPr>
        <w:tc>
          <w:tcPr>
            <w:tcW w:w="1560" w:type="dxa"/>
            <w:shd w:val="clear" w:color="auto" w:fill="323E4F"/>
          </w:tcPr>
          <w:p w14:paraId="00000840" w14:textId="77777777" w:rsidR="001D03A6" w:rsidRDefault="007430A0">
            <w:pPr>
              <w:widowControl w:val="0"/>
              <w:spacing w:after="0"/>
              <w:jc w:val="both"/>
              <w:rPr>
                <w:rFonts w:ascii="Arial" w:eastAsia="Arial" w:hAnsi="Arial" w:cs="Arial"/>
                <w:sz w:val="18"/>
                <w:szCs w:val="18"/>
              </w:rPr>
            </w:pPr>
            <w:r>
              <w:rPr>
                <w:rFonts w:ascii="Arial" w:eastAsia="Arial" w:hAnsi="Arial" w:cs="Arial"/>
                <w:b/>
                <w:sz w:val="18"/>
                <w:szCs w:val="18"/>
              </w:rPr>
              <w:t>4063 - 4438 kHz</w:t>
            </w:r>
          </w:p>
        </w:tc>
        <w:tc>
          <w:tcPr>
            <w:tcW w:w="13183" w:type="dxa"/>
            <w:gridSpan w:val="9"/>
            <w:shd w:val="clear" w:color="auto" w:fill="323E4F"/>
          </w:tcPr>
          <w:p w14:paraId="00000841"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 w:val="left" w:pos="36"/>
              </w:tabs>
              <w:spacing w:after="0" w:line="240" w:lineRule="auto"/>
              <w:ind w:right="130" w:hanging="28"/>
              <w:rPr>
                <w:rFonts w:ascii="Arial" w:eastAsia="Arial" w:hAnsi="Arial" w:cs="Arial"/>
                <w:color w:val="000000"/>
                <w:sz w:val="18"/>
                <w:szCs w:val="18"/>
              </w:rPr>
            </w:pPr>
          </w:p>
        </w:tc>
      </w:tr>
      <w:tr w:rsidR="001D03A6" w14:paraId="04FF2407" w14:textId="77777777" w:rsidTr="00F20C28">
        <w:trPr>
          <w:gridAfter w:val="1"/>
          <w:wAfter w:w="2144" w:type="dxa"/>
          <w:trHeight w:val="1088"/>
        </w:trPr>
        <w:tc>
          <w:tcPr>
            <w:tcW w:w="4111" w:type="dxa"/>
            <w:gridSpan w:val="7"/>
          </w:tcPr>
          <w:p w14:paraId="0000084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MARITIME MOBILE </w:t>
            </w:r>
          </w:p>
          <w:p w14:paraId="0000084B"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5.79A 5.109 5.110 5.130 5.131 5.132 5.128</w:t>
            </w:r>
          </w:p>
        </w:tc>
        <w:tc>
          <w:tcPr>
            <w:tcW w:w="4242" w:type="dxa"/>
          </w:tcPr>
          <w:p w14:paraId="0000085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MARITIME MOBILE </w:t>
            </w:r>
          </w:p>
          <w:p w14:paraId="00000853"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5.79A 5.109 5.110 5.130 5.131 5.132 5.128</w:t>
            </w:r>
          </w:p>
        </w:tc>
        <w:tc>
          <w:tcPr>
            <w:tcW w:w="3116" w:type="dxa"/>
          </w:tcPr>
          <w:p w14:paraId="00000854" w14:textId="77777777" w:rsidR="001D03A6" w:rsidRDefault="007430A0">
            <w:pPr>
              <w:numPr>
                <w:ilvl w:val="0"/>
                <w:numId w:val="73"/>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Maritime mobile communications</w:t>
            </w:r>
          </w:p>
          <w:p w14:paraId="00000855"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54"/>
              <w:rPr>
                <w:rFonts w:ascii="Arial" w:eastAsia="Arial" w:hAnsi="Arial" w:cs="Arial"/>
                <w:color w:val="000000"/>
                <w:sz w:val="18"/>
                <w:szCs w:val="18"/>
              </w:rPr>
            </w:pPr>
          </w:p>
          <w:p w14:paraId="00000856" w14:textId="77777777" w:rsidR="001D03A6" w:rsidRDefault="007430A0">
            <w:pPr>
              <w:widowControl w:val="0"/>
              <w:numPr>
                <w:ilvl w:val="0"/>
                <w:numId w:val="73"/>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Inductive SRD applications (148.5 - 5000 kHz)</w:t>
            </w:r>
          </w:p>
        </w:tc>
        <w:tc>
          <w:tcPr>
            <w:tcW w:w="3274" w:type="dxa"/>
          </w:tcPr>
          <w:p w14:paraId="00000857" w14:textId="77777777" w:rsidR="001D03A6" w:rsidRDefault="007430A0">
            <w:pPr>
              <w:numPr>
                <w:ilvl w:val="0"/>
                <w:numId w:val="73"/>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ITU RR Appendix 17 Channelling Plan applies</w:t>
            </w:r>
          </w:p>
          <w:p w14:paraId="00000858"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859" w14:textId="77777777" w:rsidR="001D03A6" w:rsidRDefault="007430A0">
            <w:pPr>
              <w:numPr>
                <w:ilvl w:val="0"/>
                <w:numId w:val="73"/>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ITU RR Appendix 25 Allotment Plan applies</w:t>
            </w:r>
          </w:p>
          <w:p w14:paraId="0000085A"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85B" w14:textId="77777777" w:rsidR="001D03A6" w:rsidRDefault="007430A0">
            <w:pPr>
              <w:numPr>
                <w:ilvl w:val="0"/>
                <w:numId w:val="73"/>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4209.5 kHz - Coast Stations in the NAVTEX service - Res.339 applies. Articles 31 and 52 apply.</w:t>
            </w:r>
          </w:p>
          <w:p w14:paraId="0000085C" w14:textId="77777777" w:rsidR="001D03A6" w:rsidRDefault="007430A0">
            <w:pPr>
              <w:numPr>
                <w:ilvl w:val="0"/>
                <w:numId w:val="73"/>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4207.5 kHz – DSC for distress and calling; Article 31 applies.</w:t>
            </w:r>
          </w:p>
          <w:p w14:paraId="0000085D" w14:textId="77777777" w:rsidR="001D03A6" w:rsidRDefault="007430A0">
            <w:pPr>
              <w:numPr>
                <w:ilvl w:val="0"/>
                <w:numId w:val="73"/>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4177.5 kHz – international distress frequency for NBDP telegraphy; Article 31 applies.</w:t>
            </w:r>
          </w:p>
          <w:p w14:paraId="0000085E" w14:textId="77777777" w:rsidR="001D03A6" w:rsidRDefault="007430A0">
            <w:pPr>
              <w:numPr>
                <w:ilvl w:val="0"/>
                <w:numId w:val="73"/>
              </w:numPr>
              <w:pBdr>
                <w:top w:val="nil"/>
                <w:left w:val="nil"/>
                <w:bottom w:val="nil"/>
                <w:right w:val="nil"/>
                <w:between w:val="nil"/>
              </w:pBdr>
              <w:tabs>
                <w:tab w:val="left" w:pos="170"/>
                <w:tab w:val="left" w:pos="567"/>
                <w:tab w:val="left" w:pos="737"/>
                <w:tab w:val="left" w:pos="2977"/>
                <w:tab w:val="left" w:pos="3266"/>
                <w:tab w:val="left" w:pos="-28"/>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4125 kHz – use of this frequency prescribed in Article 31.</w:t>
            </w:r>
          </w:p>
          <w:p w14:paraId="0000085F" w14:textId="77777777" w:rsidR="001D03A6" w:rsidRDefault="007430A0">
            <w:pPr>
              <w:numPr>
                <w:ilvl w:val="0"/>
                <w:numId w:val="73"/>
              </w:numPr>
              <w:pBdr>
                <w:top w:val="nil"/>
                <w:left w:val="nil"/>
                <w:bottom w:val="nil"/>
                <w:right w:val="nil"/>
                <w:between w:val="nil"/>
              </w:pBdr>
              <w:tabs>
                <w:tab w:val="left" w:pos="170"/>
                <w:tab w:val="left" w:pos="567"/>
                <w:tab w:val="left" w:pos="737"/>
                <w:tab w:val="left" w:pos="2977"/>
                <w:tab w:val="left" w:pos="3266"/>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4209.5 kHz – exclusive for </w:t>
            </w:r>
            <w:r>
              <w:rPr>
                <w:rFonts w:ascii="Arial" w:eastAsia="Arial" w:hAnsi="Arial" w:cs="Arial"/>
                <w:color w:val="000000"/>
                <w:sz w:val="18"/>
                <w:szCs w:val="18"/>
              </w:rPr>
              <w:lastRenderedPageBreak/>
              <w:t>transmission by coast stations of meteorological and navigational warnings and urgent information to ships (NBDP)</w:t>
            </w:r>
          </w:p>
          <w:p w14:paraId="00000860" w14:textId="77777777" w:rsidR="001D03A6" w:rsidRDefault="007430A0">
            <w:pPr>
              <w:numPr>
                <w:ilvl w:val="0"/>
                <w:numId w:val="73"/>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4210 kHz – maritime safety information (MSI); App.17 applies.</w:t>
            </w:r>
          </w:p>
          <w:p w14:paraId="00000861"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862" w14:textId="77777777" w:rsidR="001D03A6" w:rsidRDefault="007430A0">
            <w:pPr>
              <w:widowControl w:val="0"/>
              <w:numPr>
                <w:ilvl w:val="0"/>
                <w:numId w:val="73"/>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 xml:space="preserve">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tc>
      </w:tr>
      <w:tr w:rsidR="001D03A6" w14:paraId="4B15E3C1" w14:textId="77777777">
        <w:trPr>
          <w:gridAfter w:val="1"/>
          <w:wAfter w:w="2144" w:type="dxa"/>
        </w:trPr>
        <w:tc>
          <w:tcPr>
            <w:tcW w:w="1560" w:type="dxa"/>
            <w:shd w:val="clear" w:color="auto" w:fill="323E4F"/>
          </w:tcPr>
          <w:p w14:paraId="00000863"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4438 - 4488 kHz</w:t>
            </w:r>
          </w:p>
        </w:tc>
        <w:tc>
          <w:tcPr>
            <w:tcW w:w="13183" w:type="dxa"/>
            <w:gridSpan w:val="9"/>
            <w:shd w:val="clear" w:color="auto" w:fill="323E4F"/>
          </w:tcPr>
          <w:p w14:paraId="00000864"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21CF3A55" w14:textId="77777777">
        <w:trPr>
          <w:gridAfter w:val="1"/>
          <w:wAfter w:w="2144" w:type="dxa"/>
        </w:trPr>
        <w:tc>
          <w:tcPr>
            <w:tcW w:w="4111" w:type="dxa"/>
            <w:gridSpan w:val="7"/>
          </w:tcPr>
          <w:p w14:paraId="0000086D"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86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except aeronautical</w:t>
            </w:r>
          </w:p>
          <w:p w14:paraId="0000086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(R)</w:t>
            </w:r>
          </w:p>
          <w:p w14:paraId="00000870"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Radiolocation 5.132A </w:t>
            </w:r>
          </w:p>
          <w:p w14:paraId="00000871"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5.132B</w:t>
            </w:r>
          </w:p>
        </w:tc>
        <w:tc>
          <w:tcPr>
            <w:tcW w:w="4242" w:type="dxa"/>
          </w:tcPr>
          <w:p w14:paraId="00000878"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879"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except aeronautical</w:t>
            </w:r>
          </w:p>
          <w:p w14:paraId="0000087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(R)</w:t>
            </w:r>
          </w:p>
          <w:p w14:paraId="0000087B"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Radiolocation 5.132A </w:t>
            </w:r>
          </w:p>
        </w:tc>
        <w:tc>
          <w:tcPr>
            <w:tcW w:w="3116" w:type="dxa"/>
          </w:tcPr>
          <w:p w14:paraId="0000087C" w14:textId="77777777" w:rsidR="001D03A6" w:rsidRDefault="007430A0">
            <w:pPr>
              <w:numPr>
                <w:ilvl w:val="0"/>
                <w:numId w:val="73"/>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Maritime and/or land mobile communications</w:t>
            </w:r>
          </w:p>
          <w:p w14:paraId="0000087D"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87E" w14:textId="77777777" w:rsidR="001D03A6" w:rsidRDefault="007430A0">
            <w:pPr>
              <w:numPr>
                <w:ilvl w:val="0"/>
                <w:numId w:val="73"/>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Applications</w:t>
            </w:r>
          </w:p>
          <w:p w14:paraId="0000087F"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880" w14:textId="77777777" w:rsidR="001D03A6" w:rsidRDefault="007430A0">
            <w:pPr>
              <w:widowControl w:val="0"/>
              <w:numPr>
                <w:ilvl w:val="0"/>
                <w:numId w:val="73"/>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Inductive SRD applications (148.5 - 5000 kHz)</w:t>
            </w:r>
          </w:p>
        </w:tc>
        <w:tc>
          <w:tcPr>
            <w:tcW w:w="3274" w:type="dxa"/>
          </w:tcPr>
          <w:p w14:paraId="00000881" w14:textId="77777777" w:rsidR="001D03A6" w:rsidRDefault="007430A0">
            <w:pPr>
              <w:widowControl w:val="0"/>
              <w:numPr>
                <w:ilvl w:val="0"/>
                <w:numId w:val="73"/>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 xml:space="preserve">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tc>
      </w:tr>
      <w:tr w:rsidR="001D03A6" w14:paraId="25FD92D7" w14:textId="77777777">
        <w:trPr>
          <w:gridAfter w:val="1"/>
          <w:wAfter w:w="2144" w:type="dxa"/>
        </w:trPr>
        <w:tc>
          <w:tcPr>
            <w:tcW w:w="1560" w:type="dxa"/>
            <w:shd w:val="clear" w:color="auto" w:fill="323E4F"/>
          </w:tcPr>
          <w:p w14:paraId="00000882" w14:textId="77777777" w:rsidR="001D03A6" w:rsidRDefault="007430A0">
            <w:pPr>
              <w:widowControl w:val="0"/>
              <w:spacing w:after="0"/>
              <w:jc w:val="both"/>
              <w:rPr>
                <w:rFonts w:ascii="Arial" w:eastAsia="Arial" w:hAnsi="Arial" w:cs="Arial"/>
                <w:sz w:val="18"/>
                <w:szCs w:val="18"/>
              </w:rPr>
            </w:pPr>
            <w:r>
              <w:rPr>
                <w:rFonts w:ascii="Arial" w:eastAsia="Arial" w:hAnsi="Arial" w:cs="Arial"/>
                <w:b/>
                <w:sz w:val="18"/>
                <w:szCs w:val="18"/>
              </w:rPr>
              <w:t>4488 - 4650 kHz</w:t>
            </w:r>
          </w:p>
        </w:tc>
        <w:tc>
          <w:tcPr>
            <w:tcW w:w="13183" w:type="dxa"/>
            <w:gridSpan w:val="9"/>
            <w:shd w:val="clear" w:color="auto" w:fill="323E4F"/>
          </w:tcPr>
          <w:p w14:paraId="00000883" w14:textId="77777777" w:rsidR="001D03A6" w:rsidRDefault="001D03A6">
            <w:pPr>
              <w:widowControl w:val="0"/>
              <w:numPr>
                <w:ilvl w:val="0"/>
                <w:numId w:val="73"/>
              </w:numPr>
              <w:pBdr>
                <w:top w:val="nil"/>
                <w:left w:val="nil"/>
                <w:bottom w:val="nil"/>
                <w:right w:val="nil"/>
                <w:between w:val="nil"/>
              </w:pBdr>
              <w:spacing w:after="0"/>
              <w:jc w:val="both"/>
              <w:rPr>
                <w:rFonts w:ascii="Arial" w:eastAsia="Arial" w:hAnsi="Arial" w:cs="Arial"/>
                <w:color w:val="000000"/>
                <w:sz w:val="18"/>
                <w:szCs w:val="18"/>
              </w:rPr>
            </w:pPr>
          </w:p>
        </w:tc>
      </w:tr>
      <w:tr w:rsidR="001D03A6" w14:paraId="0BF71248" w14:textId="77777777">
        <w:trPr>
          <w:gridAfter w:val="1"/>
          <w:wAfter w:w="2144" w:type="dxa"/>
          <w:trHeight w:val="1160"/>
        </w:trPr>
        <w:tc>
          <w:tcPr>
            <w:tcW w:w="4111" w:type="dxa"/>
            <w:gridSpan w:val="7"/>
          </w:tcPr>
          <w:p w14:paraId="0000088C"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88D" w14:textId="77777777" w:rsidR="001D03A6" w:rsidRPr="008109C0" w:rsidRDefault="007430A0">
            <w:pPr>
              <w:widowControl w:val="0"/>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MOBILE </w:t>
            </w:r>
            <w:proofErr w:type="spellStart"/>
            <w:r w:rsidRPr="008109C0">
              <w:rPr>
                <w:rFonts w:ascii="Arial" w:eastAsia="Arial" w:hAnsi="Arial" w:cs="Arial"/>
                <w:sz w:val="18"/>
                <w:szCs w:val="18"/>
                <w:lang w:val="fr-FR"/>
              </w:rPr>
              <w:t>except</w:t>
            </w:r>
            <w:proofErr w:type="spellEnd"/>
            <w:r w:rsidRPr="008109C0">
              <w:rPr>
                <w:rFonts w:ascii="Arial" w:eastAsia="Arial" w:hAnsi="Arial" w:cs="Arial"/>
                <w:sz w:val="18"/>
                <w:szCs w:val="18"/>
                <w:lang w:val="fr-FR"/>
              </w:rPr>
              <w:t xml:space="preserve"> </w:t>
            </w:r>
            <w:proofErr w:type="spellStart"/>
            <w:r w:rsidRPr="008109C0">
              <w:rPr>
                <w:rFonts w:ascii="Arial" w:eastAsia="Arial" w:hAnsi="Arial" w:cs="Arial"/>
                <w:sz w:val="18"/>
                <w:szCs w:val="18"/>
                <w:lang w:val="fr-FR"/>
              </w:rPr>
              <w:t>aeronautical</w:t>
            </w:r>
            <w:proofErr w:type="spellEnd"/>
            <w:r w:rsidRPr="008109C0">
              <w:rPr>
                <w:rFonts w:ascii="Arial" w:eastAsia="Arial" w:hAnsi="Arial" w:cs="Arial"/>
                <w:sz w:val="18"/>
                <w:szCs w:val="18"/>
                <w:lang w:val="fr-FR"/>
              </w:rPr>
              <w:t xml:space="preserve"> mobile (R)</w:t>
            </w:r>
          </w:p>
        </w:tc>
        <w:tc>
          <w:tcPr>
            <w:tcW w:w="4242" w:type="dxa"/>
          </w:tcPr>
          <w:p w14:paraId="00000894"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895"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except aeronautical mobile (R)</w:t>
            </w:r>
          </w:p>
        </w:tc>
        <w:tc>
          <w:tcPr>
            <w:tcW w:w="3116" w:type="dxa"/>
          </w:tcPr>
          <w:p w14:paraId="00000896" w14:textId="77777777" w:rsidR="001D03A6" w:rsidRDefault="007430A0">
            <w:pPr>
              <w:numPr>
                <w:ilvl w:val="0"/>
                <w:numId w:val="73"/>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and Mobile applications</w:t>
            </w:r>
          </w:p>
          <w:p w14:paraId="00000897"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898" w14:textId="77777777" w:rsidR="001D03A6" w:rsidRDefault="007430A0">
            <w:pPr>
              <w:numPr>
                <w:ilvl w:val="0"/>
                <w:numId w:val="73"/>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Maritime applications</w:t>
            </w:r>
          </w:p>
          <w:p w14:paraId="00000899"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89A" w14:textId="77777777" w:rsidR="001D03A6" w:rsidRDefault="007430A0">
            <w:pPr>
              <w:widowControl w:val="0"/>
              <w:numPr>
                <w:ilvl w:val="0"/>
                <w:numId w:val="73"/>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Inductive SRD applications (148.5 - 5000 kHz)</w:t>
            </w:r>
          </w:p>
        </w:tc>
        <w:tc>
          <w:tcPr>
            <w:tcW w:w="3274" w:type="dxa"/>
          </w:tcPr>
          <w:p w14:paraId="0000089B" w14:textId="77777777" w:rsidR="001D03A6" w:rsidRDefault="007430A0">
            <w:pPr>
              <w:numPr>
                <w:ilvl w:val="0"/>
                <w:numId w:val="73"/>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 xml:space="preserve">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tc>
      </w:tr>
      <w:tr w:rsidR="001D03A6" w14:paraId="20851545" w14:textId="77777777">
        <w:trPr>
          <w:gridAfter w:val="1"/>
          <w:wAfter w:w="2144" w:type="dxa"/>
          <w:trHeight w:val="127"/>
        </w:trPr>
        <w:tc>
          <w:tcPr>
            <w:tcW w:w="1560" w:type="dxa"/>
            <w:shd w:val="clear" w:color="auto" w:fill="323E4F"/>
          </w:tcPr>
          <w:p w14:paraId="0000089C"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4650 - 4700 kHz</w:t>
            </w:r>
          </w:p>
        </w:tc>
        <w:tc>
          <w:tcPr>
            <w:tcW w:w="13183" w:type="dxa"/>
            <w:gridSpan w:val="9"/>
            <w:shd w:val="clear" w:color="auto" w:fill="323E4F"/>
          </w:tcPr>
          <w:p w14:paraId="0000089D" w14:textId="77777777" w:rsidR="001D03A6" w:rsidRDefault="001D03A6">
            <w:pPr>
              <w:numPr>
                <w:ilvl w:val="0"/>
                <w:numId w:val="73"/>
              </w:numPr>
              <w:pBdr>
                <w:top w:val="nil"/>
                <w:left w:val="nil"/>
                <w:bottom w:val="nil"/>
                <w:right w:val="nil"/>
                <w:between w:val="nil"/>
              </w:pBdr>
              <w:spacing w:after="0"/>
              <w:jc w:val="both"/>
              <w:rPr>
                <w:rFonts w:ascii="Arial" w:eastAsia="Arial" w:hAnsi="Arial" w:cs="Arial"/>
                <w:color w:val="000000"/>
                <w:sz w:val="18"/>
                <w:szCs w:val="18"/>
              </w:rPr>
            </w:pPr>
          </w:p>
        </w:tc>
      </w:tr>
      <w:tr w:rsidR="001D03A6" w14:paraId="2C8DCBFD" w14:textId="77777777">
        <w:trPr>
          <w:gridAfter w:val="1"/>
          <w:wAfter w:w="2144" w:type="dxa"/>
        </w:trPr>
        <w:tc>
          <w:tcPr>
            <w:tcW w:w="4111" w:type="dxa"/>
            <w:gridSpan w:val="7"/>
          </w:tcPr>
          <w:p w14:paraId="000008A6"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AERONAUTICAL MOBILE (R)</w:t>
            </w:r>
          </w:p>
        </w:tc>
        <w:tc>
          <w:tcPr>
            <w:tcW w:w="4242" w:type="dxa"/>
          </w:tcPr>
          <w:p w14:paraId="000008AD"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AERONAUTICAL MOBILE (R)</w:t>
            </w:r>
          </w:p>
        </w:tc>
        <w:tc>
          <w:tcPr>
            <w:tcW w:w="3116" w:type="dxa"/>
          </w:tcPr>
          <w:p w14:paraId="000008AE" w14:textId="77777777" w:rsidR="001D03A6" w:rsidRDefault="007430A0">
            <w:pPr>
              <w:numPr>
                <w:ilvl w:val="0"/>
                <w:numId w:val="73"/>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Aeronautical mobile (R)</w:t>
            </w:r>
          </w:p>
          <w:p w14:paraId="000008AF"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8B0" w14:textId="77777777" w:rsidR="001D03A6" w:rsidRDefault="007430A0">
            <w:pPr>
              <w:widowControl w:val="0"/>
              <w:numPr>
                <w:ilvl w:val="0"/>
                <w:numId w:val="73"/>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Inductive SRD applications (148.5 - 5000 kHz)</w:t>
            </w:r>
          </w:p>
        </w:tc>
        <w:tc>
          <w:tcPr>
            <w:tcW w:w="3274" w:type="dxa"/>
          </w:tcPr>
          <w:p w14:paraId="000008B1" w14:textId="77777777" w:rsidR="001D03A6" w:rsidRDefault="007430A0">
            <w:pPr>
              <w:numPr>
                <w:ilvl w:val="0"/>
                <w:numId w:val="73"/>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Appendix 27 Allotment Plan applies</w:t>
            </w:r>
          </w:p>
          <w:p w14:paraId="000008B2"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8B3" w14:textId="77777777" w:rsidR="001D03A6" w:rsidRDefault="007430A0">
            <w:pPr>
              <w:widowControl w:val="0"/>
              <w:numPr>
                <w:ilvl w:val="0"/>
                <w:numId w:val="73"/>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 xml:space="preserve">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tc>
      </w:tr>
      <w:tr w:rsidR="001D03A6" w14:paraId="56D76D2B" w14:textId="77777777">
        <w:trPr>
          <w:gridAfter w:val="1"/>
          <w:wAfter w:w="2144" w:type="dxa"/>
        </w:trPr>
        <w:tc>
          <w:tcPr>
            <w:tcW w:w="1560" w:type="dxa"/>
            <w:shd w:val="clear" w:color="auto" w:fill="323E4F"/>
          </w:tcPr>
          <w:p w14:paraId="000008B4" w14:textId="77777777" w:rsidR="001D03A6" w:rsidRDefault="007430A0">
            <w:pPr>
              <w:widowControl w:val="0"/>
              <w:spacing w:after="0"/>
              <w:jc w:val="both"/>
              <w:rPr>
                <w:rFonts w:ascii="Arial" w:eastAsia="Arial" w:hAnsi="Arial" w:cs="Arial"/>
                <w:sz w:val="18"/>
                <w:szCs w:val="18"/>
              </w:rPr>
            </w:pPr>
            <w:r>
              <w:rPr>
                <w:rFonts w:ascii="Arial" w:eastAsia="Arial" w:hAnsi="Arial" w:cs="Arial"/>
                <w:b/>
                <w:sz w:val="18"/>
                <w:szCs w:val="18"/>
              </w:rPr>
              <w:t xml:space="preserve">4700 - 4750 </w:t>
            </w:r>
            <w:r>
              <w:rPr>
                <w:rFonts w:ascii="Arial" w:eastAsia="Arial" w:hAnsi="Arial" w:cs="Arial"/>
                <w:b/>
                <w:sz w:val="18"/>
                <w:szCs w:val="18"/>
              </w:rPr>
              <w:lastRenderedPageBreak/>
              <w:t>kHz</w:t>
            </w:r>
          </w:p>
        </w:tc>
        <w:tc>
          <w:tcPr>
            <w:tcW w:w="13183" w:type="dxa"/>
            <w:gridSpan w:val="9"/>
            <w:shd w:val="clear" w:color="auto" w:fill="323E4F"/>
          </w:tcPr>
          <w:p w14:paraId="000008B5" w14:textId="77777777" w:rsidR="001D03A6" w:rsidRDefault="001D03A6">
            <w:pPr>
              <w:numPr>
                <w:ilvl w:val="0"/>
                <w:numId w:val="73"/>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p>
        </w:tc>
      </w:tr>
      <w:tr w:rsidR="001D03A6" w14:paraId="2183F6AB" w14:textId="77777777">
        <w:trPr>
          <w:gridAfter w:val="1"/>
          <w:wAfter w:w="2144" w:type="dxa"/>
        </w:trPr>
        <w:tc>
          <w:tcPr>
            <w:tcW w:w="4111" w:type="dxa"/>
            <w:gridSpan w:val="7"/>
          </w:tcPr>
          <w:p w14:paraId="000008B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lastRenderedPageBreak/>
              <w:t>AERONAUTICAL MOBILE (OR)</w:t>
            </w:r>
          </w:p>
        </w:tc>
        <w:tc>
          <w:tcPr>
            <w:tcW w:w="4242" w:type="dxa"/>
          </w:tcPr>
          <w:p w14:paraId="000008C5"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AERONAUTICAL MOBILE (OR)</w:t>
            </w:r>
          </w:p>
        </w:tc>
        <w:tc>
          <w:tcPr>
            <w:tcW w:w="3116" w:type="dxa"/>
          </w:tcPr>
          <w:p w14:paraId="000008C6" w14:textId="77777777" w:rsidR="001D03A6" w:rsidRDefault="007430A0">
            <w:pPr>
              <w:numPr>
                <w:ilvl w:val="0"/>
                <w:numId w:val="73"/>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Aeronautical mobile (OR)</w:t>
            </w:r>
          </w:p>
          <w:p w14:paraId="000008C7"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8C8" w14:textId="77777777" w:rsidR="001D03A6" w:rsidRDefault="007430A0">
            <w:pPr>
              <w:widowControl w:val="0"/>
              <w:numPr>
                <w:ilvl w:val="0"/>
                <w:numId w:val="73"/>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Inductive SRD applications (148.5 - 5000 kHz)</w:t>
            </w:r>
          </w:p>
        </w:tc>
        <w:tc>
          <w:tcPr>
            <w:tcW w:w="3274" w:type="dxa"/>
          </w:tcPr>
          <w:p w14:paraId="000008C9" w14:textId="77777777" w:rsidR="001D03A6" w:rsidRDefault="007430A0">
            <w:pPr>
              <w:numPr>
                <w:ilvl w:val="0"/>
                <w:numId w:val="73"/>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Appendix 26 Allotment Plan applies</w:t>
            </w:r>
          </w:p>
          <w:p w14:paraId="000008CA"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8CB" w14:textId="77777777" w:rsidR="001D03A6" w:rsidRDefault="007430A0">
            <w:pPr>
              <w:widowControl w:val="0"/>
              <w:numPr>
                <w:ilvl w:val="0"/>
                <w:numId w:val="73"/>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 xml:space="preserve">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tc>
      </w:tr>
      <w:tr w:rsidR="001D03A6" w14:paraId="5E9AD51C" w14:textId="77777777">
        <w:trPr>
          <w:gridAfter w:val="1"/>
          <w:wAfter w:w="2144" w:type="dxa"/>
        </w:trPr>
        <w:tc>
          <w:tcPr>
            <w:tcW w:w="1560" w:type="dxa"/>
            <w:shd w:val="clear" w:color="auto" w:fill="323E4F"/>
          </w:tcPr>
          <w:p w14:paraId="000008CC"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4750 - 4850 kHz</w:t>
            </w:r>
          </w:p>
        </w:tc>
        <w:tc>
          <w:tcPr>
            <w:tcW w:w="13183" w:type="dxa"/>
            <w:gridSpan w:val="9"/>
            <w:shd w:val="clear" w:color="auto" w:fill="323E4F"/>
          </w:tcPr>
          <w:p w14:paraId="000008CD" w14:textId="77777777" w:rsidR="001D03A6" w:rsidRDefault="001D03A6">
            <w:pPr>
              <w:numPr>
                <w:ilvl w:val="0"/>
                <w:numId w:val="73"/>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p>
        </w:tc>
      </w:tr>
      <w:tr w:rsidR="001D03A6" w14:paraId="74EE8EF3" w14:textId="77777777">
        <w:trPr>
          <w:gridAfter w:val="1"/>
          <w:wAfter w:w="2144" w:type="dxa"/>
        </w:trPr>
        <w:tc>
          <w:tcPr>
            <w:tcW w:w="4111" w:type="dxa"/>
            <w:gridSpan w:val="7"/>
          </w:tcPr>
          <w:p w14:paraId="000008D6"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8D7"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AERONAUTICAL MOBILE (OR)</w:t>
            </w:r>
          </w:p>
          <w:p w14:paraId="000008D8"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LAND MOBILE</w:t>
            </w:r>
          </w:p>
          <w:p w14:paraId="000008D9"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BROADCASTING 5.113</w:t>
            </w:r>
          </w:p>
        </w:tc>
        <w:tc>
          <w:tcPr>
            <w:tcW w:w="4242" w:type="dxa"/>
          </w:tcPr>
          <w:p w14:paraId="000008E0"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8E1"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AERONAUTICAL MOBILE (OR)</w:t>
            </w:r>
          </w:p>
          <w:p w14:paraId="000008E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LAND MOBILE</w:t>
            </w:r>
          </w:p>
          <w:p w14:paraId="000008E3"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BROADCASTING 5.113</w:t>
            </w:r>
          </w:p>
        </w:tc>
        <w:tc>
          <w:tcPr>
            <w:tcW w:w="3116" w:type="dxa"/>
          </w:tcPr>
          <w:p w14:paraId="000008E4" w14:textId="77777777" w:rsidR="001D03A6" w:rsidRDefault="007430A0">
            <w:pPr>
              <w:numPr>
                <w:ilvl w:val="0"/>
                <w:numId w:val="73"/>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Aeronautical and/or land mobile</w:t>
            </w:r>
          </w:p>
          <w:p w14:paraId="000008E5" w14:textId="77777777" w:rsidR="001D03A6" w:rsidRDefault="007430A0">
            <w:pPr>
              <w:numPr>
                <w:ilvl w:val="0"/>
                <w:numId w:val="73"/>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Sound broadcasting</w:t>
            </w:r>
          </w:p>
          <w:p w14:paraId="000008E6"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8E7" w14:textId="77777777" w:rsidR="001D03A6" w:rsidRDefault="007430A0">
            <w:pPr>
              <w:numPr>
                <w:ilvl w:val="0"/>
                <w:numId w:val="73"/>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and Mobile applications</w:t>
            </w:r>
          </w:p>
          <w:p w14:paraId="000008E8"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8E9" w14:textId="77777777" w:rsidR="001D03A6" w:rsidRDefault="007430A0">
            <w:pPr>
              <w:widowControl w:val="0"/>
              <w:numPr>
                <w:ilvl w:val="0"/>
                <w:numId w:val="73"/>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Inductive SRD applications (148.5 - 5000 kHz)</w:t>
            </w:r>
          </w:p>
        </w:tc>
        <w:tc>
          <w:tcPr>
            <w:tcW w:w="3274" w:type="dxa"/>
          </w:tcPr>
          <w:p w14:paraId="000008EA" w14:textId="77777777" w:rsidR="001D03A6" w:rsidRDefault="007430A0">
            <w:pPr>
              <w:numPr>
                <w:ilvl w:val="0"/>
                <w:numId w:val="73"/>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Article 23.3 to 23.10 applies</w:t>
            </w:r>
          </w:p>
          <w:p w14:paraId="000008EB"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8EC" w14:textId="77777777" w:rsidR="001D03A6" w:rsidRDefault="007430A0">
            <w:pPr>
              <w:numPr>
                <w:ilvl w:val="0"/>
                <w:numId w:val="73"/>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 xml:space="preserve">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tc>
      </w:tr>
      <w:tr w:rsidR="001D03A6" w14:paraId="7EEF032C" w14:textId="77777777">
        <w:trPr>
          <w:gridAfter w:val="1"/>
          <w:wAfter w:w="2144" w:type="dxa"/>
        </w:trPr>
        <w:tc>
          <w:tcPr>
            <w:tcW w:w="1560" w:type="dxa"/>
            <w:shd w:val="clear" w:color="auto" w:fill="323E4F"/>
          </w:tcPr>
          <w:p w14:paraId="000008ED"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4850 - 4995 kHz</w:t>
            </w:r>
          </w:p>
        </w:tc>
        <w:tc>
          <w:tcPr>
            <w:tcW w:w="13183" w:type="dxa"/>
            <w:gridSpan w:val="9"/>
            <w:shd w:val="clear" w:color="auto" w:fill="323E4F"/>
          </w:tcPr>
          <w:p w14:paraId="000008EE" w14:textId="77777777" w:rsidR="001D03A6" w:rsidRDefault="001D03A6">
            <w:pPr>
              <w:numPr>
                <w:ilvl w:val="0"/>
                <w:numId w:val="73"/>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p>
        </w:tc>
      </w:tr>
      <w:tr w:rsidR="001D03A6" w14:paraId="3259BBC7" w14:textId="77777777">
        <w:trPr>
          <w:gridAfter w:val="1"/>
          <w:wAfter w:w="2144" w:type="dxa"/>
        </w:trPr>
        <w:tc>
          <w:tcPr>
            <w:tcW w:w="4111" w:type="dxa"/>
            <w:gridSpan w:val="7"/>
          </w:tcPr>
          <w:p w14:paraId="000008F7"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8F8"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LAND MOBILE</w:t>
            </w:r>
          </w:p>
          <w:p w14:paraId="000008F9"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BROADCASTING 5.113</w:t>
            </w:r>
          </w:p>
        </w:tc>
        <w:tc>
          <w:tcPr>
            <w:tcW w:w="4242" w:type="dxa"/>
          </w:tcPr>
          <w:p w14:paraId="00000900"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901"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LAND MOBILE</w:t>
            </w:r>
          </w:p>
          <w:p w14:paraId="0000090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BROADCASTING 5.113</w:t>
            </w:r>
          </w:p>
        </w:tc>
        <w:tc>
          <w:tcPr>
            <w:tcW w:w="3116" w:type="dxa"/>
          </w:tcPr>
          <w:p w14:paraId="00000903" w14:textId="77777777" w:rsidR="001D03A6" w:rsidRDefault="007430A0">
            <w:pPr>
              <w:numPr>
                <w:ilvl w:val="0"/>
                <w:numId w:val="73"/>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Land mobile</w:t>
            </w:r>
          </w:p>
          <w:p w14:paraId="00000904"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p>
          <w:p w14:paraId="00000905" w14:textId="77777777" w:rsidR="001D03A6" w:rsidRDefault="007430A0">
            <w:pPr>
              <w:numPr>
                <w:ilvl w:val="0"/>
                <w:numId w:val="73"/>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Sound broadcasting</w:t>
            </w:r>
          </w:p>
          <w:p w14:paraId="00000906"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p>
          <w:p w14:paraId="00000907" w14:textId="77777777" w:rsidR="001D03A6" w:rsidRDefault="007430A0">
            <w:pPr>
              <w:numPr>
                <w:ilvl w:val="0"/>
                <w:numId w:val="73"/>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Applications</w:t>
            </w:r>
          </w:p>
          <w:p w14:paraId="00000908"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p>
          <w:p w14:paraId="00000909" w14:textId="77777777" w:rsidR="001D03A6" w:rsidRDefault="007430A0">
            <w:pPr>
              <w:widowControl w:val="0"/>
              <w:numPr>
                <w:ilvl w:val="0"/>
                <w:numId w:val="73"/>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Inductive SRD applications (148.5 - 5000 kHz)</w:t>
            </w:r>
          </w:p>
        </w:tc>
        <w:tc>
          <w:tcPr>
            <w:tcW w:w="3274" w:type="dxa"/>
          </w:tcPr>
          <w:p w14:paraId="0000090A" w14:textId="77777777" w:rsidR="001D03A6" w:rsidRDefault="007430A0">
            <w:pPr>
              <w:numPr>
                <w:ilvl w:val="0"/>
                <w:numId w:val="73"/>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Article 23.3 to 23.10 applies</w:t>
            </w:r>
          </w:p>
          <w:p w14:paraId="0000090B"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90C" w14:textId="77777777" w:rsidR="001D03A6" w:rsidRDefault="007430A0">
            <w:pPr>
              <w:numPr>
                <w:ilvl w:val="0"/>
                <w:numId w:val="73"/>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 xml:space="preserve">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tc>
      </w:tr>
      <w:tr w:rsidR="001D03A6" w14:paraId="37858075" w14:textId="77777777">
        <w:trPr>
          <w:gridAfter w:val="1"/>
          <w:wAfter w:w="2144" w:type="dxa"/>
        </w:trPr>
        <w:tc>
          <w:tcPr>
            <w:tcW w:w="1560" w:type="dxa"/>
            <w:shd w:val="clear" w:color="auto" w:fill="323E4F"/>
          </w:tcPr>
          <w:p w14:paraId="0000090D"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4995 - 5003 kHz</w:t>
            </w:r>
          </w:p>
        </w:tc>
        <w:tc>
          <w:tcPr>
            <w:tcW w:w="13183" w:type="dxa"/>
            <w:gridSpan w:val="9"/>
            <w:shd w:val="clear" w:color="auto" w:fill="323E4F"/>
          </w:tcPr>
          <w:p w14:paraId="0000090E" w14:textId="77777777" w:rsidR="001D03A6" w:rsidRDefault="001D03A6">
            <w:pPr>
              <w:numPr>
                <w:ilvl w:val="0"/>
                <w:numId w:val="73"/>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p>
        </w:tc>
      </w:tr>
      <w:tr w:rsidR="001D03A6" w14:paraId="179DE711" w14:textId="77777777">
        <w:trPr>
          <w:gridAfter w:val="1"/>
          <w:wAfter w:w="2144" w:type="dxa"/>
        </w:trPr>
        <w:tc>
          <w:tcPr>
            <w:tcW w:w="4111" w:type="dxa"/>
            <w:gridSpan w:val="7"/>
          </w:tcPr>
          <w:p w14:paraId="00000917"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STANDARD FREQUENCY AND TIME SIGNAL (5 000 kHz)</w:t>
            </w:r>
          </w:p>
          <w:p w14:paraId="00000918" w14:textId="77777777" w:rsidR="001D03A6" w:rsidRDefault="001D03A6">
            <w:pPr>
              <w:widowControl w:val="0"/>
              <w:spacing w:after="0"/>
              <w:jc w:val="both"/>
              <w:rPr>
                <w:rFonts w:ascii="Arial" w:eastAsia="Arial" w:hAnsi="Arial" w:cs="Arial"/>
                <w:sz w:val="18"/>
                <w:szCs w:val="18"/>
              </w:rPr>
            </w:pPr>
          </w:p>
        </w:tc>
        <w:tc>
          <w:tcPr>
            <w:tcW w:w="4242" w:type="dxa"/>
          </w:tcPr>
          <w:p w14:paraId="0000091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STANDARD FREQUENCY AND TIME SIGNAL (5 000 kHz)</w:t>
            </w:r>
          </w:p>
        </w:tc>
        <w:tc>
          <w:tcPr>
            <w:tcW w:w="3116" w:type="dxa"/>
          </w:tcPr>
          <w:p w14:paraId="00000920" w14:textId="77777777" w:rsidR="001D03A6" w:rsidRDefault="007430A0">
            <w:pPr>
              <w:numPr>
                <w:ilvl w:val="0"/>
                <w:numId w:val="73"/>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Inductive SRD applications (148.5 - 5000 kHz)</w:t>
            </w:r>
          </w:p>
        </w:tc>
        <w:tc>
          <w:tcPr>
            <w:tcW w:w="3274" w:type="dxa"/>
          </w:tcPr>
          <w:p w14:paraId="00000921" w14:textId="77777777" w:rsidR="001D03A6" w:rsidRDefault="007430A0">
            <w:pPr>
              <w:numPr>
                <w:ilvl w:val="0"/>
                <w:numId w:val="73"/>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 xml:space="preserve">Inductive SRD: ETSI EN 300 330 (magnetic field -15 </w:t>
            </w:r>
            <w:proofErr w:type="spellStart"/>
            <w:r>
              <w:rPr>
                <w:rFonts w:ascii="Arial" w:eastAsia="Arial" w:hAnsi="Arial" w:cs="Arial"/>
                <w:color w:val="000000"/>
                <w:sz w:val="18"/>
                <w:szCs w:val="18"/>
              </w:rPr>
              <w:t>dBµA</w:t>
            </w:r>
            <w:proofErr w:type="spellEnd"/>
            <w:r>
              <w:rPr>
                <w:rFonts w:ascii="Arial" w:eastAsia="Arial" w:hAnsi="Arial" w:cs="Arial"/>
                <w:color w:val="000000"/>
                <w:sz w:val="18"/>
                <w:szCs w:val="18"/>
              </w:rPr>
              <w:t>/m @ 10m)</w:t>
            </w:r>
          </w:p>
        </w:tc>
      </w:tr>
      <w:tr w:rsidR="001D03A6" w14:paraId="1FB6337F" w14:textId="77777777">
        <w:trPr>
          <w:gridAfter w:val="1"/>
          <w:wAfter w:w="2144" w:type="dxa"/>
        </w:trPr>
        <w:tc>
          <w:tcPr>
            <w:tcW w:w="1560" w:type="dxa"/>
            <w:shd w:val="clear" w:color="auto" w:fill="323E4F"/>
          </w:tcPr>
          <w:p w14:paraId="00000922" w14:textId="77777777" w:rsidR="001D03A6" w:rsidRDefault="007430A0">
            <w:pPr>
              <w:widowControl w:val="0"/>
              <w:spacing w:after="0"/>
              <w:jc w:val="both"/>
              <w:rPr>
                <w:rFonts w:ascii="Arial" w:eastAsia="Arial" w:hAnsi="Arial" w:cs="Arial"/>
                <w:sz w:val="18"/>
                <w:szCs w:val="18"/>
              </w:rPr>
            </w:pPr>
            <w:r>
              <w:rPr>
                <w:rFonts w:ascii="Arial" w:eastAsia="Arial" w:hAnsi="Arial" w:cs="Arial"/>
                <w:b/>
                <w:sz w:val="18"/>
                <w:szCs w:val="18"/>
              </w:rPr>
              <w:t>5003 - 5005 kHz</w:t>
            </w:r>
          </w:p>
        </w:tc>
        <w:tc>
          <w:tcPr>
            <w:tcW w:w="13183" w:type="dxa"/>
            <w:gridSpan w:val="9"/>
            <w:shd w:val="clear" w:color="auto" w:fill="323E4F"/>
          </w:tcPr>
          <w:p w14:paraId="00000923" w14:textId="77777777" w:rsidR="001D03A6" w:rsidRDefault="001D03A6">
            <w:pPr>
              <w:numPr>
                <w:ilvl w:val="0"/>
                <w:numId w:val="73"/>
              </w:numPr>
              <w:pBdr>
                <w:top w:val="nil"/>
                <w:left w:val="nil"/>
                <w:bottom w:val="nil"/>
                <w:right w:val="nil"/>
                <w:between w:val="nil"/>
              </w:pBdr>
              <w:spacing w:after="0"/>
              <w:jc w:val="both"/>
              <w:rPr>
                <w:rFonts w:ascii="Arial" w:eastAsia="Arial" w:hAnsi="Arial" w:cs="Arial"/>
                <w:color w:val="000000"/>
                <w:sz w:val="18"/>
                <w:szCs w:val="18"/>
              </w:rPr>
            </w:pPr>
          </w:p>
        </w:tc>
      </w:tr>
      <w:tr w:rsidR="001D03A6" w14:paraId="2BE24B15" w14:textId="77777777">
        <w:trPr>
          <w:gridAfter w:val="1"/>
          <w:wAfter w:w="2144" w:type="dxa"/>
        </w:trPr>
        <w:tc>
          <w:tcPr>
            <w:tcW w:w="4111" w:type="dxa"/>
            <w:gridSpan w:val="7"/>
          </w:tcPr>
          <w:p w14:paraId="0000092C" w14:textId="77777777" w:rsidR="001D03A6" w:rsidRDefault="007430A0">
            <w:pPr>
              <w:widowControl w:val="0"/>
              <w:spacing w:after="0"/>
              <w:ind w:right="-109"/>
              <w:jc w:val="both"/>
              <w:rPr>
                <w:rFonts w:ascii="Arial" w:eastAsia="Arial" w:hAnsi="Arial" w:cs="Arial"/>
                <w:sz w:val="18"/>
                <w:szCs w:val="18"/>
              </w:rPr>
            </w:pPr>
            <w:r>
              <w:rPr>
                <w:rFonts w:ascii="Arial" w:eastAsia="Arial" w:hAnsi="Arial" w:cs="Arial"/>
                <w:sz w:val="18"/>
                <w:szCs w:val="18"/>
              </w:rPr>
              <w:t>STANDARD FREQUENCY AND TIME SIGNAL</w:t>
            </w:r>
          </w:p>
          <w:p w14:paraId="0000092D" w14:textId="77777777" w:rsidR="001D03A6" w:rsidRDefault="007430A0">
            <w:pPr>
              <w:tabs>
                <w:tab w:val="left" w:pos="440"/>
              </w:tabs>
              <w:spacing w:after="0"/>
              <w:ind w:right="-109"/>
              <w:jc w:val="both"/>
              <w:rPr>
                <w:rFonts w:ascii="Arial" w:eastAsia="Arial" w:hAnsi="Arial" w:cs="Arial"/>
                <w:sz w:val="18"/>
                <w:szCs w:val="18"/>
              </w:rPr>
            </w:pPr>
            <w:r>
              <w:rPr>
                <w:rFonts w:ascii="Arial" w:eastAsia="Arial" w:hAnsi="Arial" w:cs="Arial"/>
                <w:sz w:val="18"/>
                <w:szCs w:val="18"/>
              </w:rPr>
              <w:t>Space research</w:t>
            </w:r>
          </w:p>
        </w:tc>
        <w:tc>
          <w:tcPr>
            <w:tcW w:w="4242" w:type="dxa"/>
          </w:tcPr>
          <w:p w14:paraId="00000934"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STANDARD FREQUENCY AND TIME SIGNAL</w:t>
            </w:r>
          </w:p>
          <w:p w14:paraId="00000935" w14:textId="77777777" w:rsidR="001D03A6" w:rsidRDefault="007430A0">
            <w:pPr>
              <w:tabs>
                <w:tab w:val="left" w:pos="440"/>
              </w:tabs>
              <w:spacing w:after="0"/>
              <w:jc w:val="both"/>
              <w:rPr>
                <w:rFonts w:ascii="Arial" w:eastAsia="Arial" w:hAnsi="Arial" w:cs="Arial"/>
                <w:sz w:val="18"/>
                <w:szCs w:val="18"/>
              </w:rPr>
            </w:pPr>
            <w:r>
              <w:rPr>
                <w:rFonts w:ascii="Arial" w:eastAsia="Arial" w:hAnsi="Arial" w:cs="Arial"/>
                <w:sz w:val="18"/>
                <w:szCs w:val="18"/>
              </w:rPr>
              <w:t>Space research</w:t>
            </w:r>
          </w:p>
          <w:p w14:paraId="00000936" w14:textId="77777777" w:rsidR="001D03A6" w:rsidRDefault="001D03A6">
            <w:pPr>
              <w:tabs>
                <w:tab w:val="left" w:pos="440"/>
              </w:tabs>
              <w:spacing w:after="0"/>
              <w:jc w:val="both"/>
              <w:rPr>
                <w:rFonts w:ascii="Arial" w:eastAsia="Arial" w:hAnsi="Arial" w:cs="Arial"/>
                <w:sz w:val="18"/>
                <w:szCs w:val="18"/>
              </w:rPr>
            </w:pPr>
          </w:p>
        </w:tc>
        <w:tc>
          <w:tcPr>
            <w:tcW w:w="3116" w:type="dxa"/>
          </w:tcPr>
          <w:p w14:paraId="00000937"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c>
          <w:tcPr>
            <w:tcW w:w="3274" w:type="dxa"/>
          </w:tcPr>
          <w:p w14:paraId="00000938"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23672418" w14:textId="77777777">
        <w:trPr>
          <w:gridAfter w:val="1"/>
          <w:wAfter w:w="2144" w:type="dxa"/>
        </w:trPr>
        <w:tc>
          <w:tcPr>
            <w:tcW w:w="1560" w:type="dxa"/>
            <w:shd w:val="clear" w:color="auto" w:fill="323E4F"/>
          </w:tcPr>
          <w:p w14:paraId="00000939"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5005 - 5060 kHz</w:t>
            </w:r>
          </w:p>
        </w:tc>
        <w:tc>
          <w:tcPr>
            <w:tcW w:w="13183" w:type="dxa"/>
            <w:gridSpan w:val="9"/>
            <w:shd w:val="clear" w:color="auto" w:fill="323E4F"/>
          </w:tcPr>
          <w:p w14:paraId="0000093A" w14:textId="77777777" w:rsidR="001D03A6" w:rsidRDefault="001D03A6">
            <w:pPr>
              <w:numPr>
                <w:ilvl w:val="0"/>
                <w:numId w:val="73"/>
              </w:numPr>
              <w:pBdr>
                <w:top w:val="nil"/>
                <w:left w:val="nil"/>
                <w:bottom w:val="nil"/>
                <w:right w:val="nil"/>
                <w:between w:val="nil"/>
              </w:pBdr>
              <w:spacing w:after="0"/>
              <w:jc w:val="both"/>
              <w:rPr>
                <w:rFonts w:ascii="Arial" w:eastAsia="Arial" w:hAnsi="Arial" w:cs="Arial"/>
                <w:color w:val="000000"/>
                <w:sz w:val="18"/>
                <w:szCs w:val="18"/>
              </w:rPr>
            </w:pPr>
          </w:p>
        </w:tc>
      </w:tr>
      <w:tr w:rsidR="001D03A6" w14:paraId="46E080CA" w14:textId="77777777">
        <w:trPr>
          <w:gridAfter w:val="1"/>
          <w:wAfter w:w="2144" w:type="dxa"/>
        </w:trPr>
        <w:tc>
          <w:tcPr>
            <w:tcW w:w="4111" w:type="dxa"/>
            <w:gridSpan w:val="7"/>
          </w:tcPr>
          <w:p w14:paraId="00000943"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94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BROADCASTING 5.113</w:t>
            </w:r>
          </w:p>
        </w:tc>
        <w:tc>
          <w:tcPr>
            <w:tcW w:w="4242" w:type="dxa"/>
          </w:tcPr>
          <w:p w14:paraId="0000094B"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94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BROADCASTING 5.113</w:t>
            </w:r>
          </w:p>
        </w:tc>
        <w:tc>
          <w:tcPr>
            <w:tcW w:w="3116" w:type="dxa"/>
          </w:tcPr>
          <w:p w14:paraId="0000094D" w14:textId="77777777" w:rsidR="001D03A6" w:rsidRDefault="007430A0">
            <w:pPr>
              <w:numPr>
                <w:ilvl w:val="0"/>
                <w:numId w:val="73"/>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Sound broadcasting</w:t>
            </w:r>
          </w:p>
          <w:p w14:paraId="0000094E"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94F" w14:textId="77777777" w:rsidR="001D03A6" w:rsidRDefault="007430A0">
            <w:pPr>
              <w:numPr>
                <w:ilvl w:val="0"/>
                <w:numId w:val="73"/>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Fixed Applications</w:t>
            </w:r>
          </w:p>
        </w:tc>
        <w:tc>
          <w:tcPr>
            <w:tcW w:w="3274" w:type="dxa"/>
          </w:tcPr>
          <w:p w14:paraId="00000950" w14:textId="77777777" w:rsidR="001D03A6" w:rsidRDefault="007430A0">
            <w:pPr>
              <w:numPr>
                <w:ilvl w:val="0"/>
                <w:numId w:val="73"/>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Article 23.3 to 23.10 applies</w:t>
            </w:r>
          </w:p>
        </w:tc>
      </w:tr>
      <w:tr w:rsidR="001D03A6" w14:paraId="2DB99795" w14:textId="77777777">
        <w:trPr>
          <w:gridAfter w:val="1"/>
          <w:wAfter w:w="2144" w:type="dxa"/>
        </w:trPr>
        <w:tc>
          <w:tcPr>
            <w:tcW w:w="1560" w:type="dxa"/>
            <w:shd w:val="clear" w:color="auto" w:fill="323E4F"/>
          </w:tcPr>
          <w:p w14:paraId="00000951"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 xml:space="preserve">5060 - 5250 kHz </w:t>
            </w:r>
          </w:p>
        </w:tc>
        <w:tc>
          <w:tcPr>
            <w:tcW w:w="13183" w:type="dxa"/>
            <w:gridSpan w:val="9"/>
            <w:shd w:val="clear" w:color="auto" w:fill="323E4F"/>
          </w:tcPr>
          <w:p w14:paraId="00000952" w14:textId="77777777" w:rsidR="001D03A6" w:rsidRDefault="001D03A6">
            <w:pPr>
              <w:spacing w:after="0"/>
              <w:jc w:val="both"/>
              <w:rPr>
                <w:rFonts w:ascii="Arial" w:eastAsia="Arial" w:hAnsi="Arial" w:cs="Arial"/>
                <w:color w:val="000000"/>
                <w:sz w:val="18"/>
                <w:szCs w:val="18"/>
              </w:rPr>
            </w:pPr>
          </w:p>
        </w:tc>
      </w:tr>
      <w:tr w:rsidR="001D03A6" w14:paraId="43F8EC92" w14:textId="77777777">
        <w:trPr>
          <w:gridAfter w:val="1"/>
          <w:wAfter w:w="2144" w:type="dxa"/>
        </w:trPr>
        <w:tc>
          <w:tcPr>
            <w:tcW w:w="4111" w:type="dxa"/>
            <w:gridSpan w:val="7"/>
          </w:tcPr>
          <w:p w14:paraId="0000095B"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95C"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except aeronautical mobile 5.133</w:t>
            </w:r>
          </w:p>
        </w:tc>
        <w:tc>
          <w:tcPr>
            <w:tcW w:w="4242" w:type="dxa"/>
          </w:tcPr>
          <w:p w14:paraId="00000963"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964"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Mobile except aeronautical mobile </w:t>
            </w:r>
          </w:p>
        </w:tc>
        <w:tc>
          <w:tcPr>
            <w:tcW w:w="3116" w:type="dxa"/>
          </w:tcPr>
          <w:p w14:paraId="00000965" w14:textId="77777777" w:rsidR="001D03A6" w:rsidRDefault="007430A0">
            <w:pPr>
              <w:numPr>
                <w:ilvl w:val="0"/>
                <w:numId w:val="75"/>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and Mobile applications</w:t>
            </w:r>
          </w:p>
          <w:p w14:paraId="00000966"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967" w14:textId="77777777" w:rsidR="001D03A6" w:rsidRDefault="007430A0">
            <w:pPr>
              <w:numPr>
                <w:ilvl w:val="0"/>
                <w:numId w:val="75"/>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Maritime applications</w:t>
            </w:r>
          </w:p>
        </w:tc>
        <w:tc>
          <w:tcPr>
            <w:tcW w:w="3274" w:type="dxa"/>
          </w:tcPr>
          <w:p w14:paraId="00000968" w14:textId="77777777" w:rsidR="001D03A6" w:rsidRDefault="001D03A6">
            <w:pPr>
              <w:spacing w:after="0"/>
              <w:jc w:val="both"/>
              <w:rPr>
                <w:rFonts w:ascii="Arial" w:eastAsia="Arial" w:hAnsi="Arial" w:cs="Arial"/>
                <w:sz w:val="18"/>
                <w:szCs w:val="18"/>
              </w:rPr>
            </w:pPr>
          </w:p>
        </w:tc>
      </w:tr>
      <w:tr w:rsidR="001D03A6" w14:paraId="3F9874C8" w14:textId="77777777">
        <w:trPr>
          <w:gridAfter w:val="1"/>
          <w:wAfter w:w="2144" w:type="dxa"/>
        </w:trPr>
        <w:tc>
          <w:tcPr>
            <w:tcW w:w="1560" w:type="dxa"/>
            <w:shd w:val="clear" w:color="auto" w:fill="323E4F"/>
          </w:tcPr>
          <w:p w14:paraId="00000969"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5250 - 5275 kHz</w:t>
            </w:r>
          </w:p>
        </w:tc>
        <w:tc>
          <w:tcPr>
            <w:tcW w:w="13183" w:type="dxa"/>
            <w:gridSpan w:val="9"/>
            <w:shd w:val="clear" w:color="auto" w:fill="323E4F"/>
          </w:tcPr>
          <w:p w14:paraId="0000096A" w14:textId="77777777" w:rsidR="001D03A6" w:rsidRDefault="001D03A6">
            <w:pPr>
              <w:numPr>
                <w:ilvl w:val="0"/>
                <w:numId w:val="75"/>
              </w:numPr>
              <w:pBdr>
                <w:top w:val="nil"/>
                <w:left w:val="nil"/>
                <w:bottom w:val="nil"/>
                <w:right w:val="nil"/>
                <w:between w:val="nil"/>
              </w:pBdr>
              <w:spacing w:after="0"/>
              <w:jc w:val="both"/>
              <w:rPr>
                <w:rFonts w:ascii="Arial" w:eastAsia="Arial" w:hAnsi="Arial" w:cs="Arial"/>
                <w:color w:val="000000"/>
                <w:sz w:val="18"/>
                <w:szCs w:val="18"/>
              </w:rPr>
            </w:pPr>
          </w:p>
        </w:tc>
      </w:tr>
      <w:tr w:rsidR="001D03A6" w14:paraId="56C4EB08" w14:textId="77777777">
        <w:trPr>
          <w:gridAfter w:val="1"/>
          <w:wAfter w:w="2144" w:type="dxa"/>
        </w:trPr>
        <w:tc>
          <w:tcPr>
            <w:tcW w:w="4111" w:type="dxa"/>
            <w:gridSpan w:val="7"/>
          </w:tcPr>
          <w:p w14:paraId="00000973"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974"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except aeronautical mobile</w:t>
            </w:r>
          </w:p>
          <w:p w14:paraId="0000097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Radiolocation 5.132A </w:t>
            </w:r>
          </w:p>
          <w:p w14:paraId="0000097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5.133A</w:t>
            </w:r>
          </w:p>
        </w:tc>
        <w:tc>
          <w:tcPr>
            <w:tcW w:w="4242" w:type="dxa"/>
          </w:tcPr>
          <w:p w14:paraId="0000097D"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97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except aeronautical mobile</w:t>
            </w:r>
          </w:p>
          <w:p w14:paraId="0000097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Radiolocation 5.132A </w:t>
            </w:r>
          </w:p>
        </w:tc>
        <w:tc>
          <w:tcPr>
            <w:tcW w:w="3116" w:type="dxa"/>
          </w:tcPr>
          <w:p w14:paraId="00000980" w14:textId="77777777" w:rsidR="001D03A6" w:rsidRDefault="007430A0">
            <w:pPr>
              <w:numPr>
                <w:ilvl w:val="0"/>
                <w:numId w:val="75"/>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Applications</w:t>
            </w:r>
          </w:p>
        </w:tc>
        <w:tc>
          <w:tcPr>
            <w:tcW w:w="3274" w:type="dxa"/>
          </w:tcPr>
          <w:p w14:paraId="00000981" w14:textId="77777777" w:rsidR="001D03A6" w:rsidRDefault="001D03A6">
            <w:pPr>
              <w:spacing w:after="0"/>
              <w:jc w:val="both"/>
              <w:rPr>
                <w:rFonts w:ascii="Arial" w:eastAsia="Arial" w:hAnsi="Arial" w:cs="Arial"/>
                <w:sz w:val="18"/>
                <w:szCs w:val="18"/>
              </w:rPr>
            </w:pPr>
          </w:p>
        </w:tc>
      </w:tr>
      <w:tr w:rsidR="001D03A6" w14:paraId="5B796B98" w14:textId="77777777">
        <w:trPr>
          <w:gridAfter w:val="1"/>
          <w:wAfter w:w="2144" w:type="dxa"/>
        </w:trPr>
        <w:tc>
          <w:tcPr>
            <w:tcW w:w="1985" w:type="dxa"/>
            <w:gridSpan w:val="3"/>
            <w:shd w:val="clear" w:color="auto" w:fill="323E4F"/>
          </w:tcPr>
          <w:p w14:paraId="00000982" w14:textId="77777777" w:rsidR="001D03A6" w:rsidRDefault="007430A0">
            <w:pPr>
              <w:widowControl w:val="0"/>
              <w:spacing w:after="0"/>
              <w:jc w:val="both"/>
              <w:rPr>
                <w:rFonts w:ascii="Arial" w:eastAsia="Arial" w:hAnsi="Arial" w:cs="Arial"/>
                <w:sz w:val="18"/>
                <w:szCs w:val="18"/>
              </w:rPr>
            </w:pPr>
            <w:r>
              <w:rPr>
                <w:rFonts w:ascii="Arial" w:eastAsia="Arial" w:hAnsi="Arial" w:cs="Arial"/>
                <w:b/>
                <w:sz w:val="18"/>
                <w:szCs w:val="18"/>
              </w:rPr>
              <w:t>5275 - 5351.5 kHz</w:t>
            </w:r>
          </w:p>
        </w:tc>
        <w:tc>
          <w:tcPr>
            <w:tcW w:w="12758" w:type="dxa"/>
            <w:gridSpan w:val="7"/>
            <w:shd w:val="clear" w:color="auto" w:fill="323E4F"/>
          </w:tcPr>
          <w:p w14:paraId="00000985" w14:textId="77777777" w:rsidR="001D03A6" w:rsidRDefault="001D03A6">
            <w:pPr>
              <w:spacing w:after="0"/>
              <w:jc w:val="both"/>
              <w:rPr>
                <w:rFonts w:ascii="Arial" w:eastAsia="Arial" w:hAnsi="Arial" w:cs="Arial"/>
                <w:sz w:val="18"/>
                <w:szCs w:val="18"/>
              </w:rPr>
            </w:pPr>
          </w:p>
        </w:tc>
      </w:tr>
      <w:tr w:rsidR="001D03A6" w14:paraId="5C219051" w14:textId="77777777">
        <w:trPr>
          <w:gridAfter w:val="1"/>
          <w:wAfter w:w="2144" w:type="dxa"/>
        </w:trPr>
        <w:tc>
          <w:tcPr>
            <w:tcW w:w="4111" w:type="dxa"/>
            <w:gridSpan w:val="7"/>
          </w:tcPr>
          <w:p w14:paraId="0000098C"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98D"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except aeronautical mobile</w:t>
            </w:r>
          </w:p>
        </w:tc>
        <w:tc>
          <w:tcPr>
            <w:tcW w:w="4242" w:type="dxa"/>
          </w:tcPr>
          <w:p w14:paraId="00000994"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995"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except aeronautical</w:t>
            </w:r>
          </w:p>
          <w:p w14:paraId="00000996"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w:t>
            </w:r>
          </w:p>
        </w:tc>
        <w:tc>
          <w:tcPr>
            <w:tcW w:w="3116" w:type="dxa"/>
          </w:tcPr>
          <w:p w14:paraId="00000997" w14:textId="77777777" w:rsidR="001D03A6" w:rsidRDefault="007430A0">
            <w:pPr>
              <w:numPr>
                <w:ilvl w:val="0"/>
                <w:numId w:val="66"/>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Aeronautical mobile</w:t>
            </w:r>
          </w:p>
          <w:p w14:paraId="00000998"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999" w14:textId="77777777" w:rsidR="001D03A6" w:rsidRDefault="007430A0">
            <w:pPr>
              <w:numPr>
                <w:ilvl w:val="0"/>
                <w:numId w:val="66"/>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and Mobile applications</w:t>
            </w:r>
          </w:p>
        </w:tc>
        <w:tc>
          <w:tcPr>
            <w:tcW w:w="3274" w:type="dxa"/>
          </w:tcPr>
          <w:p w14:paraId="0000099A" w14:textId="77777777" w:rsidR="001D03A6" w:rsidRDefault="001D03A6">
            <w:pPr>
              <w:spacing w:after="0"/>
              <w:jc w:val="both"/>
              <w:rPr>
                <w:rFonts w:ascii="Arial" w:eastAsia="Arial" w:hAnsi="Arial" w:cs="Arial"/>
                <w:sz w:val="18"/>
                <w:szCs w:val="18"/>
              </w:rPr>
            </w:pPr>
          </w:p>
        </w:tc>
      </w:tr>
      <w:tr w:rsidR="001D03A6" w14:paraId="0EAA5510" w14:textId="77777777">
        <w:trPr>
          <w:gridAfter w:val="1"/>
          <w:wAfter w:w="2144" w:type="dxa"/>
        </w:trPr>
        <w:tc>
          <w:tcPr>
            <w:tcW w:w="1843" w:type="dxa"/>
            <w:gridSpan w:val="2"/>
            <w:shd w:val="clear" w:color="auto" w:fill="323E4F"/>
          </w:tcPr>
          <w:p w14:paraId="0000099B"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5351.5 -5366.5 kHz</w:t>
            </w:r>
          </w:p>
        </w:tc>
        <w:tc>
          <w:tcPr>
            <w:tcW w:w="12900" w:type="dxa"/>
            <w:gridSpan w:val="8"/>
            <w:shd w:val="clear" w:color="auto" w:fill="323E4F"/>
          </w:tcPr>
          <w:p w14:paraId="0000099D" w14:textId="77777777" w:rsidR="001D03A6" w:rsidRDefault="001D03A6">
            <w:pPr>
              <w:spacing w:after="0"/>
              <w:jc w:val="both"/>
              <w:rPr>
                <w:rFonts w:ascii="Arial" w:eastAsia="Arial" w:hAnsi="Arial" w:cs="Arial"/>
                <w:sz w:val="18"/>
                <w:szCs w:val="18"/>
              </w:rPr>
            </w:pPr>
          </w:p>
        </w:tc>
      </w:tr>
      <w:tr w:rsidR="001D03A6" w14:paraId="378DEDED" w14:textId="77777777">
        <w:trPr>
          <w:gridAfter w:val="1"/>
          <w:wAfter w:w="2144" w:type="dxa"/>
        </w:trPr>
        <w:tc>
          <w:tcPr>
            <w:tcW w:w="4111" w:type="dxa"/>
            <w:gridSpan w:val="7"/>
          </w:tcPr>
          <w:p w14:paraId="000009A5"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9A6"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except aeronautical mobile</w:t>
            </w:r>
          </w:p>
          <w:p w14:paraId="000009A7"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Amateur 5.133B</w:t>
            </w:r>
          </w:p>
        </w:tc>
        <w:tc>
          <w:tcPr>
            <w:tcW w:w="4242" w:type="dxa"/>
          </w:tcPr>
          <w:p w14:paraId="000009A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9A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except aeronautical</w:t>
            </w:r>
          </w:p>
          <w:p w14:paraId="000009B0"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w:t>
            </w:r>
          </w:p>
          <w:p w14:paraId="000009B1"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Amateur</w:t>
            </w:r>
          </w:p>
          <w:p w14:paraId="000009B2" w14:textId="77777777" w:rsidR="001D03A6" w:rsidRDefault="001D03A6">
            <w:pPr>
              <w:widowControl w:val="0"/>
              <w:spacing w:after="0"/>
              <w:jc w:val="both"/>
              <w:rPr>
                <w:rFonts w:ascii="Arial" w:eastAsia="Arial" w:hAnsi="Arial" w:cs="Arial"/>
                <w:sz w:val="18"/>
                <w:szCs w:val="18"/>
              </w:rPr>
            </w:pPr>
          </w:p>
        </w:tc>
        <w:tc>
          <w:tcPr>
            <w:tcW w:w="3116" w:type="dxa"/>
          </w:tcPr>
          <w:p w14:paraId="000009B3" w14:textId="77777777" w:rsidR="001D03A6" w:rsidRDefault="007430A0">
            <w:pPr>
              <w:numPr>
                <w:ilvl w:val="0"/>
                <w:numId w:val="65"/>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Fixed and Mobile Applications </w:t>
            </w:r>
          </w:p>
        </w:tc>
        <w:tc>
          <w:tcPr>
            <w:tcW w:w="3274" w:type="dxa"/>
          </w:tcPr>
          <w:p w14:paraId="000009B4" w14:textId="77777777" w:rsidR="001D03A6" w:rsidRDefault="007430A0">
            <w:pPr>
              <w:numPr>
                <w:ilvl w:val="0"/>
                <w:numId w:val="65"/>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Amateur in 5 351.5 -5 366.5 kHz</w:t>
            </w:r>
          </w:p>
        </w:tc>
      </w:tr>
      <w:tr w:rsidR="001D03A6" w14:paraId="5AED6FE4" w14:textId="77777777">
        <w:trPr>
          <w:gridAfter w:val="1"/>
          <w:wAfter w:w="2144" w:type="dxa"/>
        </w:trPr>
        <w:tc>
          <w:tcPr>
            <w:tcW w:w="1843" w:type="dxa"/>
            <w:gridSpan w:val="2"/>
            <w:shd w:val="clear" w:color="auto" w:fill="323E4F"/>
          </w:tcPr>
          <w:p w14:paraId="000009B5"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5366.5 - 5450 kHz</w:t>
            </w:r>
          </w:p>
        </w:tc>
        <w:tc>
          <w:tcPr>
            <w:tcW w:w="12900" w:type="dxa"/>
            <w:gridSpan w:val="8"/>
            <w:shd w:val="clear" w:color="auto" w:fill="323E4F"/>
          </w:tcPr>
          <w:p w14:paraId="000009B7"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1EA7304" w14:textId="77777777">
        <w:trPr>
          <w:gridAfter w:val="1"/>
          <w:wAfter w:w="2144" w:type="dxa"/>
          <w:trHeight w:val="180"/>
        </w:trPr>
        <w:tc>
          <w:tcPr>
            <w:tcW w:w="4111" w:type="dxa"/>
            <w:gridSpan w:val="7"/>
          </w:tcPr>
          <w:p w14:paraId="000009BF" w14:textId="77777777" w:rsidR="001D03A6" w:rsidRDefault="001D03A6">
            <w:pPr>
              <w:spacing w:after="0"/>
              <w:jc w:val="both"/>
              <w:rPr>
                <w:rFonts w:ascii="Arial" w:eastAsia="Arial" w:hAnsi="Arial" w:cs="Arial"/>
                <w:b/>
                <w:sz w:val="18"/>
                <w:szCs w:val="18"/>
              </w:rPr>
            </w:pPr>
          </w:p>
          <w:p w14:paraId="000009C0"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9C1"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except aeronautical mobile</w:t>
            </w:r>
          </w:p>
        </w:tc>
        <w:tc>
          <w:tcPr>
            <w:tcW w:w="4242" w:type="dxa"/>
          </w:tcPr>
          <w:p w14:paraId="000009C8"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9C9"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except aeronautical mobile</w:t>
            </w:r>
          </w:p>
        </w:tc>
        <w:tc>
          <w:tcPr>
            <w:tcW w:w="3116" w:type="dxa"/>
          </w:tcPr>
          <w:p w14:paraId="000009CA" w14:textId="77777777" w:rsidR="001D03A6" w:rsidRDefault="007430A0">
            <w:pPr>
              <w:numPr>
                <w:ilvl w:val="0"/>
                <w:numId w:val="65"/>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 xml:space="preserve">Fixed and Mobile Applications </w:t>
            </w:r>
          </w:p>
        </w:tc>
        <w:tc>
          <w:tcPr>
            <w:tcW w:w="3274" w:type="dxa"/>
          </w:tcPr>
          <w:p w14:paraId="000009CB" w14:textId="77777777" w:rsidR="001D03A6" w:rsidRDefault="007430A0">
            <w:pPr>
              <w:numPr>
                <w:ilvl w:val="0"/>
                <w:numId w:val="65"/>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ITU-R Rec.SM.1896-1</w:t>
            </w:r>
          </w:p>
          <w:p w14:paraId="000009CC"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9CD" w14:textId="77777777" w:rsidR="001D03A6" w:rsidRDefault="007430A0">
            <w:pPr>
              <w:numPr>
                <w:ilvl w:val="0"/>
                <w:numId w:val="65"/>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ITU-R Report SM. 2153-7</w:t>
            </w:r>
          </w:p>
        </w:tc>
      </w:tr>
      <w:tr w:rsidR="001D03A6" w14:paraId="7A4B3D96" w14:textId="77777777">
        <w:trPr>
          <w:gridAfter w:val="1"/>
          <w:wAfter w:w="2144" w:type="dxa"/>
        </w:trPr>
        <w:tc>
          <w:tcPr>
            <w:tcW w:w="1843" w:type="dxa"/>
            <w:gridSpan w:val="2"/>
            <w:shd w:val="clear" w:color="auto" w:fill="323E4F"/>
          </w:tcPr>
          <w:p w14:paraId="000009CE"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5450 - 5480 kHz</w:t>
            </w:r>
          </w:p>
        </w:tc>
        <w:tc>
          <w:tcPr>
            <w:tcW w:w="12900" w:type="dxa"/>
            <w:gridSpan w:val="8"/>
            <w:shd w:val="clear" w:color="auto" w:fill="323E4F"/>
          </w:tcPr>
          <w:p w14:paraId="000009D0"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33869B3B" w14:textId="77777777">
        <w:trPr>
          <w:gridAfter w:val="1"/>
          <w:wAfter w:w="2144" w:type="dxa"/>
          <w:trHeight w:val="180"/>
        </w:trPr>
        <w:tc>
          <w:tcPr>
            <w:tcW w:w="4111" w:type="dxa"/>
            <w:gridSpan w:val="7"/>
          </w:tcPr>
          <w:p w14:paraId="000009D8" w14:textId="77777777" w:rsidR="001D03A6" w:rsidRDefault="001D03A6">
            <w:pPr>
              <w:spacing w:after="0"/>
              <w:jc w:val="both"/>
              <w:rPr>
                <w:rFonts w:ascii="Arial" w:eastAsia="Arial" w:hAnsi="Arial" w:cs="Arial"/>
                <w:b/>
                <w:sz w:val="18"/>
                <w:szCs w:val="18"/>
              </w:rPr>
            </w:pPr>
          </w:p>
          <w:p w14:paraId="000009D9"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9D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AERONAUTICAL MOBILE (OR)</w:t>
            </w:r>
          </w:p>
          <w:p w14:paraId="000009DB"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LAND MOBILE</w:t>
            </w:r>
          </w:p>
        </w:tc>
        <w:tc>
          <w:tcPr>
            <w:tcW w:w="4242" w:type="dxa"/>
          </w:tcPr>
          <w:p w14:paraId="000009E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9E3"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AERONAUTICAL MOBILE (OR)</w:t>
            </w:r>
          </w:p>
          <w:p w14:paraId="000009E4"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LAND MOBILE</w:t>
            </w:r>
          </w:p>
        </w:tc>
        <w:tc>
          <w:tcPr>
            <w:tcW w:w="3116" w:type="dxa"/>
          </w:tcPr>
          <w:p w14:paraId="000009E5" w14:textId="77777777" w:rsidR="001D03A6" w:rsidRDefault="007430A0">
            <w:pPr>
              <w:numPr>
                <w:ilvl w:val="0"/>
                <w:numId w:val="65"/>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Aeronautical mobile (OR)</w:t>
            </w:r>
          </w:p>
        </w:tc>
        <w:tc>
          <w:tcPr>
            <w:tcW w:w="3274" w:type="dxa"/>
          </w:tcPr>
          <w:p w14:paraId="000009E6" w14:textId="77777777" w:rsidR="001D03A6" w:rsidRDefault="007430A0">
            <w:pPr>
              <w:numPr>
                <w:ilvl w:val="0"/>
                <w:numId w:val="65"/>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Appendix 27 Allotment plan applies</w:t>
            </w:r>
          </w:p>
        </w:tc>
      </w:tr>
      <w:tr w:rsidR="001D03A6" w14:paraId="4DFDE419" w14:textId="77777777">
        <w:trPr>
          <w:gridAfter w:val="1"/>
          <w:wAfter w:w="2144" w:type="dxa"/>
        </w:trPr>
        <w:tc>
          <w:tcPr>
            <w:tcW w:w="1843" w:type="dxa"/>
            <w:gridSpan w:val="2"/>
            <w:shd w:val="clear" w:color="auto" w:fill="323E4F"/>
          </w:tcPr>
          <w:p w14:paraId="000009E7"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5480 - 5680 kHz</w:t>
            </w:r>
          </w:p>
        </w:tc>
        <w:tc>
          <w:tcPr>
            <w:tcW w:w="12900" w:type="dxa"/>
            <w:gridSpan w:val="8"/>
            <w:shd w:val="clear" w:color="auto" w:fill="323E4F"/>
          </w:tcPr>
          <w:p w14:paraId="000009E9"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20247FBB" w14:textId="77777777">
        <w:trPr>
          <w:gridAfter w:val="1"/>
          <w:wAfter w:w="2144" w:type="dxa"/>
        </w:trPr>
        <w:tc>
          <w:tcPr>
            <w:tcW w:w="4111" w:type="dxa"/>
            <w:gridSpan w:val="7"/>
          </w:tcPr>
          <w:p w14:paraId="000009F1"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AERONAUTICAL MOBILE (R)</w:t>
            </w:r>
          </w:p>
          <w:p w14:paraId="000009F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5.111 5.115</w:t>
            </w:r>
          </w:p>
        </w:tc>
        <w:tc>
          <w:tcPr>
            <w:tcW w:w="4242" w:type="dxa"/>
          </w:tcPr>
          <w:p w14:paraId="000009F9"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AERONAUTICAL MOBILE (R)</w:t>
            </w:r>
          </w:p>
          <w:p w14:paraId="000009F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5.111 5.115</w:t>
            </w:r>
          </w:p>
        </w:tc>
        <w:tc>
          <w:tcPr>
            <w:tcW w:w="3116" w:type="dxa"/>
          </w:tcPr>
          <w:p w14:paraId="000009FB" w14:textId="77777777" w:rsidR="001D03A6" w:rsidRDefault="007430A0">
            <w:pPr>
              <w:numPr>
                <w:ilvl w:val="0"/>
                <w:numId w:val="65"/>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Aeronautical mobile</w:t>
            </w:r>
          </w:p>
        </w:tc>
        <w:tc>
          <w:tcPr>
            <w:tcW w:w="3274" w:type="dxa"/>
          </w:tcPr>
          <w:p w14:paraId="000009FC" w14:textId="77777777" w:rsidR="001D03A6" w:rsidRDefault="007430A0">
            <w:pPr>
              <w:numPr>
                <w:ilvl w:val="0"/>
                <w:numId w:val="65"/>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Appendix 27 Allotment Plan applies </w:t>
            </w:r>
          </w:p>
          <w:p w14:paraId="000009FD"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9FE" w14:textId="77777777" w:rsidR="001D03A6" w:rsidRDefault="007430A0">
            <w:pPr>
              <w:numPr>
                <w:ilvl w:val="0"/>
                <w:numId w:val="65"/>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Search and rescue operations at 5680 kHz</w:t>
            </w:r>
          </w:p>
        </w:tc>
      </w:tr>
      <w:tr w:rsidR="001D03A6" w14:paraId="3344EAF2" w14:textId="77777777">
        <w:trPr>
          <w:gridAfter w:val="1"/>
          <w:wAfter w:w="2144" w:type="dxa"/>
        </w:trPr>
        <w:tc>
          <w:tcPr>
            <w:tcW w:w="1560" w:type="dxa"/>
            <w:shd w:val="clear" w:color="auto" w:fill="323E4F"/>
          </w:tcPr>
          <w:p w14:paraId="000009FF" w14:textId="77777777" w:rsidR="001D03A6" w:rsidRDefault="007430A0">
            <w:pPr>
              <w:widowControl w:val="0"/>
              <w:spacing w:after="0"/>
              <w:jc w:val="both"/>
              <w:rPr>
                <w:rFonts w:ascii="Arial" w:eastAsia="Arial" w:hAnsi="Arial" w:cs="Arial"/>
                <w:sz w:val="18"/>
                <w:szCs w:val="18"/>
              </w:rPr>
            </w:pPr>
            <w:r>
              <w:rPr>
                <w:rFonts w:ascii="Arial" w:eastAsia="Arial" w:hAnsi="Arial" w:cs="Arial"/>
                <w:b/>
                <w:sz w:val="18"/>
                <w:szCs w:val="18"/>
              </w:rPr>
              <w:t>5680 - 5730 kHz</w:t>
            </w:r>
          </w:p>
        </w:tc>
        <w:tc>
          <w:tcPr>
            <w:tcW w:w="13183" w:type="dxa"/>
            <w:gridSpan w:val="9"/>
            <w:shd w:val="clear" w:color="auto" w:fill="323E4F"/>
          </w:tcPr>
          <w:p w14:paraId="00000A00"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75F620B9" w14:textId="77777777">
        <w:trPr>
          <w:gridAfter w:val="1"/>
          <w:wAfter w:w="2144" w:type="dxa"/>
        </w:trPr>
        <w:tc>
          <w:tcPr>
            <w:tcW w:w="4111" w:type="dxa"/>
            <w:gridSpan w:val="7"/>
          </w:tcPr>
          <w:p w14:paraId="00000A09"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AERONAUTICAL MOBILE (OR)</w:t>
            </w:r>
          </w:p>
          <w:p w14:paraId="00000A0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5.111 5.115</w:t>
            </w:r>
          </w:p>
        </w:tc>
        <w:tc>
          <w:tcPr>
            <w:tcW w:w="4242" w:type="dxa"/>
          </w:tcPr>
          <w:p w14:paraId="00000A11"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AERONAUTICAL MOBILE (OR) 5.111 5.115</w:t>
            </w:r>
          </w:p>
        </w:tc>
        <w:tc>
          <w:tcPr>
            <w:tcW w:w="3116" w:type="dxa"/>
          </w:tcPr>
          <w:p w14:paraId="00000A12" w14:textId="77777777" w:rsidR="001D03A6" w:rsidRDefault="001D03A6">
            <w:pPr>
              <w:spacing w:after="0"/>
              <w:jc w:val="both"/>
              <w:rPr>
                <w:rFonts w:ascii="Arial" w:eastAsia="Arial" w:hAnsi="Arial" w:cs="Arial"/>
                <w:sz w:val="18"/>
                <w:szCs w:val="18"/>
              </w:rPr>
            </w:pPr>
          </w:p>
          <w:p w14:paraId="00000A13" w14:textId="77777777" w:rsidR="001D03A6" w:rsidRDefault="001D03A6">
            <w:pPr>
              <w:spacing w:after="0"/>
              <w:jc w:val="both"/>
              <w:rPr>
                <w:rFonts w:ascii="Arial" w:eastAsia="Arial" w:hAnsi="Arial" w:cs="Arial"/>
                <w:sz w:val="18"/>
                <w:szCs w:val="18"/>
              </w:rPr>
            </w:pPr>
          </w:p>
        </w:tc>
        <w:tc>
          <w:tcPr>
            <w:tcW w:w="3274" w:type="dxa"/>
          </w:tcPr>
          <w:p w14:paraId="00000A14" w14:textId="77777777" w:rsidR="001D03A6" w:rsidRDefault="007430A0">
            <w:pPr>
              <w:numPr>
                <w:ilvl w:val="0"/>
                <w:numId w:val="65"/>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Appendix 26 Allotment Plan applies</w:t>
            </w:r>
          </w:p>
          <w:p w14:paraId="00000A15"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A16" w14:textId="77777777" w:rsidR="001D03A6" w:rsidRDefault="007430A0">
            <w:pPr>
              <w:numPr>
                <w:ilvl w:val="0"/>
                <w:numId w:val="65"/>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5 680 kHz may be used under the MMS for search and rescue operations (see Article 31).</w:t>
            </w:r>
          </w:p>
          <w:p w14:paraId="00000A17" w14:textId="77777777" w:rsidR="001D03A6" w:rsidRDefault="007430A0">
            <w:pPr>
              <w:numPr>
                <w:ilvl w:val="0"/>
                <w:numId w:val="65"/>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6215 kHz – use of this frequency prescribed in Article 31.</w:t>
            </w:r>
          </w:p>
        </w:tc>
      </w:tr>
      <w:tr w:rsidR="001D03A6" w14:paraId="7E525F1A" w14:textId="77777777">
        <w:trPr>
          <w:gridAfter w:val="1"/>
          <w:wAfter w:w="2144" w:type="dxa"/>
        </w:trPr>
        <w:tc>
          <w:tcPr>
            <w:tcW w:w="1560" w:type="dxa"/>
            <w:shd w:val="clear" w:color="auto" w:fill="323E4F"/>
          </w:tcPr>
          <w:p w14:paraId="00000A18" w14:textId="77777777" w:rsidR="001D03A6" w:rsidRDefault="007430A0">
            <w:pPr>
              <w:widowControl w:val="0"/>
              <w:spacing w:after="0"/>
              <w:jc w:val="both"/>
              <w:rPr>
                <w:rFonts w:ascii="Arial" w:eastAsia="Arial" w:hAnsi="Arial" w:cs="Arial"/>
                <w:sz w:val="18"/>
                <w:szCs w:val="18"/>
              </w:rPr>
            </w:pPr>
            <w:r>
              <w:rPr>
                <w:rFonts w:ascii="Arial" w:eastAsia="Arial" w:hAnsi="Arial" w:cs="Arial"/>
                <w:b/>
                <w:sz w:val="18"/>
                <w:szCs w:val="18"/>
              </w:rPr>
              <w:t>5730 - 5900 kHz</w:t>
            </w:r>
          </w:p>
        </w:tc>
        <w:tc>
          <w:tcPr>
            <w:tcW w:w="13183" w:type="dxa"/>
            <w:gridSpan w:val="9"/>
            <w:shd w:val="clear" w:color="auto" w:fill="323E4F"/>
          </w:tcPr>
          <w:p w14:paraId="00000A19"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tc>
      </w:tr>
      <w:tr w:rsidR="001D03A6" w14:paraId="39175910" w14:textId="77777777">
        <w:trPr>
          <w:gridAfter w:val="1"/>
          <w:wAfter w:w="2144" w:type="dxa"/>
        </w:trPr>
        <w:tc>
          <w:tcPr>
            <w:tcW w:w="4111" w:type="dxa"/>
            <w:gridSpan w:val="7"/>
          </w:tcPr>
          <w:p w14:paraId="00000A2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A23"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LAND MOBILE</w:t>
            </w:r>
          </w:p>
        </w:tc>
        <w:tc>
          <w:tcPr>
            <w:tcW w:w="4242" w:type="dxa"/>
          </w:tcPr>
          <w:p w14:paraId="00000A2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A2B"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LAND MOBILE</w:t>
            </w:r>
          </w:p>
        </w:tc>
        <w:tc>
          <w:tcPr>
            <w:tcW w:w="3116" w:type="dxa"/>
          </w:tcPr>
          <w:p w14:paraId="00000A2C" w14:textId="77777777" w:rsidR="001D03A6" w:rsidRDefault="007430A0">
            <w:pPr>
              <w:numPr>
                <w:ilvl w:val="0"/>
                <w:numId w:val="68"/>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Land mobile</w:t>
            </w:r>
          </w:p>
        </w:tc>
        <w:tc>
          <w:tcPr>
            <w:tcW w:w="3274" w:type="dxa"/>
          </w:tcPr>
          <w:p w14:paraId="00000A2D" w14:textId="77777777" w:rsidR="001D03A6" w:rsidRDefault="001D03A6">
            <w:pPr>
              <w:numPr>
                <w:ilvl w:val="0"/>
                <w:numId w:val="68"/>
              </w:numPr>
              <w:pBdr>
                <w:top w:val="nil"/>
                <w:left w:val="nil"/>
                <w:bottom w:val="nil"/>
                <w:right w:val="nil"/>
                <w:between w:val="nil"/>
              </w:pBdr>
              <w:spacing w:after="0"/>
              <w:jc w:val="both"/>
              <w:rPr>
                <w:rFonts w:ascii="Arial" w:eastAsia="Arial" w:hAnsi="Arial" w:cs="Arial"/>
                <w:color w:val="000000"/>
                <w:sz w:val="18"/>
                <w:szCs w:val="18"/>
              </w:rPr>
            </w:pPr>
          </w:p>
        </w:tc>
      </w:tr>
      <w:tr w:rsidR="001D03A6" w14:paraId="4FC094F3" w14:textId="77777777">
        <w:trPr>
          <w:gridAfter w:val="1"/>
          <w:wAfter w:w="2144" w:type="dxa"/>
        </w:trPr>
        <w:tc>
          <w:tcPr>
            <w:tcW w:w="1560" w:type="dxa"/>
            <w:shd w:val="clear" w:color="auto" w:fill="323E4F"/>
          </w:tcPr>
          <w:p w14:paraId="00000A2E" w14:textId="77777777" w:rsidR="001D03A6" w:rsidRDefault="007430A0">
            <w:pPr>
              <w:widowControl w:val="0"/>
              <w:spacing w:after="0"/>
              <w:jc w:val="both"/>
              <w:rPr>
                <w:rFonts w:ascii="Arial" w:eastAsia="Arial" w:hAnsi="Arial" w:cs="Arial"/>
                <w:sz w:val="18"/>
                <w:szCs w:val="18"/>
              </w:rPr>
            </w:pPr>
            <w:r>
              <w:rPr>
                <w:rFonts w:ascii="Arial" w:eastAsia="Arial" w:hAnsi="Arial" w:cs="Arial"/>
                <w:b/>
                <w:sz w:val="18"/>
                <w:szCs w:val="18"/>
              </w:rPr>
              <w:t>5900 - 5950 kHz</w:t>
            </w:r>
          </w:p>
        </w:tc>
        <w:tc>
          <w:tcPr>
            <w:tcW w:w="13183" w:type="dxa"/>
            <w:gridSpan w:val="9"/>
            <w:shd w:val="clear" w:color="auto" w:fill="323E4F"/>
          </w:tcPr>
          <w:p w14:paraId="00000A2F"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2A1F1BD3" w14:textId="77777777">
        <w:trPr>
          <w:gridAfter w:val="1"/>
          <w:wAfter w:w="2144" w:type="dxa"/>
          <w:trHeight w:val="483"/>
        </w:trPr>
        <w:tc>
          <w:tcPr>
            <w:tcW w:w="4111" w:type="dxa"/>
            <w:gridSpan w:val="7"/>
          </w:tcPr>
          <w:p w14:paraId="00000A38"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BROADCASTING 5.134    5.136</w:t>
            </w:r>
          </w:p>
        </w:tc>
        <w:tc>
          <w:tcPr>
            <w:tcW w:w="4242" w:type="dxa"/>
          </w:tcPr>
          <w:p w14:paraId="00000A3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BROADCASTING 5.134 5.136</w:t>
            </w:r>
          </w:p>
        </w:tc>
        <w:tc>
          <w:tcPr>
            <w:tcW w:w="3116" w:type="dxa"/>
          </w:tcPr>
          <w:p w14:paraId="00000A40" w14:textId="77777777" w:rsidR="001D03A6" w:rsidRDefault="007430A0">
            <w:pPr>
              <w:numPr>
                <w:ilvl w:val="0"/>
                <w:numId w:val="68"/>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HF Sound Broadcasting</w:t>
            </w:r>
          </w:p>
        </w:tc>
        <w:tc>
          <w:tcPr>
            <w:tcW w:w="3274" w:type="dxa"/>
          </w:tcPr>
          <w:p w14:paraId="00000A41" w14:textId="77777777" w:rsidR="001D03A6" w:rsidRDefault="007430A0">
            <w:pPr>
              <w:numPr>
                <w:ilvl w:val="0"/>
                <w:numId w:val="68"/>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Article 12 Planning Procedures and Res.517 (WRC-19) applies</w:t>
            </w:r>
          </w:p>
        </w:tc>
      </w:tr>
      <w:tr w:rsidR="001D03A6" w14:paraId="067B3690" w14:textId="77777777">
        <w:trPr>
          <w:gridAfter w:val="1"/>
          <w:wAfter w:w="2144" w:type="dxa"/>
          <w:trHeight w:val="278"/>
        </w:trPr>
        <w:tc>
          <w:tcPr>
            <w:tcW w:w="1560" w:type="dxa"/>
            <w:shd w:val="clear" w:color="auto" w:fill="323E4F"/>
          </w:tcPr>
          <w:p w14:paraId="00000A42" w14:textId="77777777" w:rsidR="001D03A6" w:rsidRDefault="007430A0">
            <w:pPr>
              <w:widowControl w:val="0"/>
              <w:spacing w:after="0"/>
              <w:jc w:val="both"/>
              <w:rPr>
                <w:rFonts w:ascii="Arial" w:eastAsia="Arial" w:hAnsi="Arial" w:cs="Arial"/>
                <w:sz w:val="18"/>
                <w:szCs w:val="18"/>
              </w:rPr>
            </w:pPr>
            <w:r>
              <w:rPr>
                <w:rFonts w:ascii="Arial" w:eastAsia="Arial" w:hAnsi="Arial" w:cs="Arial"/>
                <w:b/>
                <w:sz w:val="18"/>
                <w:szCs w:val="18"/>
              </w:rPr>
              <w:t>5950 - 6200 kHz</w:t>
            </w:r>
          </w:p>
        </w:tc>
        <w:tc>
          <w:tcPr>
            <w:tcW w:w="13183" w:type="dxa"/>
            <w:gridSpan w:val="9"/>
            <w:shd w:val="clear" w:color="auto" w:fill="323E4F"/>
          </w:tcPr>
          <w:p w14:paraId="00000A43"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3FE8DBAC" w14:textId="77777777">
        <w:trPr>
          <w:gridAfter w:val="1"/>
          <w:wAfter w:w="2144" w:type="dxa"/>
        </w:trPr>
        <w:tc>
          <w:tcPr>
            <w:tcW w:w="4111" w:type="dxa"/>
            <w:gridSpan w:val="7"/>
          </w:tcPr>
          <w:p w14:paraId="00000A4C"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BROADCASTING</w:t>
            </w:r>
          </w:p>
        </w:tc>
        <w:tc>
          <w:tcPr>
            <w:tcW w:w="4242" w:type="dxa"/>
          </w:tcPr>
          <w:p w14:paraId="00000A53"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BROADCASTING</w:t>
            </w:r>
          </w:p>
        </w:tc>
        <w:tc>
          <w:tcPr>
            <w:tcW w:w="3116" w:type="dxa"/>
          </w:tcPr>
          <w:p w14:paraId="00000A54" w14:textId="77777777" w:rsidR="001D03A6" w:rsidRDefault="007430A0">
            <w:pPr>
              <w:numPr>
                <w:ilvl w:val="0"/>
                <w:numId w:val="68"/>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HF Sound Broadcasting</w:t>
            </w:r>
          </w:p>
        </w:tc>
        <w:tc>
          <w:tcPr>
            <w:tcW w:w="3274" w:type="dxa"/>
          </w:tcPr>
          <w:p w14:paraId="00000A55" w14:textId="77777777" w:rsidR="001D03A6" w:rsidRDefault="007430A0">
            <w:pPr>
              <w:numPr>
                <w:ilvl w:val="0"/>
                <w:numId w:val="68"/>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ITU RR Article 12 Planning Procedures applies</w:t>
            </w:r>
          </w:p>
        </w:tc>
      </w:tr>
      <w:tr w:rsidR="001D03A6" w14:paraId="63403983" w14:textId="77777777">
        <w:trPr>
          <w:gridAfter w:val="1"/>
          <w:wAfter w:w="2144" w:type="dxa"/>
        </w:trPr>
        <w:tc>
          <w:tcPr>
            <w:tcW w:w="1560" w:type="dxa"/>
            <w:shd w:val="clear" w:color="auto" w:fill="323E4F"/>
          </w:tcPr>
          <w:p w14:paraId="00000A56"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6200 - 6525 kHz</w:t>
            </w:r>
          </w:p>
        </w:tc>
        <w:tc>
          <w:tcPr>
            <w:tcW w:w="13183" w:type="dxa"/>
            <w:gridSpan w:val="9"/>
            <w:shd w:val="clear" w:color="auto" w:fill="323E4F"/>
          </w:tcPr>
          <w:p w14:paraId="00000A57"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31EB433D" w14:textId="77777777">
        <w:trPr>
          <w:gridAfter w:val="1"/>
          <w:wAfter w:w="2144" w:type="dxa"/>
        </w:trPr>
        <w:tc>
          <w:tcPr>
            <w:tcW w:w="4111" w:type="dxa"/>
            <w:gridSpan w:val="7"/>
          </w:tcPr>
          <w:p w14:paraId="00000A60"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MARITIME MOBILE 5.109 5.110 5.130 5.132 5.137</w:t>
            </w:r>
          </w:p>
        </w:tc>
        <w:tc>
          <w:tcPr>
            <w:tcW w:w="4242" w:type="dxa"/>
          </w:tcPr>
          <w:p w14:paraId="00000A67"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MARITIME MOBILE   5.109 5.110 5.130 5.132 5.137</w:t>
            </w:r>
          </w:p>
        </w:tc>
        <w:tc>
          <w:tcPr>
            <w:tcW w:w="3116" w:type="dxa"/>
          </w:tcPr>
          <w:p w14:paraId="00000A68" w14:textId="77777777" w:rsidR="001D03A6" w:rsidRDefault="007430A0">
            <w:pPr>
              <w:numPr>
                <w:ilvl w:val="0"/>
                <w:numId w:val="68"/>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jc w:val="both"/>
              <w:rPr>
                <w:rFonts w:ascii="Arial" w:eastAsia="Arial" w:hAnsi="Arial" w:cs="Arial"/>
                <w:b/>
                <w:color w:val="000000"/>
                <w:sz w:val="18"/>
                <w:szCs w:val="18"/>
              </w:rPr>
            </w:pPr>
            <w:r>
              <w:rPr>
                <w:rFonts w:ascii="Arial" w:eastAsia="Arial" w:hAnsi="Arial" w:cs="Arial"/>
                <w:color w:val="000000"/>
                <w:sz w:val="18"/>
                <w:szCs w:val="18"/>
              </w:rPr>
              <w:t>Maritime mobile communications</w:t>
            </w:r>
          </w:p>
        </w:tc>
        <w:tc>
          <w:tcPr>
            <w:tcW w:w="3274" w:type="dxa"/>
          </w:tcPr>
          <w:p w14:paraId="00000A69" w14:textId="77777777" w:rsidR="001D03A6" w:rsidRDefault="007430A0">
            <w:pPr>
              <w:numPr>
                <w:ilvl w:val="0"/>
                <w:numId w:val="68"/>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jc w:val="both"/>
              <w:rPr>
                <w:rFonts w:ascii="Arial" w:eastAsia="Arial" w:hAnsi="Arial" w:cs="Arial"/>
                <w:color w:val="000000"/>
                <w:sz w:val="18"/>
                <w:szCs w:val="18"/>
              </w:rPr>
            </w:pPr>
            <w:r>
              <w:rPr>
                <w:rFonts w:ascii="Arial" w:eastAsia="Arial" w:hAnsi="Arial" w:cs="Arial"/>
                <w:color w:val="000000"/>
                <w:sz w:val="18"/>
                <w:szCs w:val="18"/>
              </w:rPr>
              <w:t>ITU RR Appendix 17 Channelling Plan applies</w:t>
            </w:r>
          </w:p>
          <w:p w14:paraId="00000A6A"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jc w:val="both"/>
              <w:rPr>
                <w:rFonts w:ascii="Arial" w:eastAsia="Arial" w:hAnsi="Arial" w:cs="Arial"/>
                <w:color w:val="000000"/>
                <w:sz w:val="18"/>
                <w:szCs w:val="18"/>
              </w:rPr>
            </w:pPr>
          </w:p>
          <w:p w14:paraId="00000A6B" w14:textId="77777777" w:rsidR="001D03A6" w:rsidRDefault="007430A0">
            <w:pPr>
              <w:numPr>
                <w:ilvl w:val="0"/>
                <w:numId w:val="68"/>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jc w:val="both"/>
              <w:rPr>
                <w:rFonts w:ascii="Arial" w:eastAsia="Arial" w:hAnsi="Arial" w:cs="Arial"/>
                <w:color w:val="000000"/>
                <w:sz w:val="18"/>
                <w:szCs w:val="18"/>
              </w:rPr>
            </w:pPr>
            <w:r>
              <w:rPr>
                <w:rFonts w:ascii="Arial" w:eastAsia="Arial" w:hAnsi="Arial" w:cs="Arial"/>
                <w:color w:val="000000"/>
                <w:sz w:val="18"/>
                <w:szCs w:val="18"/>
              </w:rPr>
              <w:t>ITU RR Appendix 25 Allotment Plan applies</w:t>
            </w:r>
          </w:p>
          <w:p w14:paraId="00000A6C"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jc w:val="both"/>
              <w:rPr>
                <w:rFonts w:ascii="Arial" w:eastAsia="Arial" w:hAnsi="Arial" w:cs="Arial"/>
                <w:color w:val="000000"/>
                <w:sz w:val="18"/>
                <w:szCs w:val="18"/>
              </w:rPr>
            </w:pPr>
          </w:p>
          <w:p w14:paraId="00000A6D" w14:textId="77777777" w:rsidR="001D03A6" w:rsidRDefault="007430A0">
            <w:pPr>
              <w:numPr>
                <w:ilvl w:val="0"/>
                <w:numId w:val="68"/>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jc w:val="both"/>
              <w:rPr>
                <w:rFonts w:ascii="Arial" w:eastAsia="Arial" w:hAnsi="Arial" w:cs="Arial"/>
                <w:color w:val="000000"/>
                <w:sz w:val="18"/>
                <w:szCs w:val="18"/>
              </w:rPr>
            </w:pPr>
            <w:r>
              <w:rPr>
                <w:rFonts w:ascii="Arial" w:eastAsia="Arial" w:hAnsi="Arial" w:cs="Arial"/>
                <w:color w:val="000000"/>
                <w:sz w:val="18"/>
                <w:szCs w:val="18"/>
              </w:rPr>
              <w:t>6312 kHz and 6215 kHz – DSC for distress and calling; Article 31 applies</w:t>
            </w:r>
          </w:p>
          <w:p w14:paraId="00000A6E" w14:textId="77777777" w:rsidR="001D03A6" w:rsidRDefault="007430A0">
            <w:pPr>
              <w:numPr>
                <w:ilvl w:val="0"/>
                <w:numId w:val="68"/>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jc w:val="both"/>
              <w:rPr>
                <w:rFonts w:ascii="Arial" w:eastAsia="Arial" w:hAnsi="Arial" w:cs="Arial"/>
                <w:color w:val="000000"/>
                <w:sz w:val="18"/>
                <w:szCs w:val="18"/>
              </w:rPr>
            </w:pPr>
            <w:r>
              <w:rPr>
                <w:rFonts w:ascii="Arial" w:eastAsia="Arial" w:hAnsi="Arial" w:cs="Arial"/>
                <w:color w:val="000000"/>
                <w:sz w:val="18"/>
                <w:szCs w:val="18"/>
              </w:rPr>
              <w:t>6268 kHz – international distress frequency for NBDP telegraphy; Article 31 applies.</w:t>
            </w:r>
          </w:p>
          <w:p w14:paraId="00000A6F" w14:textId="77777777" w:rsidR="001D03A6" w:rsidRDefault="007430A0">
            <w:pPr>
              <w:numPr>
                <w:ilvl w:val="0"/>
                <w:numId w:val="68"/>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jc w:val="both"/>
              <w:rPr>
                <w:rFonts w:ascii="Arial" w:eastAsia="Arial" w:hAnsi="Arial" w:cs="Arial"/>
                <w:color w:val="000000"/>
                <w:sz w:val="18"/>
                <w:szCs w:val="18"/>
              </w:rPr>
            </w:pPr>
            <w:r>
              <w:rPr>
                <w:rFonts w:ascii="Arial" w:eastAsia="Arial" w:hAnsi="Arial" w:cs="Arial"/>
                <w:color w:val="000000"/>
                <w:sz w:val="18"/>
                <w:szCs w:val="18"/>
              </w:rPr>
              <w:t>6314 kHz – maritime safety information (MSI); App.17 applies</w:t>
            </w:r>
          </w:p>
        </w:tc>
      </w:tr>
      <w:tr w:rsidR="001D03A6" w14:paraId="297F3D2C" w14:textId="77777777">
        <w:trPr>
          <w:gridAfter w:val="1"/>
          <w:wAfter w:w="2144" w:type="dxa"/>
        </w:trPr>
        <w:tc>
          <w:tcPr>
            <w:tcW w:w="1560" w:type="dxa"/>
            <w:shd w:val="clear" w:color="auto" w:fill="323E4F"/>
          </w:tcPr>
          <w:p w14:paraId="00000A70" w14:textId="77777777" w:rsidR="001D03A6" w:rsidRDefault="007430A0">
            <w:pPr>
              <w:widowControl w:val="0"/>
              <w:spacing w:after="0"/>
              <w:jc w:val="both"/>
              <w:rPr>
                <w:rFonts w:ascii="Arial" w:eastAsia="Arial" w:hAnsi="Arial" w:cs="Arial"/>
                <w:sz w:val="18"/>
                <w:szCs w:val="18"/>
              </w:rPr>
            </w:pPr>
            <w:r>
              <w:rPr>
                <w:rFonts w:ascii="Arial" w:eastAsia="Arial" w:hAnsi="Arial" w:cs="Arial"/>
                <w:b/>
                <w:sz w:val="18"/>
                <w:szCs w:val="18"/>
              </w:rPr>
              <w:lastRenderedPageBreak/>
              <w:t>6525 - 6685 kHz</w:t>
            </w:r>
          </w:p>
        </w:tc>
        <w:tc>
          <w:tcPr>
            <w:tcW w:w="13183" w:type="dxa"/>
            <w:gridSpan w:val="9"/>
            <w:shd w:val="clear" w:color="auto" w:fill="323E4F"/>
          </w:tcPr>
          <w:p w14:paraId="00000A71"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115A9BCD" w14:textId="77777777">
        <w:trPr>
          <w:gridAfter w:val="1"/>
          <w:wAfter w:w="2144" w:type="dxa"/>
        </w:trPr>
        <w:tc>
          <w:tcPr>
            <w:tcW w:w="4111" w:type="dxa"/>
            <w:gridSpan w:val="7"/>
          </w:tcPr>
          <w:p w14:paraId="00000A7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AERONAUTICAL MOBILE (R)</w:t>
            </w:r>
          </w:p>
        </w:tc>
        <w:tc>
          <w:tcPr>
            <w:tcW w:w="4242" w:type="dxa"/>
          </w:tcPr>
          <w:p w14:paraId="00000A81"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AERONAUTICAL MOBILE (R)</w:t>
            </w:r>
          </w:p>
        </w:tc>
        <w:tc>
          <w:tcPr>
            <w:tcW w:w="3116" w:type="dxa"/>
          </w:tcPr>
          <w:p w14:paraId="00000A82" w14:textId="77777777" w:rsidR="001D03A6" w:rsidRDefault="007430A0">
            <w:pPr>
              <w:widowControl w:val="0"/>
              <w:numPr>
                <w:ilvl w:val="0"/>
                <w:numId w:val="68"/>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Aeronautical mobile communications</w:t>
            </w:r>
          </w:p>
        </w:tc>
        <w:tc>
          <w:tcPr>
            <w:tcW w:w="3274" w:type="dxa"/>
          </w:tcPr>
          <w:p w14:paraId="00000A83" w14:textId="77777777" w:rsidR="001D03A6" w:rsidRDefault="007430A0">
            <w:pPr>
              <w:widowControl w:val="0"/>
              <w:numPr>
                <w:ilvl w:val="0"/>
                <w:numId w:val="68"/>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Appendix 27 Allotment Plan applies</w:t>
            </w:r>
          </w:p>
        </w:tc>
      </w:tr>
      <w:tr w:rsidR="001D03A6" w14:paraId="5C17C0A4" w14:textId="77777777">
        <w:trPr>
          <w:gridAfter w:val="1"/>
          <w:wAfter w:w="2144" w:type="dxa"/>
        </w:trPr>
        <w:tc>
          <w:tcPr>
            <w:tcW w:w="1560" w:type="dxa"/>
            <w:shd w:val="clear" w:color="auto" w:fill="323E4F"/>
          </w:tcPr>
          <w:p w14:paraId="00000A84"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6685 - 6765 kHz</w:t>
            </w:r>
          </w:p>
        </w:tc>
        <w:tc>
          <w:tcPr>
            <w:tcW w:w="13183" w:type="dxa"/>
            <w:gridSpan w:val="9"/>
            <w:shd w:val="clear" w:color="auto" w:fill="323E4F"/>
          </w:tcPr>
          <w:p w14:paraId="00000A85"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16464420" w14:textId="77777777">
        <w:trPr>
          <w:gridAfter w:val="1"/>
          <w:wAfter w:w="2144" w:type="dxa"/>
        </w:trPr>
        <w:tc>
          <w:tcPr>
            <w:tcW w:w="4111" w:type="dxa"/>
            <w:gridSpan w:val="7"/>
          </w:tcPr>
          <w:p w14:paraId="00000A8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AERONAUTICAL MOBILE (OR)</w:t>
            </w:r>
          </w:p>
        </w:tc>
        <w:tc>
          <w:tcPr>
            <w:tcW w:w="4242" w:type="dxa"/>
          </w:tcPr>
          <w:p w14:paraId="00000A95"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AERONAUTICAL MOBILE (OR)</w:t>
            </w:r>
          </w:p>
        </w:tc>
        <w:tc>
          <w:tcPr>
            <w:tcW w:w="3116" w:type="dxa"/>
          </w:tcPr>
          <w:p w14:paraId="00000A96" w14:textId="77777777" w:rsidR="001D03A6" w:rsidRDefault="007430A0">
            <w:pPr>
              <w:widowControl w:val="0"/>
              <w:numPr>
                <w:ilvl w:val="0"/>
                <w:numId w:val="68"/>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Aeronautical mobile communications</w:t>
            </w:r>
          </w:p>
        </w:tc>
        <w:tc>
          <w:tcPr>
            <w:tcW w:w="3274" w:type="dxa"/>
          </w:tcPr>
          <w:p w14:paraId="00000A97" w14:textId="77777777" w:rsidR="001D03A6" w:rsidRDefault="007430A0">
            <w:pPr>
              <w:widowControl w:val="0"/>
              <w:numPr>
                <w:ilvl w:val="0"/>
                <w:numId w:val="68"/>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Appendix 26 Allotment Plan applies</w:t>
            </w:r>
          </w:p>
        </w:tc>
      </w:tr>
      <w:tr w:rsidR="001D03A6" w14:paraId="20B02C5C" w14:textId="77777777">
        <w:trPr>
          <w:gridAfter w:val="1"/>
          <w:wAfter w:w="2144" w:type="dxa"/>
        </w:trPr>
        <w:tc>
          <w:tcPr>
            <w:tcW w:w="1985" w:type="dxa"/>
            <w:gridSpan w:val="3"/>
            <w:shd w:val="clear" w:color="auto" w:fill="323E4F"/>
          </w:tcPr>
          <w:p w14:paraId="00000A98"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6765 - 7000 kHz</w:t>
            </w:r>
          </w:p>
        </w:tc>
        <w:tc>
          <w:tcPr>
            <w:tcW w:w="12758" w:type="dxa"/>
            <w:gridSpan w:val="7"/>
            <w:shd w:val="clear" w:color="auto" w:fill="323E4F"/>
          </w:tcPr>
          <w:p w14:paraId="00000A9B"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21A289C2" w14:textId="77777777">
        <w:trPr>
          <w:gridAfter w:val="1"/>
          <w:wAfter w:w="2144" w:type="dxa"/>
        </w:trPr>
        <w:tc>
          <w:tcPr>
            <w:tcW w:w="4111" w:type="dxa"/>
            <w:gridSpan w:val="7"/>
          </w:tcPr>
          <w:p w14:paraId="00000AA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AA3" w14:textId="77777777" w:rsidR="001D03A6" w:rsidRPr="008109C0" w:rsidRDefault="007430A0">
            <w:pPr>
              <w:widowControl w:val="0"/>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MOBILE </w:t>
            </w:r>
            <w:proofErr w:type="spellStart"/>
            <w:r w:rsidRPr="008109C0">
              <w:rPr>
                <w:rFonts w:ascii="Arial" w:eastAsia="Arial" w:hAnsi="Arial" w:cs="Arial"/>
                <w:sz w:val="18"/>
                <w:szCs w:val="18"/>
                <w:lang w:val="fr-FR"/>
              </w:rPr>
              <w:t>except</w:t>
            </w:r>
            <w:proofErr w:type="spellEnd"/>
            <w:r w:rsidRPr="008109C0">
              <w:rPr>
                <w:rFonts w:ascii="Arial" w:eastAsia="Arial" w:hAnsi="Arial" w:cs="Arial"/>
                <w:sz w:val="18"/>
                <w:szCs w:val="18"/>
                <w:lang w:val="fr-FR"/>
              </w:rPr>
              <w:t xml:space="preserve"> </w:t>
            </w:r>
            <w:proofErr w:type="spellStart"/>
            <w:r w:rsidRPr="008109C0">
              <w:rPr>
                <w:rFonts w:ascii="Arial" w:eastAsia="Arial" w:hAnsi="Arial" w:cs="Arial"/>
                <w:sz w:val="18"/>
                <w:szCs w:val="18"/>
                <w:lang w:val="fr-FR"/>
              </w:rPr>
              <w:t>aeronautical</w:t>
            </w:r>
            <w:proofErr w:type="spellEnd"/>
            <w:r w:rsidRPr="008109C0">
              <w:rPr>
                <w:rFonts w:ascii="Arial" w:eastAsia="Arial" w:hAnsi="Arial" w:cs="Arial"/>
                <w:sz w:val="18"/>
                <w:szCs w:val="18"/>
                <w:lang w:val="fr-FR"/>
              </w:rPr>
              <w:t xml:space="preserve"> mobile (R) 5.138</w:t>
            </w:r>
          </w:p>
        </w:tc>
        <w:tc>
          <w:tcPr>
            <w:tcW w:w="4242" w:type="dxa"/>
          </w:tcPr>
          <w:p w14:paraId="00000AA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AAB"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except aeronautical mobile (R) 5.138</w:t>
            </w:r>
          </w:p>
        </w:tc>
        <w:tc>
          <w:tcPr>
            <w:tcW w:w="3116" w:type="dxa"/>
          </w:tcPr>
          <w:p w14:paraId="00000AAC" w14:textId="77777777" w:rsidR="001D03A6" w:rsidRDefault="007430A0">
            <w:pPr>
              <w:numPr>
                <w:ilvl w:val="0"/>
                <w:numId w:val="68"/>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Maritime and/or land mobile communications </w:t>
            </w:r>
          </w:p>
          <w:p w14:paraId="00000AAD"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AAE" w14:textId="77777777" w:rsidR="001D03A6" w:rsidRDefault="007430A0">
            <w:pPr>
              <w:numPr>
                <w:ilvl w:val="0"/>
                <w:numId w:val="68"/>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SRD: </w:t>
            </w:r>
          </w:p>
          <w:p w14:paraId="00000AAF" w14:textId="77777777" w:rsidR="001D03A6" w:rsidRDefault="007430A0">
            <w:pPr>
              <w:widowControl w:val="0"/>
              <w:numPr>
                <w:ilvl w:val="0"/>
                <w:numId w:val="68"/>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Inductive applications</w:t>
            </w:r>
          </w:p>
        </w:tc>
        <w:tc>
          <w:tcPr>
            <w:tcW w:w="3274" w:type="dxa"/>
          </w:tcPr>
          <w:p w14:paraId="00000AB0" w14:textId="77777777" w:rsidR="001D03A6" w:rsidRDefault="007430A0">
            <w:pPr>
              <w:numPr>
                <w:ilvl w:val="0"/>
                <w:numId w:val="68"/>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ITU-R Rec.SM.1896-1, </w:t>
            </w:r>
          </w:p>
          <w:p w14:paraId="00000AB1"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28" w:right="130"/>
              <w:rPr>
                <w:rFonts w:ascii="Arial" w:eastAsia="Arial" w:hAnsi="Arial" w:cs="Arial"/>
                <w:color w:val="000000"/>
                <w:sz w:val="18"/>
                <w:szCs w:val="18"/>
              </w:rPr>
            </w:pPr>
          </w:p>
          <w:p w14:paraId="00000AB2" w14:textId="77777777" w:rsidR="001D03A6" w:rsidRDefault="007430A0">
            <w:pPr>
              <w:numPr>
                <w:ilvl w:val="0"/>
                <w:numId w:val="68"/>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ITU-R Report SM. 2153-7</w:t>
            </w:r>
          </w:p>
          <w:p w14:paraId="00000AB3"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AB4" w14:textId="77777777" w:rsidR="001D03A6" w:rsidRDefault="007430A0">
            <w:pPr>
              <w:widowControl w:val="0"/>
              <w:numPr>
                <w:ilvl w:val="0"/>
                <w:numId w:val="68"/>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 xml:space="preserve">ISM band (6765-6795 kHz): centre frequency 6 780 kHz </w:t>
            </w:r>
          </w:p>
        </w:tc>
      </w:tr>
      <w:tr w:rsidR="001D03A6" w14:paraId="738BA420" w14:textId="77777777">
        <w:trPr>
          <w:gridAfter w:val="1"/>
          <w:wAfter w:w="2144" w:type="dxa"/>
        </w:trPr>
        <w:tc>
          <w:tcPr>
            <w:tcW w:w="1985" w:type="dxa"/>
            <w:gridSpan w:val="3"/>
            <w:shd w:val="clear" w:color="auto" w:fill="323E4F"/>
          </w:tcPr>
          <w:p w14:paraId="00000AB5"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7000 - 7100 kHz</w:t>
            </w:r>
          </w:p>
        </w:tc>
        <w:tc>
          <w:tcPr>
            <w:tcW w:w="12758" w:type="dxa"/>
            <w:gridSpan w:val="7"/>
            <w:shd w:val="clear" w:color="auto" w:fill="323E4F"/>
          </w:tcPr>
          <w:p w14:paraId="00000AB8"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4F2458DC" w14:textId="77777777">
        <w:trPr>
          <w:gridAfter w:val="1"/>
          <w:wAfter w:w="2144" w:type="dxa"/>
        </w:trPr>
        <w:tc>
          <w:tcPr>
            <w:tcW w:w="4111" w:type="dxa"/>
            <w:gridSpan w:val="7"/>
          </w:tcPr>
          <w:p w14:paraId="00000AB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AMATEUR</w:t>
            </w:r>
          </w:p>
          <w:p w14:paraId="00000AC0"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AMATEUR-SATELLITE</w:t>
            </w:r>
          </w:p>
          <w:p w14:paraId="00000AC1"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5.140 5.141 5.141A</w:t>
            </w:r>
          </w:p>
        </w:tc>
        <w:tc>
          <w:tcPr>
            <w:tcW w:w="4242" w:type="dxa"/>
          </w:tcPr>
          <w:p w14:paraId="00000AC8"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AMATEUR</w:t>
            </w:r>
          </w:p>
          <w:p w14:paraId="00000AC9"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AMATEUR-SATELLITE</w:t>
            </w:r>
          </w:p>
          <w:p w14:paraId="00000ACA" w14:textId="77777777" w:rsidR="001D03A6" w:rsidRDefault="001D03A6">
            <w:pPr>
              <w:widowControl w:val="0"/>
              <w:spacing w:after="0"/>
              <w:jc w:val="both"/>
              <w:rPr>
                <w:rFonts w:ascii="Arial" w:eastAsia="Arial" w:hAnsi="Arial" w:cs="Arial"/>
                <w:sz w:val="18"/>
                <w:szCs w:val="18"/>
              </w:rPr>
            </w:pPr>
          </w:p>
        </w:tc>
        <w:tc>
          <w:tcPr>
            <w:tcW w:w="3116" w:type="dxa"/>
          </w:tcPr>
          <w:p w14:paraId="00000ACB" w14:textId="77777777" w:rsidR="001D03A6" w:rsidRDefault="007430A0">
            <w:pPr>
              <w:numPr>
                <w:ilvl w:val="0"/>
                <w:numId w:val="68"/>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Amateur communications</w:t>
            </w:r>
          </w:p>
          <w:p w14:paraId="00000ACC"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ACD" w14:textId="77777777" w:rsidR="001D03A6" w:rsidRDefault="007430A0">
            <w:pPr>
              <w:widowControl w:val="0"/>
              <w:numPr>
                <w:ilvl w:val="0"/>
                <w:numId w:val="68"/>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Amateur-satellite communications</w:t>
            </w:r>
          </w:p>
        </w:tc>
        <w:tc>
          <w:tcPr>
            <w:tcW w:w="3274" w:type="dxa"/>
          </w:tcPr>
          <w:p w14:paraId="00000ACE"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4071C5DD" w14:textId="77777777">
        <w:trPr>
          <w:gridAfter w:val="1"/>
          <w:wAfter w:w="2144" w:type="dxa"/>
        </w:trPr>
        <w:tc>
          <w:tcPr>
            <w:tcW w:w="1560" w:type="dxa"/>
            <w:shd w:val="clear" w:color="auto" w:fill="323E4F"/>
          </w:tcPr>
          <w:p w14:paraId="00000ACF" w14:textId="77777777" w:rsidR="001D03A6" w:rsidRDefault="007430A0">
            <w:pPr>
              <w:widowControl w:val="0"/>
              <w:spacing w:after="0"/>
              <w:jc w:val="both"/>
              <w:rPr>
                <w:rFonts w:ascii="Arial" w:eastAsia="Arial" w:hAnsi="Arial" w:cs="Arial"/>
                <w:sz w:val="18"/>
                <w:szCs w:val="18"/>
              </w:rPr>
            </w:pPr>
            <w:r>
              <w:rPr>
                <w:rFonts w:ascii="Arial" w:eastAsia="Arial" w:hAnsi="Arial" w:cs="Arial"/>
                <w:b/>
                <w:sz w:val="18"/>
                <w:szCs w:val="18"/>
              </w:rPr>
              <w:t>7100 - 7200 kHz</w:t>
            </w:r>
          </w:p>
        </w:tc>
        <w:tc>
          <w:tcPr>
            <w:tcW w:w="13183" w:type="dxa"/>
            <w:gridSpan w:val="9"/>
            <w:shd w:val="clear" w:color="auto" w:fill="323E4F"/>
          </w:tcPr>
          <w:p w14:paraId="00000AD0"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1DD9C767" w14:textId="77777777">
        <w:trPr>
          <w:gridAfter w:val="1"/>
          <w:wAfter w:w="2144" w:type="dxa"/>
        </w:trPr>
        <w:tc>
          <w:tcPr>
            <w:tcW w:w="4111" w:type="dxa"/>
            <w:gridSpan w:val="7"/>
          </w:tcPr>
          <w:p w14:paraId="00000AD9"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AMATEUR 5.141A 5.141B</w:t>
            </w:r>
          </w:p>
          <w:sdt>
            <w:sdtPr>
              <w:tag w:val="goog_rdk_97"/>
              <w:id w:val="-2072175305"/>
            </w:sdtPr>
            <w:sdtContent>
              <w:p w14:paraId="00000ADA" w14:textId="555C9F0B" w:rsidR="001D03A6" w:rsidRDefault="00F91378">
                <w:pPr>
                  <w:widowControl w:val="0"/>
                  <w:spacing w:after="0"/>
                  <w:jc w:val="both"/>
                  <w:rPr>
                    <w:rFonts w:ascii="Arial" w:eastAsia="Arial" w:hAnsi="Arial" w:cs="Arial"/>
                    <w:sz w:val="18"/>
                    <w:szCs w:val="18"/>
                  </w:rPr>
                </w:pPr>
                <w:sdt>
                  <w:sdtPr>
                    <w:tag w:val="goog_rdk_96"/>
                    <w:id w:val="-813644640"/>
                  </w:sdtPr>
                  <w:sdtContent>
                    <w:r w:rsidR="007430A0">
                      <w:rPr>
                        <w:rFonts w:ascii="Arial" w:eastAsia="Arial" w:hAnsi="Arial" w:cs="Arial"/>
                        <w:sz w:val="18"/>
                        <w:szCs w:val="18"/>
                      </w:rPr>
                      <w:t>FIXED MOBILE except aeronautical mobile ( R )</w:t>
                    </w:r>
                  </w:sdtContent>
                </w:sdt>
              </w:p>
            </w:sdtContent>
          </w:sdt>
          <w:p w14:paraId="00000ADB" w14:textId="6143CC4B" w:rsidR="001D03A6" w:rsidRDefault="00F91378">
            <w:pPr>
              <w:widowControl w:val="0"/>
              <w:spacing w:after="0"/>
              <w:jc w:val="both"/>
              <w:rPr>
                <w:rFonts w:ascii="Arial" w:eastAsia="Arial" w:hAnsi="Arial" w:cs="Arial"/>
                <w:sz w:val="18"/>
                <w:szCs w:val="18"/>
              </w:rPr>
            </w:pPr>
            <w:sdt>
              <w:sdtPr>
                <w:tag w:val="goog_rdk_98"/>
                <w:id w:val="256262636"/>
              </w:sdtPr>
              <w:sdtContent>
                <w:r w:rsidR="007430A0">
                  <w:rPr>
                    <w:rFonts w:ascii="Arial" w:eastAsia="Arial" w:hAnsi="Arial" w:cs="Arial"/>
                    <w:sz w:val="18"/>
                    <w:szCs w:val="18"/>
                  </w:rPr>
                  <w:t>5.141B</w:t>
                </w:r>
              </w:sdtContent>
            </w:sdt>
          </w:p>
        </w:tc>
        <w:tc>
          <w:tcPr>
            <w:tcW w:w="4242" w:type="dxa"/>
          </w:tcPr>
          <w:p w14:paraId="00000AE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AMATEUR</w:t>
            </w:r>
          </w:p>
        </w:tc>
        <w:tc>
          <w:tcPr>
            <w:tcW w:w="3116" w:type="dxa"/>
          </w:tcPr>
          <w:p w14:paraId="00000AE3" w14:textId="77777777" w:rsidR="001D03A6" w:rsidRDefault="007430A0">
            <w:pPr>
              <w:widowControl w:val="0"/>
              <w:numPr>
                <w:ilvl w:val="0"/>
                <w:numId w:val="68"/>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Amateur communications</w:t>
            </w:r>
          </w:p>
        </w:tc>
        <w:tc>
          <w:tcPr>
            <w:tcW w:w="3274" w:type="dxa"/>
          </w:tcPr>
          <w:p w14:paraId="00000AE4" w14:textId="77777777" w:rsidR="001D03A6" w:rsidRDefault="007430A0">
            <w:pPr>
              <w:widowControl w:val="0"/>
              <w:numPr>
                <w:ilvl w:val="0"/>
                <w:numId w:val="68"/>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This band is also used for fixed and Mobile Applications in some countries</w:t>
            </w:r>
          </w:p>
        </w:tc>
      </w:tr>
      <w:tr w:rsidR="001D03A6" w14:paraId="46C38293" w14:textId="77777777">
        <w:trPr>
          <w:gridAfter w:val="1"/>
          <w:wAfter w:w="2144" w:type="dxa"/>
        </w:trPr>
        <w:tc>
          <w:tcPr>
            <w:tcW w:w="1560" w:type="dxa"/>
            <w:shd w:val="clear" w:color="auto" w:fill="323E4F"/>
          </w:tcPr>
          <w:p w14:paraId="00000AE5" w14:textId="77777777" w:rsidR="001D03A6" w:rsidRDefault="007430A0">
            <w:pPr>
              <w:widowControl w:val="0"/>
              <w:spacing w:after="0"/>
              <w:jc w:val="both"/>
              <w:rPr>
                <w:rFonts w:ascii="Arial" w:eastAsia="Arial" w:hAnsi="Arial" w:cs="Arial"/>
                <w:sz w:val="18"/>
                <w:szCs w:val="18"/>
              </w:rPr>
            </w:pPr>
            <w:r>
              <w:rPr>
                <w:rFonts w:ascii="Arial" w:eastAsia="Arial" w:hAnsi="Arial" w:cs="Arial"/>
                <w:b/>
                <w:sz w:val="18"/>
                <w:szCs w:val="18"/>
              </w:rPr>
              <w:t xml:space="preserve">7200 - 7300 </w:t>
            </w:r>
            <w:r>
              <w:rPr>
                <w:rFonts w:ascii="Arial" w:eastAsia="Arial" w:hAnsi="Arial" w:cs="Arial"/>
                <w:b/>
                <w:sz w:val="18"/>
                <w:szCs w:val="18"/>
              </w:rPr>
              <w:lastRenderedPageBreak/>
              <w:t>kHz</w:t>
            </w:r>
          </w:p>
        </w:tc>
        <w:tc>
          <w:tcPr>
            <w:tcW w:w="13183" w:type="dxa"/>
            <w:gridSpan w:val="9"/>
            <w:shd w:val="clear" w:color="auto" w:fill="323E4F"/>
          </w:tcPr>
          <w:p w14:paraId="00000AE6"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5575182B" w14:textId="77777777">
        <w:trPr>
          <w:gridAfter w:val="1"/>
          <w:wAfter w:w="2144" w:type="dxa"/>
        </w:trPr>
        <w:tc>
          <w:tcPr>
            <w:tcW w:w="4111" w:type="dxa"/>
            <w:gridSpan w:val="7"/>
          </w:tcPr>
          <w:p w14:paraId="00000AE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lastRenderedPageBreak/>
              <w:t>BROADCASTING</w:t>
            </w:r>
          </w:p>
        </w:tc>
        <w:tc>
          <w:tcPr>
            <w:tcW w:w="4242" w:type="dxa"/>
          </w:tcPr>
          <w:p w14:paraId="00000AF6"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BROADCASTING</w:t>
            </w:r>
          </w:p>
        </w:tc>
        <w:tc>
          <w:tcPr>
            <w:tcW w:w="3116" w:type="dxa"/>
          </w:tcPr>
          <w:p w14:paraId="00000AF7" w14:textId="77777777" w:rsidR="001D03A6" w:rsidRDefault="007430A0">
            <w:pPr>
              <w:widowControl w:val="0"/>
              <w:numPr>
                <w:ilvl w:val="0"/>
                <w:numId w:val="68"/>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HF Sound Broadcasting</w:t>
            </w:r>
          </w:p>
        </w:tc>
        <w:tc>
          <w:tcPr>
            <w:tcW w:w="3274" w:type="dxa"/>
          </w:tcPr>
          <w:p w14:paraId="00000AF8" w14:textId="77777777" w:rsidR="001D03A6" w:rsidRDefault="007430A0">
            <w:pPr>
              <w:widowControl w:val="0"/>
              <w:numPr>
                <w:ilvl w:val="0"/>
                <w:numId w:val="68"/>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ITU RR Article 12 Planning Procedures applies</w:t>
            </w:r>
          </w:p>
        </w:tc>
      </w:tr>
      <w:tr w:rsidR="001D03A6" w14:paraId="082D1080" w14:textId="77777777">
        <w:trPr>
          <w:gridAfter w:val="1"/>
          <w:wAfter w:w="2144" w:type="dxa"/>
        </w:trPr>
        <w:tc>
          <w:tcPr>
            <w:tcW w:w="1560" w:type="dxa"/>
            <w:shd w:val="clear" w:color="auto" w:fill="323E4F"/>
          </w:tcPr>
          <w:p w14:paraId="00000AF9" w14:textId="77777777" w:rsidR="001D03A6" w:rsidRDefault="007430A0">
            <w:pPr>
              <w:widowControl w:val="0"/>
              <w:spacing w:after="0"/>
              <w:jc w:val="both"/>
              <w:rPr>
                <w:rFonts w:ascii="Arial" w:eastAsia="Arial" w:hAnsi="Arial" w:cs="Arial"/>
                <w:sz w:val="18"/>
                <w:szCs w:val="18"/>
              </w:rPr>
            </w:pPr>
            <w:r>
              <w:rPr>
                <w:rFonts w:ascii="Arial" w:eastAsia="Arial" w:hAnsi="Arial" w:cs="Arial"/>
                <w:b/>
                <w:sz w:val="18"/>
                <w:szCs w:val="18"/>
              </w:rPr>
              <w:t>7300 - 7400 kHz</w:t>
            </w:r>
          </w:p>
        </w:tc>
        <w:tc>
          <w:tcPr>
            <w:tcW w:w="13183" w:type="dxa"/>
            <w:gridSpan w:val="9"/>
            <w:shd w:val="clear" w:color="auto" w:fill="323E4F"/>
          </w:tcPr>
          <w:p w14:paraId="00000AFA"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0F5A68B6" w14:textId="77777777">
        <w:trPr>
          <w:gridAfter w:val="1"/>
          <w:wAfter w:w="2144" w:type="dxa"/>
          <w:trHeight w:val="503"/>
        </w:trPr>
        <w:tc>
          <w:tcPr>
            <w:tcW w:w="4111" w:type="dxa"/>
            <w:gridSpan w:val="7"/>
          </w:tcPr>
          <w:sdt>
            <w:sdtPr>
              <w:tag w:val="goog_rdk_100"/>
              <w:id w:val="-1815787243"/>
            </w:sdtPr>
            <w:sdtContent>
              <w:p w14:paraId="00000B03" w14:textId="036C98F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BROADCASTING 5.134 5.143 5.143A 5.143B 5.143C 5.143D</w:t>
                </w:r>
                <w:sdt>
                  <w:sdtPr>
                    <w:tag w:val="goog_rdk_99"/>
                    <w:id w:val="-2017679552"/>
                  </w:sdtPr>
                  <w:sdtContent/>
                </w:sdt>
              </w:p>
            </w:sdtContent>
          </w:sdt>
          <w:p w14:paraId="00000B04" w14:textId="22BD8AA9" w:rsidR="001D03A6" w:rsidRDefault="00F91378">
            <w:pPr>
              <w:widowControl w:val="0"/>
              <w:spacing w:after="0"/>
              <w:jc w:val="both"/>
              <w:rPr>
                <w:rFonts w:ascii="Arial" w:eastAsia="Arial" w:hAnsi="Arial" w:cs="Arial"/>
                <w:sz w:val="18"/>
                <w:szCs w:val="18"/>
              </w:rPr>
            </w:pPr>
            <w:sdt>
              <w:sdtPr>
                <w:tag w:val="goog_rdk_101"/>
                <w:id w:val="110104289"/>
              </w:sdtPr>
              <w:sdtContent>
                <w:r w:rsidR="007430A0">
                  <w:rPr>
                    <w:rFonts w:ascii="Arial" w:eastAsia="Arial" w:hAnsi="Arial" w:cs="Arial"/>
                    <w:sz w:val="18"/>
                    <w:szCs w:val="18"/>
                  </w:rPr>
                  <w:t>FIXED 5.143C</w:t>
                </w:r>
              </w:sdtContent>
            </w:sdt>
          </w:p>
        </w:tc>
        <w:tc>
          <w:tcPr>
            <w:tcW w:w="4242" w:type="dxa"/>
          </w:tcPr>
          <w:p w14:paraId="00000B0B"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BROADCASTING 5.134 5.143 5.143B  </w:t>
            </w:r>
          </w:p>
        </w:tc>
        <w:tc>
          <w:tcPr>
            <w:tcW w:w="3116" w:type="dxa"/>
          </w:tcPr>
          <w:p w14:paraId="00000B0C" w14:textId="77777777" w:rsidR="001D03A6" w:rsidRDefault="007430A0">
            <w:pPr>
              <w:widowControl w:val="0"/>
              <w:numPr>
                <w:ilvl w:val="0"/>
                <w:numId w:val="68"/>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HF Sound Broadcasting</w:t>
            </w:r>
          </w:p>
        </w:tc>
        <w:tc>
          <w:tcPr>
            <w:tcW w:w="3274" w:type="dxa"/>
          </w:tcPr>
          <w:p w14:paraId="00000B0D" w14:textId="77777777" w:rsidR="001D03A6" w:rsidRDefault="007430A0">
            <w:pPr>
              <w:numPr>
                <w:ilvl w:val="0"/>
                <w:numId w:val="68"/>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   Article 12 Planning Procedures and Res.517 apply.</w:t>
            </w:r>
          </w:p>
          <w:p w14:paraId="00000B0E"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B0F" w14:textId="77777777" w:rsidR="001D03A6" w:rsidRDefault="007430A0">
            <w:pPr>
              <w:widowControl w:val="0"/>
              <w:numPr>
                <w:ilvl w:val="0"/>
                <w:numId w:val="68"/>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This band is also used for fixed and Mobile Applications in some countries</w:t>
            </w:r>
          </w:p>
        </w:tc>
      </w:tr>
      <w:tr w:rsidR="001D03A6" w14:paraId="1A6FC974" w14:textId="77777777">
        <w:trPr>
          <w:gridAfter w:val="1"/>
          <w:wAfter w:w="2144" w:type="dxa"/>
          <w:trHeight w:val="325"/>
        </w:trPr>
        <w:tc>
          <w:tcPr>
            <w:tcW w:w="1560" w:type="dxa"/>
            <w:shd w:val="clear" w:color="auto" w:fill="323E4F"/>
          </w:tcPr>
          <w:p w14:paraId="00000B10" w14:textId="77777777" w:rsidR="001D03A6" w:rsidRDefault="007430A0">
            <w:pPr>
              <w:widowControl w:val="0"/>
              <w:spacing w:after="0"/>
              <w:jc w:val="both"/>
              <w:rPr>
                <w:rFonts w:ascii="Arial" w:eastAsia="Arial" w:hAnsi="Arial" w:cs="Arial"/>
                <w:sz w:val="18"/>
                <w:szCs w:val="18"/>
              </w:rPr>
            </w:pPr>
            <w:r>
              <w:rPr>
                <w:rFonts w:ascii="Arial" w:eastAsia="Arial" w:hAnsi="Arial" w:cs="Arial"/>
                <w:b/>
                <w:sz w:val="18"/>
                <w:szCs w:val="18"/>
              </w:rPr>
              <w:t>7400 - 7450 kHz</w:t>
            </w:r>
          </w:p>
        </w:tc>
        <w:tc>
          <w:tcPr>
            <w:tcW w:w="13183" w:type="dxa"/>
            <w:gridSpan w:val="9"/>
            <w:shd w:val="clear" w:color="auto" w:fill="323E4F"/>
          </w:tcPr>
          <w:p w14:paraId="00000B11"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36DE5BC8" w14:textId="77777777">
        <w:trPr>
          <w:gridAfter w:val="1"/>
          <w:wAfter w:w="2144" w:type="dxa"/>
        </w:trPr>
        <w:tc>
          <w:tcPr>
            <w:tcW w:w="4111" w:type="dxa"/>
            <w:gridSpan w:val="7"/>
          </w:tcPr>
          <w:sdt>
            <w:sdtPr>
              <w:tag w:val="goog_rdk_103"/>
              <w:id w:val="-484694519"/>
            </w:sdtPr>
            <w:sdtContent>
              <w:p w14:paraId="00000B1A" w14:textId="4CA4E95B"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BROADCASTING 5.143B 5.143C </w:t>
                </w:r>
                <w:sdt>
                  <w:sdtPr>
                    <w:tag w:val="goog_rdk_102"/>
                    <w:id w:val="-1692443133"/>
                  </w:sdtPr>
                  <w:sdtContent/>
                </w:sdt>
              </w:p>
            </w:sdtContent>
          </w:sdt>
          <w:p w14:paraId="00000B1B" w14:textId="31A67602" w:rsidR="001D03A6" w:rsidRDefault="00F91378">
            <w:pPr>
              <w:widowControl w:val="0"/>
              <w:spacing w:after="0"/>
              <w:jc w:val="both"/>
              <w:rPr>
                <w:rFonts w:ascii="Arial" w:eastAsia="Arial" w:hAnsi="Arial" w:cs="Arial"/>
                <w:sz w:val="18"/>
                <w:szCs w:val="18"/>
              </w:rPr>
            </w:pPr>
            <w:sdt>
              <w:sdtPr>
                <w:tag w:val="goog_rdk_104"/>
                <w:id w:val="1850978732"/>
              </w:sdtPr>
              <w:sdtContent>
                <w:r w:rsidR="007430A0">
                  <w:rPr>
                    <w:rFonts w:ascii="Arial" w:eastAsia="Arial" w:hAnsi="Arial" w:cs="Arial"/>
                    <w:sz w:val="18"/>
                    <w:szCs w:val="18"/>
                  </w:rPr>
                  <w:t>FIXED 5.143C</w:t>
                </w:r>
              </w:sdtContent>
            </w:sdt>
          </w:p>
        </w:tc>
        <w:tc>
          <w:tcPr>
            <w:tcW w:w="4242" w:type="dxa"/>
          </w:tcPr>
          <w:p w14:paraId="00000B2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BROADCASTING 5.143B  </w:t>
            </w:r>
          </w:p>
        </w:tc>
        <w:tc>
          <w:tcPr>
            <w:tcW w:w="3116" w:type="dxa"/>
          </w:tcPr>
          <w:p w14:paraId="00000B23" w14:textId="77777777" w:rsidR="001D03A6" w:rsidRDefault="007430A0">
            <w:pPr>
              <w:numPr>
                <w:ilvl w:val="0"/>
                <w:numId w:val="68"/>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HF Sound Broadcasting</w:t>
            </w:r>
          </w:p>
          <w:p w14:paraId="00000B24"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B25" w14:textId="77777777" w:rsidR="001D03A6" w:rsidRDefault="007430A0">
            <w:pPr>
              <w:widowControl w:val="0"/>
              <w:numPr>
                <w:ilvl w:val="0"/>
                <w:numId w:val="68"/>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SRD applications (7 400 – 8 800 kHz)</w:t>
            </w:r>
          </w:p>
        </w:tc>
        <w:tc>
          <w:tcPr>
            <w:tcW w:w="3274" w:type="dxa"/>
          </w:tcPr>
          <w:p w14:paraId="00000B26" w14:textId="77777777" w:rsidR="001D03A6" w:rsidRDefault="007430A0">
            <w:pPr>
              <w:numPr>
                <w:ilvl w:val="0"/>
                <w:numId w:val="68"/>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ITU RR Article 12 Planning Procedures applies</w:t>
            </w:r>
          </w:p>
          <w:p w14:paraId="00000B27"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B28" w14:textId="77777777" w:rsidR="001D03A6" w:rsidRDefault="007430A0">
            <w:pPr>
              <w:numPr>
                <w:ilvl w:val="0"/>
                <w:numId w:val="68"/>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ITU-R Rec.SM.1896-1 </w:t>
            </w:r>
          </w:p>
          <w:p w14:paraId="00000B29"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B2A" w14:textId="77777777" w:rsidR="001D03A6" w:rsidRDefault="007430A0">
            <w:pPr>
              <w:widowControl w:val="0"/>
              <w:numPr>
                <w:ilvl w:val="0"/>
                <w:numId w:val="68"/>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ITU-R Report SM. 2153-7</w:t>
            </w:r>
          </w:p>
        </w:tc>
      </w:tr>
      <w:tr w:rsidR="001D03A6" w14:paraId="0B73D057" w14:textId="77777777">
        <w:trPr>
          <w:gridAfter w:val="1"/>
          <w:wAfter w:w="2144" w:type="dxa"/>
        </w:trPr>
        <w:tc>
          <w:tcPr>
            <w:tcW w:w="1560" w:type="dxa"/>
            <w:shd w:val="clear" w:color="auto" w:fill="323E4F"/>
          </w:tcPr>
          <w:p w14:paraId="00000B2B"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7450 - 8100 kHz</w:t>
            </w:r>
          </w:p>
        </w:tc>
        <w:tc>
          <w:tcPr>
            <w:tcW w:w="13183" w:type="dxa"/>
            <w:gridSpan w:val="9"/>
            <w:shd w:val="clear" w:color="auto" w:fill="323E4F"/>
          </w:tcPr>
          <w:p w14:paraId="00000B2C"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750C546C" w14:textId="77777777">
        <w:trPr>
          <w:gridAfter w:val="1"/>
          <w:wAfter w:w="2144" w:type="dxa"/>
        </w:trPr>
        <w:tc>
          <w:tcPr>
            <w:tcW w:w="4111" w:type="dxa"/>
            <w:gridSpan w:val="7"/>
          </w:tcPr>
          <w:p w14:paraId="00000B35"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B36" w14:textId="77777777" w:rsidR="001D03A6" w:rsidRPr="008109C0" w:rsidRDefault="007430A0">
            <w:pPr>
              <w:widowControl w:val="0"/>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MOBILE </w:t>
            </w:r>
            <w:proofErr w:type="spellStart"/>
            <w:r w:rsidRPr="008109C0">
              <w:rPr>
                <w:rFonts w:ascii="Arial" w:eastAsia="Arial" w:hAnsi="Arial" w:cs="Arial"/>
                <w:sz w:val="18"/>
                <w:szCs w:val="18"/>
                <w:lang w:val="fr-FR"/>
              </w:rPr>
              <w:t>except</w:t>
            </w:r>
            <w:proofErr w:type="spellEnd"/>
            <w:r w:rsidRPr="008109C0">
              <w:rPr>
                <w:rFonts w:ascii="Arial" w:eastAsia="Arial" w:hAnsi="Arial" w:cs="Arial"/>
                <w:sz w:val="18"/>
                <w:szCs w:val="18"/>
                <w:lang w:val="fr-FR"/>
              </w:rPr>
              <w:t xml:space="preserve"> </w:t>
            </w:r>
            <w:proofErr w:type="spellStart"/>
            <w:r w:rsidRPr="008109C0">
              <w:rPr>
                <w:rFonts w:ascii="Arial" w:eastAsia="Arial" w:hAnsi="Arial" w:cs="Arial"/>
                <w:sz w:val="18"/>
                <w:szCs w:val="18"/>
                <w:lang w:val="fr-FR"/>
              </w:rPr>
              <w:t>aeronautical</w:t>
            </w:r>
            <w:proofErr w:type="spellEnd"/>
            <w:r w:rsidRPr="008109C0">
              <w:rPr>
                <w:rFonts w:ascii="Arial" w:eastAsia="Arial" w:hAnsi="Arial" w:cs="Arial"/>
                <w:sz w:val="18"/>
                <w:szCs w:val="18"/>
                <w:lang w:val="fr-FR"/>
              </w:rPr>
              <w:t xml:space="preserve"> mobile (R) 5.144</w:t>
            </w:r>
          </w:p>
        </w:tc>
        <w:tc>
          <w:tcPr>
            <w:tcW w:w="4242" w:type="dxa"/>
          </w:tcPr>
          <w:p w14:paraId="00000B3D"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B3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except aeronautical mobile (R)</w:t>
            </w:r>
          </w:p>
          <w:p w14:paraId="00000B3F" w14:textId="77777777" w:rsidR="001D03A6" w:rsidRDefault="001D03A6">
            <w:pPr>
              <w:widowControl w:val="0"/>
              <w:spacing w:after="0"/>
              <w:jc w:val="both"/>
              <w:rPr>
                <w:rFonts w:ascii="Arial" w:eastAsia="Arial" w:hAnsi="Arial" w:cs="Arial"/>
                <w:sz w:val="18"/>
                <w:szCs w:val="18"/>
              </w:rPr>
            </w:pPr>
          </w:p>
        </w:tc>
        <w:tc>
          <w:tcPr>
            <w:tcW w:w="3116" w:type="dxa"/>
          </w:tcPr>
          <w:p w14:paraId="00000B40" w14:textId="77777777" w:rsidR="001D03A6" w:rsidRDefault="007430A0">
            <w:pPr>
              <w:numPr>
                <w:ilvl w:val="0"/>
                <w:numId w:val="68"/>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Maritime applications</w:t>
            </w:r>
          </w:p>
          <w:p w14:paraId="00000B41"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B42" w14:textId="77777777" w:rsidR="001D03A6" w:rsidRDefault="007430A0">
            <w:pPr>
              <w:widowControl w:val="0"/>
              <w:numPr>
                <w:ilvl w:val="0"/>
                <w:numId w:val="68"/>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SRD applications (7 400 – 8 800 kHz)</w:t>
            </w:r>
          </w:p>
        </w:tc>
        <w:tc>
          <w:tcPr>
            <w:tcW w:w="3274" w:type="dxa"/>
          </w:tcPr>
          <w:p w14:paraId="00000B43" w14:textId="77777777" w:rsidR="001D03A6" w:rsidRDefault="007430A0">
            <w:pPr>
              <w:numPr>
                <w:ilvl w:val="0"/>
                <w:numId w:val="68"/>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ITU-R Rec.SM.1896-1, </w:t>
            </w:r>
          </w:p>
          <w:p w14:paraId="00000B44"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28" w:right="130"/>
              <w:rPr>
                <w:rFonts w:ascii="Arial" w:eastAsia="Arial" w:hAnsi="Arial" w:cs="Arial"/>
                <w:color w:val="000000"/>
                <w:sz w:val="18"/>
                <w:szCs w:val="18"/>
              </w:rPr>
            </w:pPr>
          </w:p>
          <w:p w14:paraId="00000B45" w14:textId="77777777" w:rsidR="001D03A6" w:rsidRDefault="007430A0">
            <w:pPr>
              <w:widowControl w:val="0"/>
              <w:numPr>
                <w:ilvl w:val="0"/>
                <w:numId w:val="68"/>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ITU-R Report SM. 2153-7</w:t>
            </w:r>
          </w:p>
        </w:tc>
      </w:tr>
      <w:tr w:rsidR="001D03A6" w14:paraId="750FA3A0" w14:textId="77777777">
        <w:trPr>
          <w:gridAfter w:val="1"/>
          <w:wAfter w:w="2144" w:type="dxa"/>
        </w:trPr>
        <w:tc>
          <w:tcPr>
            <w:tcW w:w="1560" w:type="dxa"/>
            <w:shd w:val="clear" w:color="auto" w:fill="323E4F"/>
          </w:tcPr>
          <w:p w14:paraId="00000B46"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8100 - 8195 kHz</w:t>
            </w:r>
          </w:p>
        </w:tc>
        <w:tc>
          <w:tcPr>
            <w:tcW w:w="13183" w:type="dxa"/>
            <w:gridSpan w:val="9"/>
            <w:shd w:val="clear" w:color="auto" w:fill="323E4F"/>
          </w:tcPr>
          <w:p w14:paraId="00000B47"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28" w:right="130"/>
              <w:rPr>
                <w:rFonts w:ascii="Arial" w:eastAsia="Arial" w:hAnsi="Arial" w:cs="Arial"/>
                <w:color w:val="000000"/>
                <w:sz w:val="18"/>
                <w:szCs w:val="18"/>
              </w:rPr>
            </w:pPr>
          </w:p>
        </w:tc>
      </w:tr>
      <w:tr w:rsidR="001D03A6" w14:paraId="74051CA5" w14:textId="77777777">
        <w:trPr>
          <w:gridAfter w:val="1"/>
          <w:wAfter w:w="2144" w:type="dxa"/>
        </w:trPr>
        <w:tc>
          <w:tcPr>
            <w:tcW w:w="4111" w:type="dxa"/>
            <w:gridSpan w:val="7"/>
          </w:tcPr>
          <w:p w14:paraId="00000B50"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B51"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MARITIME MOBILE</w:t>
            </w:r>
          </w:p>
        </w:tc>
        <w:tc>
          <w:tcPr>
            <w:tcW w:w="4242" w:type="dxa"/>
          </w:tcPr>
          <w:p w14:paraId="00000B58"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B59"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MARITIME MOBILE</w:t>
            </w:r>
          </w:p>
        </w:tc>
        <w:tc>
          <w:tcPr>
            <w:tcW w:w="3116" w:type="dxa"/>
          </w:tcPr>
          <w:p w14:paraId="00000B5A"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Maritime mobile communications</w:t>
            </w:r>
          </w:p>
          <w:p w14:paraId="00000B5B"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B5C"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SRD applications (7 400 – 8 800 kHz)</w:t>
            </w:r>
          </w:p>
        </w:tc>
        <w:tc>
          <w:tcPr>
            <w:tcW w:w="3274" w:type="dxa"/>
          </w:tcPr>
          <w:p w14:paraId="00000B5D"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ITU-R Rec.SM.1896-1, </w:t>
            </w:r>
          </w:p>
          <w:p w14:paraId="00000B5E"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28" w:right="130"/>
              <w:rPr>
                <w:rFonts w:ascii="Arial" w:eastAsia="Arial" w:hAnsi="Arial" w:cs="Arial"/>
                <w:color w:val="000000"/>
                <w:sz w:val="18"/>
                <w:szCs w:val="18"/>
              </w:rPr>
            </w:pPr>
          </w:p>
          <w:p w14:paraId="00000B5F"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ITU-R Report SM. 2153-7</w:t>
            </w:r>
          </w:p>
        </w:tc>
      </w:tr>
      <w:tr w:rsidR="001D03A6" w14:paraId="0328D8F6" w14:textId="77777777">
        <w:trPr>
          <w:gridAfter w:val="1"/>
          <w:wAfter w:w="2144" w:type="dxa"/>
        </w:trPr>
        <w:tc>
          <w:tcPr>
            <w:tcW w:w="2055" w:type="dxa"/>
            <w:gridSpan w:val="4"/>
            <w:shd w:val="clear" w:color="auto" w:fill="323E4F"/>
          </w:tcPr>
          <w:p w14:paraId="00000B60"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 xml:space="preserve">8195 - 8815 kHz </w:t>
            </w:r>
          </w:p>
        </w:tc>
        <w:tc>
          <w:tcPr>
            <w:tcW w:w="12688" w:type="dxa"/>
            <w:gridSpan w:val="6"/>
            <w:shd w:val="clear" w:color="auto" w:fill="323E4F"/>
          </w:tcPr>
          <w:p w14:paraId="00000B64"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511801F3" w14:textId="77777777">
        <w:trPr>
          <w:gridAfter w:val="1"/>
          <w:wAfter w:w="2144" w:type="dxa"/>
        </w:trPr>
        <w:tc>
          <w:tcPr>
            <w:tcW w:w="4111" w:type="dxa"/>
            <w:gridSpan w:val="7"/>
          </w:tcPr>
          <w:p w14:paraId="00000B6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MARITIME MOBILE 5.109 5.110 5.132 5.145 5.111</w:t>
            </w:r>
          </w:p>
        </w:tc>
        <w:tc>
          <w:tcPr>
            <w:tcW w:w="4242" w:type="dxa"/>
          </w:tcPr>
          <w:p w14:paraId="00000B71"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MARITIME MOBILE 5.109   5.110 5.132   5.145   5.111</w:t>
            </w:r>
          </w:p>
        </w:tc>
        <w:tc>
          <w:tcPr>
            <w:tcW w:w="3116" w:type="dxa"/>
          </w:tcPr>
          <w:p w14:paraId="00000B72"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Maritime mobile communications</w:t>
            </w:r>
          </w:p>
          <w:p w14:paraId="00000B73"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B74"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lastRenderedPageBreak/>
              <w:t>SRD applications (7 400 – 8 800 kHz)</w:t>
            </w:r>
          </w:p>
        </w:tc>
        <w:tc>
          <w:tcPr>
            <w:tcW w:w="3274" w:type="dxa"/>
          </w:tcPr>
          <w:p w14:paraId="00000B75"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lastRenderedPageBreak/>
              <w:t>ITU RR Appendix 17 Channelling Plan applies</w:t>
            </w:r>
          </w:p>
          <w:p w14:paraId="00000B76"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B77"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lastRenderedPageBreak/>
              <w:t>ITU RR Appendix 25 Allotment Plan applies</w:t>
            </w:r>
          </w:p>
          <w:p w14:paraId="00000B78"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B79"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8414.5 kHz – DSC for distress and calling; Article 31 applies</w:t>
            </w:r>
          </w:p>
          <w:p w14:paraId="00000B7A"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8 376.5 kHz – international distress frequency for NBDP telegraphy; Article 31 applies.</w:t>
            </w:r>
          </w:p>
          <w:p w14:paraId="00000B7B"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8416.5 kHz – maritime safety information (MSI); Appendix 17 applies.</w:t>
            </w:r>
          </w:p>
          <w:p w14:paraId="00000B7C"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B7D"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ITU-R Rec.SM.1896-1, </w:t>
            </w:r>
          </w:p>
          <w:p w14:paraId="00000B7E"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28" w:right="130"/>
              <w:rPr>
                <w:rFonts w:ascii="Arial" w:eastAsia="Arial" w:hAnsi="Arial" w:cs="Arial"/>
                <w:color w:val="000000"/>
                <w:sz w:val="18"/>
                <w:szCs w:val="18"/>
              </w:rPr>
            </w:pPr>
          </w:p>
          <w:p w14:paraId="00000B7F"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ITU-R Report SM. 2153-7</w:t>
            </w:r>
          </w:p>
        </w:tc>
      </w:tr>
      <w:tr w:rsidR="001D03A6" w14:paraId="210FA40B" w14:textId="77777777">
        <w:trPr>
          <w:gridAfter w:val="1"/>
          <w:wAfter w:w="2144" w:type="dxa"/>
        </w:trPr>
        <w:tc>
          <w:tcPr>
            <w:tcW w:w="2055" w:type="dxa"/>
            <w:gridSpan w:val="4"/>
            <w:shd w:val="clear" w:color="auto" w:fill="323E4F"/>
          </w:tcPr>
          <w:p w14:paraId="00000B80" w14:textId="77777777" w:rsidR="001D03A6" w:rsidRDefault="007430A0">
            <w:pPr>
              <w:widowControl w:val="0"/>
              <w:spacing w:after="0"/>
              <w:jc w:val="both"/>
              <w:rPr>
                <w:rFonts w:ascii="Arial" w:eastAsia="Arial" w:hAnsi="Arial" w:cs="Arial"/>
                <w:sz w:val="18"/>
                <w:szCs w:val="18"/>
              </w:rPr>
            </w:pPr>
            <w:r>
              <w:rPr>
                <w:rFonts w:ascii="Arial" w:eastAsia="Arial" w:hAnsi="Arial" w:cs="Arial"/>
                <w:b/>
                <w:sz w:val="18"/>
                <w:szCs w:val="18"/>
              </w:rPr>
              <w:lastRenderedPageBreak/>
              <w:t>8815 - 8965 kHz</w:t>
            </w:r>
          </w:p>
        </w:tc>
        <w:tc>
          <w:tcPr>
            <w:tcW w:w="12688" w:type="dxa"/>
            <w:gridSpan w:val="6"/>
            <w:shd w:val="clear" w:color="auto" w:fill="323E4F"/>
          </w:tcPr>
          <w:p w14:paraId="00000B84"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7014FF87" w14:textId="77777777">
        <w:trPr>
          <w:gridAfter w:val="1"/>
          <w:wAfter w:w="2144" w:type="dxa"/>
        </w:trPr>
        <w:tc>
          <w:tcPr>
            <w:tcW w:w="4111" w:type="dxa"/>
            <w:gridSpan w:val="7"/>
          </w:tcPr>
          <w:p w14:paraId="00000B8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AERONAUTICAL MOBILE (R)</w:t>
            </w:r>
          </w:p>
        </w:tc>
        <w:tc>
          <w:tcPr>
            <w:tcW w:w="4242" w:type="dxa"/>
          </w:tcPr>
          <w:p w14:paraId="00000B91"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AERONAUTICAL MOBILE (R)</w:t>
            </w:r>
          </w:p>
        </w:tc>
        <w:tc>
          <w:tcPr>
            <w:tcW w:w="3116" w:type="dxa"/>
          </w:tcPr>
          <w:p w14:paraId="00000B92"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Aeronautical mobile communications</w:t>
            </w:r>
          </w:p>
        </w:tc>
        <w:tc>
          <w:tcPr>
            <w:tcW w:w="3274" w:type="dxa"/>
          </w:tcPr>
          <w:p w14:paraId="00000B93"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Appendix 27 Allotment Plan applies</w:t>
            </w:r>
          </w:p>
        </w:tc>
      </w:tr>
      <w:tr w:rsidR="001D03A6" w14:paraId="709BCD75" w14:textId="77777777">
        <w:trPr>
          <w:gridAfter w:val="1"/>
          <w:wAfter w:w="2144" w:type="dxa"/>
        </w:trPr>
        <w:tc>
          <w:tcPr>
            <w:tcW w:w="2055" w:type="dxa"/>
            <w:gridSpan w:val="4"/>
            <w:shd w:val="clear" w:color="auto" w:fill="323E4F"/>
          </w:tcPr>
          <w:p w14:paraId="00000B94" w14:textId="77777777" w:rsidR="001D03A6" w:rsidRDefault="007430A0">
            <w:pPr>
              <w:widowControl w:val="0"/>
              <w:spacing w:after="0"/>
              <w:jc w:val="both"/>
              <w:rPr>
                <w:rFonts w:ascii="Arial" w:eastAsia="Arial" w:hAnsi="Arial" w:cs="Arial"/>
                <w:sz w:val="18"/>
                <w:szCs w:val="18"/>
              </w:rPr>
            </w:pPr>
            <w:r>
              <w:rPr>
                <w:rFonts w:ascii="Arial" w:eastAsia="Arial" w:hAnsi="Arial" w:cs="Arial"/>
                <w:b/>
                <w:sz w:val="18"/>
                <w:szCs w:val="18"/>
              </w:rPr>
              <w:t>8965 - 9040 kHz</w:t>
            </w:r>
          </w:p>
        </w:tc>
        <w:tc>
          <w:tcPr>
            <w:tcW w:w="12688" w:type="dxa"/>
            <w:gridSpan w:val="6"/>
            <w:shd w:val="clear" w:color="auto" w:fill="323E4F"/>
          </w:tcPr>
          <w:p w14:paraId="00000B98"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2426059B" w14:textId="77777777">
        <w:trPr>
          <w:gridAfter w:val="1"/>
          <w:wAfter w:w="2144" w:type="dxa"/>
        </w:trPr>
        <w:tc>
          <w:tcPr>
            <w:tcW w:w="4111" w:type="dxa"/>
            <w:gridSpan w:val="7"/>
          </w:tcPr>
          <w:p w14:paraId="00000B9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AERONAUTICAL MOBILE (OR)</w:t>
            </w:r>
          </w:p>
        </w:tc>
        <w:tc>
          <w:tcPr>
            <w:tcW w:w="4242" w:type="dxa"/>
          </w:tcPr>
          <w:p w14:paraId="00000BA5"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AERONAUTICAL MOBILE (OR)</w:t>
            </w:r>
          </w:p>
        </w:tc>
        <w:tc>
          <w:tcPr>
            <w:tcW w:w="3116" w:type="dxa"/>
          </w:tcPr>
          <w:p w14:paraId="00000BA6"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Aeronautical mobile communications</w:t>
            </w:r>
          </w:p>
        </w:tc>
        <w:tc>
          <w:tcPr>
            <w:tcW w:w="3274" w:type="dxa"/>
          </w:tcPr>
          <w:p w14:paraId="00000BA7"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Appendix 26 Allotment Plan applies</w:t>
            </w:r>
          </w:p>
        </w:tc>
      </w:tr>
      <w:tr w:rsidR="001D03A6" w14:paraId="61B1C7C6" w14:textId="77777777">
        <w:trPr>
          <w:gridAfter w:val="1"/>
          <w:wAfter w:w="2144" w:type="dxa"/>
        </w:trPr>
        <w:tc>
          <w:tcPr>
            <w:tcW w:w="2055" w:type="dxa"/>
            <w:gridSpan w:val="4"/>
            <w:shd w:val="clear" w:color="auto" w:fill="323E4F"/>
          </w:tcPr>
          <w:p w14:paraId="00000BA8" w14:textId="77777777" w:rsidR="001D03A6" w:rsidRDefault="007430A0">
            <w:pPr>
              <w:widowControl w:val="0"/>
              <w:spacing w:after="0"/>
              <w:jc w:val="both"/>
              <w:rPr>
                <w:rFonts w:ascii="Arial" w:eastAsia="Arial" w:hAnsi="Arial" w:cs="Arial"/>
                <w:sz w:val="18"/>
                <w:szCs w:val="18"/>
              </w:rPr>
            </w:pPr>
            <w:r>
              <w:rPr>
                <w:rFonts w:ascii="Arial" w:eastAsia="Arial" w:hAnsi="Arial" w:cs="Arial"/>
                <w:b/>
                <w:sz w:val="18"/>
                <w:szCs w:val="18"/>
              </w:rPr>
              <w:t>9040 - 9305 kHz</w:t>
            </w:r>
          </w:p>
        </w:tc>
        <w:tc>
          <w:tcPr>
            <w:tcW w:w="12688" w:type="dxa"/>
            <w:gridSpan w:val="6"/>
            <w:shd w:val="clear" w:color="auto" w:fill="323E4F"/>
          </w:tcPr>
          <w:p w14:paraId="00000BAC"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7C49E72B" w14:textId="77777777">
        <w:trPr>
          <w:gridAfter w:val="1"/>
          <w:wAfter w:w="2144" w:type="dxa"/>
          <w:trHeight w:val="260"/>
        </w:trPr>
        <w:tc>
          <w:tcPr>
            <w:tcW w:w="4111" w:type="dxa"/>
            <w:gridSpan w:val="7"/>
          </w:tcPr>
          <w:p w14:paraId="00000BB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tc>
        <w:tc>
          <w:tcPr>
            <w:tcW w:w="4242" w:type="dxa"/>
          </w:tcPr>
          <w:p w14:paraId="00000BB9"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tc>
        <w:tc>
          <w:tcPr>
            <w:tcW w:w="3116" w:type="dxa"/>
          </w:tcPr>
          <w:p w14:paraId="00000BBA"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Applications</w:t>
            </w:r>
          </w:p>
        </w:tc>
        <w:tc>
          <w:tcPr>
            <w:tcW w:w="3274" w:type="dxa"/>
          </w:tcPr>
          <w:p w14:paraId="00000BBB"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3A366092" w14:textId="77777777">
        <w:trPr>
          <w:gridAfter w:val="1"/>
          <w:wAfter w:w="2144" w:type="dxa"/>
          <w:trHeight w:val="260"/>
        </w:trPr>
        <w:tc>
          <w:tcPr>
            <w:tcW w:w="2055" w:type="dxa"/>
            <w:gridSpan w:val="4"/>
            <w:shd w:val="clear" w:color="auto" w:fill="323E4F"/>
          </w:tcPr>
          <w:p w14:paraId="00000BBC"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9305 - 9355 kHz</w:t>
            </w:r>
          </w:p>
        </w:tc>
        <w:tc>
          <w:tcPr>
            <w:tcW w:w="12688" w:type="dxa"/>
            <w:gridSpan w:val="6"/>
            <w:shd w:val="clear" w:color="auto" w:fill="323E4F"/>
          </w:tcPr>
          <w:p w14:paraId="00000BC0"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532395EF" w14:textId="77777777">
        <w:trPr>
          <w:gridAfter w:val="1"/>
          <w:wAfter w:w="2144" w:type="dxa"/>
        </w:trPr>
        <w:tc>
          <w:tcPr>
            <w:tcW w:w="4111" w:type="dxa"/>
            <w:gridSpan w:val="7"/>
          </w:tcPr>
          <w:p w14:paraId="00000BC6"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BC7"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Radiolocation 5.145A </w:t>
            </w:r>
          </w:p>
          <w:p w14:paraId="00000BC8"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5.145B</w:t>
            </w:r>
          </w:p>
        </w:tc>
        <w:tc>
          <w:tcPr>
            <w:tcW w:w="4242" w:type="dxa"/>
          </w:tcPr>
          <w:p w14:paraId="00000BC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BD0"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Radiolocation (oceanographic radars) 5.145A </w:t>
            </w:r>
          </w:p>
          <w:p w14:paraId="00000BD1" w14:textId="77777777" w:rsidR="001D03A6" w:rsidRDefault="001D03A6">
            <w:pPr>
              <w:widowControl w:val="0"/>
              <w:spacing w:after="0"/>
              <w:jc w:val="both"/>
              <w:rPr>
                <w:rFonts w:ascii="Arial" w:eastAsia="Arial" w:hAnsi="Arial" w:cs="Arial"/>
                <w:sz w:val="18"/>
                <w:szCs w:val="18"/>
              </w:rPr>
            </w:pPr>
          </w:p>
        </w:tc>
        <w:tc>
          <w:tcPr>
            <w:tcW w:w="3116" w:type="dxa"/>
          </w:tcPr>
          <w:p w14:paraId="00000BD2"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c>
          <w:tcPr>
            <w:tcW w:w="3274" w:type="dxa"/>
          </w:tcPr>
          <w:p w14:paraId="00000BD3"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173BC3F3" w14:textId="77777777">
        <w:trPr>
          <w:gridAfter w:val="1"/>
          <w:wAfter w:w="2144" w:type="dxa"/>
        </w:trPr>
        <w:tc>
          <w:tcPr>
            <w:tcW w:w="2055" w:type="dxa"/>
            <w:gridSpan w:val="4"/>
            <w:shd w:val="clear" w:color="auto" w:fill="323E4F"/>
          </w:tcPr>
          <w:p w14:paraId="00000BD4" w14:textId="77777777" w:rsidR="001D03A6" w:rsidRDefault="007430A0">
            <w:pPr>
              <w:widowControl w:val="0"/>
              <w:spacing w:after="0"/>
              <w:jc w:val="both"/>
              <w:rPr>
                <w:rFonts w:ascii="Arial" w:eastAsia="Arial" w:hAnsi="Arial" w:cs="Arial"/>
                <w:sz w:val="18"/>
                <w:szCs w:val="18"/>
              </w:rPr>
            </w:pPr>
            <w:r>
              <w:rPr>
                <w:rFonts w:ascii="Arial" w:eastAsia="Arial" w:hAnsi="Arial" w:cs="Arial"/>
                <w:b/>
                <w:sz w:val="18"/>
                <w:szCs w:val="18"/>
              </w:rPr>
              <w:t>9355 - 9400 kHz</w:t>
            </w:r>
          </w:p>
        </w:tc>
        <w:tc>
          <w:tcPr>
            <w:tcW w:w="12688" w:type="dxa"/>
            <w:gridSpan w:val="6"/>
            <w:shd w:val="clear" w:color="auto" w:fill="323E4F"/>
          </w:tcPr>
          <w:p w14:paraId="00000BD8"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AD8F7BF" w14:textId="77777777">
        <w:trPr>
          <w:gridAfter w:val="1"/>
          <w:wAfter w:w="2144" w:type="dxa"/>
        </w:trPr>
        <w:tc>
          <w:tcPr>
            <w:tcW w:w="4111" w:type="dxa"/>
            <w:gridSpan w:val="7"/>
          </w:tcPr>
          <w:p w14:paraId="00000BD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tc>
        <w:tc>
          <w:tcPr>
            <w:tcW w:w="4242" w:type="dxa"/>
          </w:tcPr>
          <w:p w14:paraId="00000BE5"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tc>
        <w:tc>
          <w:tcPr>
            <w:tcW w:w="3116" w:type="dxa"/>
          </w:tcPr>
          <w:p w14:paraId="00000BE6"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c>
          <w:tcPr>
            <w:tcW w:w="3274" w:type="dxa"/>
          </w:tcPr>
          <w:p w14:paraId="00000BE7"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20A55C9D" w14:textId="77777777">
        <w:trPr>
          <w:gridAfter w:val="1"/>
          <w:wAfter w:w="2144" w:type="dxa"/>
        </w:trPr>
        <w:tc>
          <w:tcPr>
            <w:tcW w:w="1985" w:type="dxa"/>
            <w:gridSpan w:val="3"/>
            <w:shd w:val="clear" w:color="auto" w:fill="323E4F"/>
          </w:tcPr>
          <w:p w14:paraId="00000BE8"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9400 - 9500 kHz</w:t>
            </w:r>
          </w:p>
        </w:tc>
        <w:tc>
          <w:tcPr>
            <w:tcW w:w="12758" w:type="dxa"/>
            <w:gridSpan w:val="7"/>
            <w:shd w:val="clear" w:color="auto" w:fill="323E4F"/>
          </w:tcPr>
          <w:p w14:paraId="00000BEB"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02DEC130" w14:textId="77777777">
        <w:trPr>
          <w:gridAfter w:val="1"/>
          <w:wAfter w:w="2144" w:type="dxa"/>
        </w:trPr>
        <w:tc>
          <w:tcPr>
            <w:tcW w:w="4111" w:type="dxa"/>
            <w:gridSpan w:val="7"/>
          </w:tcPr>
          <w:p w14:paraId="00000BF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BROADCASTING 5.134 5.146</w:t>
            </w:r>
          </w:p>
        </w:tc>
        <w:tc>
          <w:tcPr>
            <w:tcW w:w="4242" w:type="dxa"/>
          </w:tcPr>
          <w:p w14:paraId="00000BF9"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BROADCASTING 5.134 5.146</w:t>
            </w:r>
          </w:p>
        </w:tc>
        <w:tc>
          <w:tcPr>
            <w:tcW w:w="3116" w:type="dxa"/>
          </w:tcPr>
          <w:p w14:paraId="00000BFA"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HF Sound Broadcasting</w:t>
            </w:r>
          </w:p>
        </w:tc>
        <w:tc>
          <w:tcPr>
            <w:tcW w:w="3274" w:type="dxa"/>
          </w:tcPr>
          <w:p w14:paraId="00000BFB"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Article 12 Planning Procedures and Res.517 (WRC-19) applies</w:t>
            </w:r>
          </w:p>
        </w:tc>
      </w:tr>
      <w:tr w:rsidR="001D03A6" w14:paraId="36A61339" w14:textId="77777777">
        <w:trPr>
          <w:gridAfter w:val="1"/>
          <w:wAfter w:w="2144" w:type="dxa"/>
        </w:trPr>
        <w:tc>
          <w:tcPr>
            <w:tcW w:w="2055" w:type="dxa"/>
            <w:gridSpan w:val="4"/>
            <w:shd w:val="clear" w:color="auto" w:fill="323E4F"/>
          </w:tcPr>
          <w:p w14:paraId="00000BFC" w14:textId="77777777" w:rsidR="001D03A6" w:rsidRDefault="007430A0">
            <w:pPr>
              <w:widowControl w:val="0"/>
              <w:spacing w:after="0"/>
              <w:jc w:val="both"/>
              <w:rPr>
                <w:rFonts w:ascii="Arial" w:eastAsia="Arial" w:hAnsi="Arial" w:cs="Arial"/>
                <w:sz w:val="18"/>
                <w:szCs w:val="18"/>
              </w:rPr>
            </w:pPr>
            <w:r>
              <w:rPr>
                <w:rFonts w:ascii="Arial" w:eastAsia="Arial" w:hAnsi="Arial" w:cs="Arial"/>
                <w:b/>
                <w:sz w:val="18"/>
                <w:szCs w:val="18"/>
              </w:rPr>
              <w:t>9500 - 9900 kHz</w:t>
            </w:r>
          </w:p>
        </w:tc>
        <w:tc>
          <w:tcPr>
            <w:tcW w:w="12688" w:type="dxa"/>
            <w:gridSpan w:val="6"/>
            <w:shd w:val="clear" w:color="auto" w:fill="323E4F"/>
          </w:tcPr>
          <w:p w14:paraId="00000C00"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1C3C41CF" w14:textId="77777777">
        <w:trPr>
          <w:gridAfter w:val="1"/>
          <w:wAfter w:w="2144" w:type="dxa"/>
        </w:trPr>
        <w:tc>
          <w:tcPr>
            <w:tcW w:w="4111" w:type="dxa"/>
            <w:gridSpan w:val="7"/>
          </w:tcPr>
          <w:p w14:paraId="00000C06"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BROADCASTING 5.147</w:t>
            </w:r>
          </w:p>
        </w:tc>
        <w:tc>
          <w:tcPr>
            <w:tcW w:w="4242" w:type="dxa"/>
          </w:tcPr>
          <w:p w14:paraId="00000C0D"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BROADCASTING 5.147</w:t>
            </w:r>
          </w:p>
        </w:tc>
        <w:tc>
          <w:tcPr>
            <w:tcW w:w="3116" w:type="dxa"/>
          </w:tcPr>
          <w:p w14:paraId="00000C0E"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HF Sound Broadcasting</w:t>
            </w:r>
          </w:p>
        </w:tc>
        <w:tc>
          <w:tcPr>
            <w:tcW w:w="3274" w:type="dxa"/>
          </w:tcPr>
          <w:p w14:paraId="00000C0F"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ITU RR Article 12 Planning Procedures applies</w:t>
            </w:r>
          </w:p>
        </w:tc>
      </w:tr>
      <w:tr w:rsidR="001D03A6" w14:paraId="4EB57359" w14:textId="77777777">
        <w:trPr>
          <w:gridAfter w:val="1"/>
          <w:wAfter w:w="2144" w:type="dxa"/>
        </w:trPr>
        <w:tc>
          <w:tcPr>
            <w:tcW w:w="1985" w:type="dxa"/>
            <w:gridSpan w:val="3"/>
            <w:shd w:val="clear" w:color="auto" w:fill="323E4F"/>
          </w:tcPr>
          <w:p w14:paraId="00000C10" w14:textId="77777777" w:rsidR="001D03A6" w:rsidRDefault="007430A0">
            <w:pPr>
              <w:widowControl w:val="0"/>
              <w:spacing w:after="0"/>
              <w:jc w:val="both"/>
              <w:rPr>
                <w:rFonts w:ascii="Arial" w:eastAsia="Arial" w:hAnsi="Arial" w:cs="Arial"/>
                <w:sz w:val="18"/>
                <w:szCs w:val="18"/>
              </w:rPr>
            </w:pPr>
            <w:r>
              <w:rPr>
                <w:rFonts w:ascii="Arial" w:eastAsia="Arial" w:hAnsi="Arial" w:cs="Arial"/>
                <w:b/>
                <w:sz w:val="18"/>
                <w:szCs w:val="18"/>
              </w:rPr>
              <w:lastRenderedPageBreak/>
              <w:t>9900 - 9995 kHz</w:t>
            </w:r>
          </w:p>
        </w:tc>
        <w:tc>
          <w:tcPr>
            <w:tcW w:w="12758" w:type="dxa"/>
            <w:gridSpan w:val="7"/>
            <w:shd w:val="clear" w:color="auto" w:fill="323E4F"/>
          </w:tcPr>
          <w:p w14:paraId="00000C13"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2216EC4F" w14:textId="77777777">
        <w:trPr>
          <w:gridAfter w:val="1"/>
          <w:wAfter w:w="2144" w:type="dxa"/>
          <w:trHeight w:val="215"/>
        </w:trPr>
        <w:tc>
          <w:tcPr>
            <w:tcW w:w="4111" w:type="dxa"/>
            <w:gridSpan w:val="7"/>
          </w:tcPr>
          <w:p w14:paraId="00000C1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tc>
        <w:tc>
          <w:tcPr>
            <w:tcW w:w="4242" w:type="dxa"/>
          </w:tcPr>
          <w:p w14:paraId="00000C21"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tc>
        <w:tc>
          <w:tcPr>
            <w:tcW w:w="3116" w:type="dxa"/>
          </w:tcPr>
          <w:p w14:paraId="00000C22"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Applications</w:t>
            </w:r>
          </w:p>
        </w:tc>
        <w:tc>
          <w:tcPr>
            <w:tcW w:w="3274" w:type="dxa"/>
          </w:tcPr>
          <w:p w14:paraId="00000C23"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4745768" w14:textId="77777777">
        <w:trPr>
          <w:gridAfter w:val="1"/>
          <w:wAfter w:w="2144" w:type="dxa"/>
          <w:trHeight w:val="215"/>
        </w:trPr>
        <w:tc>
          <w:tcPr>
            <w:tcW w:w="1985" w:type="dxa"/>
            <w:gridSpan w:val="3"/>
          </w:tcPr>
          <w:p w14:paraId="00000C24"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9995 - 10003 kHz</w:t>
            </w:r>
          </w:p>
        </w:tc>
        <w:tc>
          <w:tcPr>
            <w:tcW w:w="12758" w:type="dxa"/>
            <w:gridSpan w:val="7"/>
          </w:tcPr>
          <w:p w14:paraId="00000C27"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5E4A2046" w14:textId="77777777">
        <w:trPr>
          <w:gridAfter w:val="1"/>
          <w:wAfter w:w="2144" w:type="dxa"/>
        </w:trPr>
        <w:tc>
          <w:tcPr>
            <w:tcW w:w="4111" w:type="dxa"/>
            <w:gridSpan w:val="7"/>
          </w:tcPr>
          <w:p w14:paraId="00000C2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STANDARD FREQUENCY AND TIME SIGNAL (10 000 kHz) 5.111</w:t>
            </w:r>
          </w:p>
        </w:tc>
        <w:tc>
          <w:tcPr>
            <w:tcW w:w="4242" w:type="dxa"/>
          </w:tcPr>
          <w:p w14:paraId="00000C35"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STANDARD FREQUENCY AND TIME SIGNAL (10 000 kHz) 5.111</w:t>
            </w:r>
          </w:p>
        </w:tc>
        <w:tc>
          <w:tcPr>
            <w:tcW w:w="3116" w:type="dxa"/>
          </w:tcPr>
          <w:p w14:paraId="00000C36"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Search and rescue operations at 10003 kHz ± 3 kHz  </w:t>
            </w:r>
          </w:p>
        </w:tc>
        <w:tc>
          <w:tcPr>
            <w:tcW w:w="3274" w:type="dxa"/>
          </w:tcPr>
          <w:p w14:paraId="00000C37"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Article 26 applies</w:t>
            </w:r>
          </w:p>
        </w:tc>
      </w:tr>
      <w:tr w:rsidR="001D03A6" w14:paraId="5CC5020F" w14:textId="77777777">
        <w:trPr>
          <w:gridAfter w:val="1"/>
          <w:wAfter w:w="2144" w:type="dxa"/>
        </w:trPr>
        <w:tc>
          <w:tcPr>
            <w:tcW w:w="1985" w:type="dxa"/>
            <w:gridSpan w:val="3"/>
            <w:shd w:val="clear" w:color="auto" w:fill="323E4F"/>
          </w:tcPr>
          <w:p w14:paraId="00000C38"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10003 - 10005 kHz</w:t>
            </w:r>
          </w:p>
        </w:tc>
        <w:tc>
          <w:tcPr>
            <w:tcW w:w="12758" w:type="dxa"/>
            <w:gridSpan w:val="7"/>
            <w:shd w:val="clear" w:color="auto" w:fill="323E4F"/>
          </w:tcPr>
          <w:p w14:paraId="00000C3B"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0CECD11E" w14:textId="77777777">
        <w:trPr>
          <w:gridAfter w:val="1"/>
          <w:wAfter w:w="2144" w:type="dxa"/>
        </w:trPr>
        <w:tc>
          <w:tcPr>
            <w:tcW w:w="4111" w:type="dxa"/>
            <w:gridSpan w:val="7"/>
          </w:tcPr>
          <w:p w14:paraId="00000C4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STANDARD FREQUENCY AND TIME SIGNAL</w:t>
            </w:r>
          </w:p>
          <w:p w14:paraId="00000C43"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Space research 5.111</w:t>
            </w:r>
          </w:p>
        </w:tc>
        <w:tc>
          <w:tcPr>
            <w:tcW w:w="4242" w:type="dxa"/>
          </w:tcPr>
          <w:p w14:paraId="00000C4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STANDARD FREQUENCY AND TIME SIGNAL</w:t>
            </w:r>
          </w:p>
          <w:p w14:paraId="00000C4B"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Space research 5.111</w:t>
            </w:r>
          </w:p>
        </w:tc>
        <w:tc>
          <w:tcPr>
            <w:tcW w:w="3116" w:type="dxa"/>
          </w:tcPr>
          <w:p w14:paraId="00000C4C"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Search and rescue operations at 10003 kHz ± 3 kHz  </w:t>
            </w:r>
          </w:p>
          <w:p w14:paraId="00000C4D"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C4E"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Inductive SRD applications (10.2 - 11 MHz)</w:t>
            </w:r>
          </w:p>
        </w:tc>
        <w:tc>
          <w:tcPr>
            <w:tcW w:w="3274" w:type="dxa"/>
          </w:tcPr>
          <w:p w14:paraId="00000C4F"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Article 26 applies</w:t>
            </w:r>
          </w:p>
        </w:tc>
      </w:tr>
      <w:tr w:rsidR="001D03A6" w14:paraId="741F334D" w14:textId="77777777">
        <w:trPr>
          <w:gridAfter w:val="1"/>
          <w:wAfter w:w="2144" w:type="dxa"/>
        </w:trPr>
        <w:tc>
          <w:tcPr>
            <w:tcW w:w="1985" w:type="dxa"/>
            <w:gridSpan w:val="3"/>
            <w:shd w:val="clear" w:color="auto" w:fill="323E4F"/>
          </w:tcPr>
          <w:p w14:paraId="00000C50"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 xml:space="preserve">10005 - 10100 kHz </w:t>
            </w:r>
          </w:p>
        </w:tc>
        <w:tc>
          <w:tcPr>
            <w:tcW w:w="12758" w:type="dxa"/>
            <w:gridSpan w:val="7"/>
            <w:shd w:val="clear" w:color="auto" w:fill="323E4F"/>
          </w:tcPr>
          <w:p w14:paraId="00000C53"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sdt>
        <w:sdtPr>
          <w:tag w:val="goog_rdk_105"/>
          <w:id w:val="576486722"/>
        </w:sdtPr>
        <w:sdtContent>
          <w:tr w:rsidR="001D03A6" w14:paraId="2DD9A227" w14:textId="77777777" w:rsidTr="00B63FB8">
            <w:trPr>
              <w:gridAfter w:val="1"/>
              <w:wAfter w:w="2144" w:type="dxa"/>
              <w:trHeight w:val="180"/>
            </w:trPr>
            <w:sdt>
              <w:sdtPr>
                <w:tag w:val="goog_rdk_106"/>
                <w:id w:val="761881241"/>
              </w:sdtPr>
              <w:sdtContent>
                <w:tc>
                  <w:tcPr>
                    <w:tcW w:w="1985" w:type="dxa"/>
                    <w:gridSpan w:val="3"/>
                  </w:tcPr>
                  <w:sdt>
                    <w:sdtPr>
                      <w:tag w:val="goog_rdk_109"/>
                      <w:id w:val="1768809725"/>
                    </w:sdtPr>
                    <w:sdtContent>
                      <w:p w14:paraId="00000C5A" w14:textId="77777777" w:rsidR="001D03A6" w:rsidRDefault="00F91378">
                        <w:pPr>
                          <w:spacing w:after="0"/>
                          <w:jc w:val="both"/>
                          <w:rPr>
                            <w:rFonts w:ascii="Arial" w:eastAsia="Arial" w:hAnsi="Arial" w:cs="Arial"/>
                            <w:color w:val="000000"/>
                            <w:sz w:val="18"/>
                            <w:szCs w:val="18"/>
                          </w:rPr>
                        </w:pPr>
                        <w:sdt>
                          <w:sdtPr>
                            <w:tag w:val="goog_rdk_108"/>
                            <w:id w:val="-671107985"/>
                          </w:sdtPr>
                          <w:sdtContent/>
                        </w:sdt>
                      </w:p>
                    </w:sdtContent>
                  </w:sdt>
                  <w:sdt>
                    <w:sdtPr>
                      <w:tag w:val="goog_rdk_112"/>
                      <w:id w:val="-1146507125"/>
                    </w:sdtPr>
                    <w:sdtContent>
                      <w:p w14:paraId="00000C5B" w14:textId="77777777" w:rsidR="001D03A6" w:rsidRPr="00B63FB8" w:rsidRDefault="00F91378" w:rsidP="00B63FB8">
                        <w:pPr>
                          <w:widowControl w:val="0"/>
                          <w:spacing w:after="0"/>
                          <w:jc w:val="both"/>
                          <w:rPr>
                            <w:rFonts w:ascii="Arial" w:eastAsia="Arial" w:hAnsi="Arial" w:cs="Arial"/>
                            <w:sz w:val="18"/>
                            <w:szCs w:val="18"/>
                          </w:rPr>
                        </w:pPr>
                        <w:sdt>
                          <w:sdtPr>
                            <w:tag w:val="goog_rdk_110"/>
                            <w:id w:val="704380974"/>
                          </w:sdtPr>
                          <w:sdtContent>
                            <w:r w:rsidR="007430A0">
                              <w:rPr>
                                <w:rFonts w:ascii="Arial" w:eastAsia="Arial" w:hAnsi="Arial" w:cs="Arial"/>
                                <w:color w:val="000000"/>
                                <w:sz w:val="18"/>
                                <w:szCs w:val="18"/>
                              </w:rPr>
                              <w:t>AERONAUTICAL MOBILE (R) 5.111</w:t>
                            </w:r>
                          </w:sdtContent>
                        </w:sdt>
                        <w:sdt>
                          <w:sdtPr>
                            <w:tag w:val="goog_rdk_111"/>
                            <w:id w:val="540249939"/>
                          </w:sdtPr>
                          <w:sdtContent/>
                        </w:sdt>
                      </w:p>
                    </w:sdtContent>
                  </w:sdt>
                </w:tc>
              </w:sdtContent>
            </w:sdt>
            <w:sdt>
              <w:sdtPr>
                <w:tag w:val="goog_rdk_117"/>
                <w:id w:val="160588644"/>
              </w:sdtPr>
              <w:sdtContent>
                <w:tc>
                  <w:tcPr>
                    <w:tcW w:w="2126" w:type="dxa"/>
                    <w:gridSpan w:val="4"/>
                  </w:tcPr>
                  <w:sdt>
                    <w:sdtPr>
                      <w:tag w:val="goog_rdk_120"/>
                      <w:id w:val="1815298859"/>
                    </w:sdtPr>
                    <w:sdtContent>
                      <w:p w14:paraId="00000C5E" w14:textId="38BCF8DD" w:rsidR="001D03A6" w:rsidRDefault="00F91378" w:rsidP="00B63FB8">
                        <w:pPr>
                          <w:widowControl w:val="0"/>
                          <w:spacing w:after="0" w:line="240" w:lineRule="auto"/>
                          <w:jc w:val="both"/>
                          <w:rPr>
                            <w:rFonts w:ascii="Arial" w:eastAsia="Arial" w:hAnsi="Arial" w:cs="Arial"/>
                            <w:sz w:val="18"/>
                            <w:szCs w:val="18"/>
                          </w:rPr>
                        </w:pPr>
                        <w:sdt>
                          <w:sdtPr>
                            <w:tag w:val="goog_rdk_119"/>
                            <w:id w:val="-515388517"/>
                            <w:showingPlcHdr/>
                          </w:sdtPr>
                          <w:sdtContent>
                            <w:r w:rsidR="00B63FB8">
                              <w:t xml:space="preserve">     </w:t>
                            </w:r>
                          </w:sdtContent>
                        </w:sdt>
                      </w:p>
                    </w:sdtContent>
                  </w:sdt>
                </w:tc>
              </w:sdtContent>
            </w:sdt>
            <w:tc>
              <w:tcPr>
                <w:tcW w:w="4242" w:type="dxa"/>
              </w:tcPr>
              <w:p w14:paraId="00000C6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AERONAUTICAL MOBILE (R) 5.111</w:t>
                </w:r>
              </w:p>
            </w:tc>
            <w:tc>
              <w:tcPr>
                <w:tcW w:w="3116" w:type="dxa"/>
              </w:tcPr>
              <w:p w14:paraId="00000C63"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Aeronautical mobile communications</w:t>
                </w:r>
              </w:p>
              <w:p w14:paraId="00000C64"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C65"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Search and rescue operations at 10003 kHz ± 3 kHz  </w:t>
                </w:r>
              </w:p>
            </w:tc>
            <w:tc>
              <w:tcPr>
                <w:tcW w:w="3274" w:type="dxa"/>
              </w:tcPr>
              <w:p w14:paraId="00000C66" w14:textId="0776A163"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Appendix 27 Allotment Plan applies</w:t>
                </w:r>
              </w:p>
            </w:tc>
          </w:tr>
        </w:sdtContent>
      </w:sdt>
      <w:tr w:rsidR="001D03A6" w14:paraId="5E0B60BB" w14:textId="77777777">
        <w:trPr>
          <w:gridAfter w:val="1"/>
          <w:wAfter w:w="2144" w:type="dxa"/>
        </w:trPr>
        <w:tc>
          <w:tcPr>
            <w:tcW w:w="1985" w:type="dxa"/>
            <w:gridSpan w:val="3"/>
            <w:shd w:val="clear" w:color="auto" w:fill="323E4F"/>
          </w:tcPr>
          <w:p w14:paraId="00000C67"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10100 - 10150 kHz</w:t>
            </w:r>
          </w:p>
        </w:tc>
        <w:tc>
          <w:tcPr>
            <w:tcW w:w="12758" w:type="dxa"/>
            <w:gridSpan w:val="7"/>
            <w:shd w:val="clear" w:color="auto" w:fill="323E4F"/>
          </w:tcPr>
          <w:p w14:paraId="00000C6A"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758ABF78" w14:textId="77777777">
        <w:trPr>
          <w:gridAfter w:val="1"/>
          <w:wAfter w:w="2144" w:type="dxa"/>
        </w:trPr>
        <w:tc>
          <w:tcPr>
            <w:tcW w:w="4111" w:type="dxa"/>
            <w:gridSpan w:val="7"/>
          </w:tcPr>
          <w:p w14:paraId="00000C71"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C7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Amateur</w:t>
            </w:r>
          </w:p>
        </w:tc>
        <w:tc>
          <w:tcPr>
            <w:tcW w:w="4242" w:type="dxa"/>
          </w:tcPr>
          <w:p w14:paraId="00000C79"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C7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Amateur</w:t>
            </w:r>
          </w:p>
        </w:tc>
        <w:tc>
          <w:tcPr>
            <w:tcW w:w="3116" w:type="dxa"/>
          </w:tcPr>
          <w:p w14:paraId="00000C7B"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Applications</w:t>
            </w:r>
          </w:p>
          <w:p w14:paraId="00000C7C"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Amateur communications</w:t>
            </w:r>
          </w:p>
        </w:tc>
        <w:tc>
          <w:tcPr>
            <w:tcW w:w="3274" w:type="dxa"/>
          </w:tcPr>
          <w:p w14:paraId="00000C7D"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6E0611E" w14:textId="77777777">
        <w:trPr>
          <w:gridAfter w:val="1"/>
          <w:wAfter w:w="2144" w:type="dxa"/>
        </w:trPr>
        <w:tc>
          <w:tcPr>
            <w:tcW w:w="1985" w:type="dxa"/>
            <w:gridSpan w:val="3"/>
            <w:shd w:val="clear" w:color="auto" w:fill="323E4F"/>
          </w:tcPr>
          <w:p w14:paraId="00000C7E"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10150 - 11175 kHz</w:t>
            </w:r>
          </w:p>
        </w:tc>
        <w:tc>
          <w:tcPr>
            <w:tcW w:w="12758" w:type="dxa"/>
            <w:gridSpan w:val="7"/>
            <w:shd w:val="clear" w:color="auto" w:fill="323E4F"/>
          </w:tcPr>
          <w:p w14:paraId="00000C81"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sdt>
        <w:sdtPr>
          <w:tag w:val="goog_rdk_127"/>
          <w:id w:val="1870729227"/>
        </w:sdtPr>
        <w:sdtContent>
          <w:tr w:rsidR="001D03A6" w14:paraId="3180DD93" w14:textId="77777777" w:rsidTr="00B63FB8">
            <w:trPr>
              <w:gridAfter w:val="1"/>
              <w:wAfter w:w="2144" w:type="dxa"/>
              <w:trHeight w:val="180"/>
            </w:trPr>
            <w:sdt>
              <w:sdtPr>
                <w:tag w:val="goog_rdk_128"/>
                <w:id w:val="255717407"/>
              </w:sdtPr>
              <w:sdtContent>
                <w:tc>
                  <w:tcPr>
                    <w:tcW w:w="1985" w:type="dxa"/>
                    <w:gridSpan w:val="3"/>
                  </w:tcPr>
                  <w:sdt>
                    <w:sdtPr>
                      <w:tag w:val="goog_rdk_131"/>
                      <w:id w:val="790179440"/>
                    </w:sdtPr>
                    <w:sdtContent>
                      <w:p w14:paraId="00000C88" w14:textId="77777777" w:rsidR="001D03A6" w:rsidRDefault="00F91378">
                        <w:pPr>
                          <w:spacing w:after="0"/>
                          <w:jc w:val="both"/>
                          <w:rPr>
                            <w:rFonts w:ascii="Arial" w:eastAsia="Arial" w:hAnsi="Arial" w:cs="Arial"/>
                            <w:color w:val="000000"/>
                            <w:sz w:val="18"/>
                            <w:szCs w:val="18"/>
                          </w:rPr>
                        </w:pPr>
                        <w:sdt>
                          <w:sdtPr>
                            <w:tag w:val="goog_rdk_130"/>
                            <w:id w:val="-1846237833"/>
                          </w:sdtPr>
                          <w:sdtContent/>
                        </w:sdt>
                      </w:p>
                    </w:sdtContent>
                  </w:sdt>
                  <w:sdt>
                    <w:sdtPr>
                      <w:tag w:val="goog_rdk_133"/>
                      <w:id w:val="1297106662"/>
                    </w:sdtPr>
                    <w:sdtContent>
                      <w:p w14:paraId="00000C89" w14:textId="77777777" w:rsidR="001D03A6" w:rsidRDefault="00F91378">
                        <w:pPr>
                          <w:widowControl w:val="0"/>
                          <w:spacing w:after="0"/>
                          <w:jc w:val="both"/>
                          <w:rPr>
                            <w:rFonts w:ascii="Arial" w:eastAsia="Arial" w:hAnsi="Arial" w:cs="Arial"/>
                            <w:color w:val="000000"/>
                            <w:sz w:val="18"/>
                            <w:szCs w:val="18"/>
                          </w:rPr>
                        </w:pPr>
                        <w:sdt>
                          <w:sdtPr>
                            <w:tag w:val="goog_rdk_132"/>
                            <w:id w:val="-637953509"/>
                          </w:sdtPr>
                          <w:sdtContent>
                            <w:r w:rsidR="007430A0">
                              <w:rPr>
                                <w:rFonts w:ascii="Arial" w:eastAsia="Arial" w:hAnsi="Arial" w:cs="Arial"/>
                                <w:color w:val="000000"/>
                                <w:sz w:val="18"/>
                                <w:szCs w:val="18"/>
                              </w:rPr>
                              <w:t>FIXED</w:t>
                            </w:r>
                          </w:sdtContent>
                        </w:sdt>
                      </w:p>
                    </w:sdtContent>
                  </w:sdt>
                  <w:sdt>
                    <w:sdtPr>
                      <w:tag w:val="goog_rdk_136"/>
                      <w:id w:val="-904531918"/>
                    </w:sdtPr>
                    <w:sdtContent>
                      <w:p w14:paraId="00000C8A" w14:textId="77777777" w:rsidR="001D03A6" w:rsidRPr="00B63FB8" w:rsidRDefault="00F91378" w:rsidP="00B63FB8">
                        <w:pPr>
                          <w:widowControl w:val="0"/>
                          <w:spacing w:after="0"/>
                          <w:jc w:val="both"/>
                          <w:rPr>
                            <w:rFonts w:ascii="Arial" w:eastAsia="Arial" w:hAnsi="Arial" w:cs="Arial"/>
                            <w:sz w:val="18"/>
                            <w:szCs w:val="18"/>
                          </w:rPr>
                        </w:pPr>
                        <w:sdt>
                          <w:sdtPr>
                            <w:tag w:val="goog_rdk_134"/>
                            <w:id w:val="1027368603"/>
                          </w:sdtPr>
                          <w:sdtContent>
                            <w:r w:rsidR="007430A0">
                              <w:rPr>
                                <w:rFonts w:ascii="Arial" w:eastAsia="Arial" w:hAnsi="Arial" w:cs="Arial"/>
                                <w:color w:val="000000"/>
                                <w:sz w:val="18"/>
                                <w:szCs w:val="18"/>
                              </w:rPr>
                              <w:t>Mobile except aeronautical mobile (R)</w:t>
                            </w:r>
                          </w:sdtContent>
                        </w:sdt>
                        <w:sdt>
                          <w:sdtPr>
                            <w:tag w:val="goog_rdk_135"/>
                            <w:id w:val="-1766611656"/>
                          </w:sdtPr>
                          <w:sdtContent/>
                        </w:sdt>
                      </w:p>
                    </w:sdtContent>
                  </w:sdt>
                </w:tc>
              </w:sdtContent>
            </w:sdt>
            <w:sdt>
              <w:sdtPr>
                <w:tag w:val="goog_rdk_141"/>
                <w:id w:val="-1813239571"/>
              </w:sdtPr>
              <w:sdtContent>
                <w:tc>
                  <w:tcPr>
                    <w:tcW w:w="2126" w:type="dxa"/>
                    <w:gridSpan w:val="4"/>
                  </w:tcPr>
                  <w:p w14:paraId="00000C8E" w14:textId="6250ECB9" w:rsidR="001D03A6" w:rsidRDefault="00F91378" w:rsidP="00B63FB8">
                    <w:pPr>
                      <w:widowControl w:val="0"/>
                      <w:spacing w:after="0" w:line="240" w:lineRule="auto"/>
                      <w:jc w:val="both"/>
                      <w:rPr>
                        <w:rFonts w:ascii="Arial" w:eastAsia="Arial" w:hAnsi="Arial" w:cs="Arial"/>
                        <w:sz w:val="18"/>
                        <w:szCs w:val="18"/>
                      </w:rPr>
                    </w:pPr>
                    <w:sdt>
                      <w:sdtPr>
                        <w:tag w:val="goog_rdk_144"/>
                        <w:id w:val="-671421141"/>
                      </w:sdtPr>
                      <w:sdtContent>
                        <w:sdt>
                          <w:sdtPr>
                            <w:tag w:val="goog_rdk_143"/>
                            <w:id w:val="823552952"/>
                            <w:showingPlcHdr/>
                          </w:sdtPr>
                          <w:sdtContent>
                            <w:r w:rsidR="00B63FB8">
                              <w:t xml:space="preserve">     </w:t>
                            </w:r>
                          </w:sdtContent>
                        </w:sdt>
                      </w:sdtContent>
                    </w:sdt>
                    <w:sdt>
                      <w:sdtPr>
                        <w:tag w:val="goog_rdk_146"/>
                        <w:id w:val="-444470863"/>
                      </w:sdtPr>
                      <w:sdtContent>
                        <w:sdt>
                          <w:sdtPr>
                            <w:tag w:val="goog_rdk_145"/>
                            <w:id w:val="-442844079"/>
                            <w:showingPlcHdr/>
                          </w:sdtPr>
                          <w:sdtContent>
                            <w:r w:rsidR="00B63FB8">
                              <w:t xml:space="preserve">     </w:t>
                            </w:r>
                          </w:sdtContent>
                        </w:sdt>
                      </w:sdtContent>
                    </w:sdt>
                  </w:p>
                </w:tc>
              </w:sdtContent>
            </w:sdt>
            <w:tc>
              <w:tcPr>
                <w:tcW w:w="4242" w:type="dxa"/>
              </w:tcPr>
              <w:p w14:paraId="00000C9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C93"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except aeronautical mobile (R)</w:t>
                </w:r>
              </w:p>
            </w:tc>
            <w:tc>
              <w:tcPr>
                <w:tcW w:w="3116" w:type="dxa"/>
              </w:tcPr>
              <w:p w14:paraId="00000C94"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Maritime applications</w:t>
                </w:r>
              </w:p>
            </w:tc>
            <w:tc>
              <w:tcPr>
                <w:tcW w:w="3274" w:type="dxa"/>
              </w:tcPr>
              <w:p w14:paraId="00000C95" w14:textId="63DD9A2D"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sdtContent>
      </w:sdt>
      <w:tr w:rsidR="001D03A6" w14:paraId="5B631E25" w14:textId="77777777">
        <w:trPr>
          <w:gridAfter w:val="1"/>
          <w:wAfter w:w="2144" w:type="dxa"/>
        </w:trPr>
        <w:tc>
          <w:tcPr>
            <w:tcW w:w="1985" w:type="dxa"/>
            <w:gridSpan w:val="3"/>
            <w:shd w:val="clear" w:color="auto" w:fill="323E4F"/>
          </w:tcPr>
          <w:p w14:paraId="00000C96"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11175 - 11275 kHz</w:t>
            </w:r>
          </w:p>
        </w:tc>
        <w:tc>
          <w:tcPr>
            <w:tcW w:w="12758" w:type="dxa"/>
            <w:gridSpan w:val="7"/>
            <w:shd w:val="clear" w:color="auto" w:fill="323E4F"/>
          </w:tcPr>
          <w:p w14:paraId="00000C99"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0488564D" w14:textId="77777777">
        <w:trPr>
          <w:gridAfter w:val="1"/>
          <w:wAfter w:w="2144" w:type="dxa"/>
        </w:trPr>
        <w:tc>
          <w:tcPr>
            <w:tcW w:w="4111" w:type="dxa"/>
            <w:gridSpan w:val="7"/>
          </w:tcPr>
          <w:p w14:paraId="00000CA0"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AERONAUTICAL MOBILE (OR)</w:t>
            </w:r>
          </w:p>
        </w:tc>
        <w:tc>
          <w:tcPr>
            <w:tcW w:w="4242" w:type="dxa"/>
          </w:tcPr>
          <w:p w14:paraId="00000CA7"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AERONAUTICAL MOBILE (OR)</w:t>
            </w:r>
          </w:p>
        </w:tc>
        <w:tc>
          <w:tcPr>
            <w:tcW w:w="3116" w:type="dxa"/>
          </w:tcPr>
          <w:p w14:paraId="00000CA8"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Aeronautical mobile communications</w:t>
            </w:r>
          </w:p>
        </w:tc>
        <w:tc>
          <w:tcPr>
            <w:tcW w:w="3274" w:type="dxa"/>
          </w:tcPr>
          <w:p w14:paraId="00000CA9"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Appendix 26 Allotment Plan applies</w:t>
            </w:r>
          </w:p>
        </w:tc>
      </w:tr>
      <w:tr w:rsidR="001D03A6" w14:paraId="7D6367D0" w14:textId="77777777">
        <w:trPr>
          <w:gridAfter w:val="1"/>
          <w:wAfter w:w="2144" w:type="dxa"/>
        </w:trPr>
        <w:tc>
          <w:tcPr>
            <w:tcW w:w="1985" w:type="dxa"/>
            <w:gridSpan w:val="3"/>
            <w:shd w:val="clear" w:color="auto" w:fill="323E4F"/>
          </w:tcPr>
          <w:p w14:paraId="00000CAA"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11275 - 11400 kHz</w:t>
            </w:r>
          </w:p>
        </w:tc>
        <w:tc>
          <w:tcPr>
            <w:tcW w:w="12758" w:type="dxa"/>
            <w:gridSpan w:val="7"/>
            <w:shd w:val="clear" w:color="auto" w:fill="323E4F"/>
          </w:tcPr>
          <w:p w14:paraId="00000CAD"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9929E55" w14:textId="77777777">
        <w:trPr>
          <w:gridAfter w:val="1"/>
          <w:wAfter w:w="2144" w:type="dxa"/>
        </w:trPr>
        <w:tc>
          <w:tcPr>
            <w:tcW w:w="4111" w:type="dxa"/>
            <w:gridSpan w:val="7"/>
          </w:tcPr>
          <w:p w14:paraId="00000CB4"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AERONAUTICAL MOBILE (R)</w:t>
            </w:r>
          </w:p>
        </w:tc>
        <w:tc>
          <w:tcPr>
            <w:tcW w:w="4242" w:type="dxa"/>
          </w:tcPr>
          <w:p w14:paraId="00000CBB"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AERONAUTICAL MOBILE (R)</w:t>
            </w:r>
          </w:p>
        </w:tc>
        <w:tc>
          <w:tcPr>
            <w:tcW w:w="3116" w:type="dxa"/>
          </w:tcPr>
          <w:p w14:paraId="00000CBC"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Aeronautical mobile communications</w:t>
            </w:r>
          </w:p>
        </w:tc>
        <w:tc>
          <w:tcPr>
            <w:tcW w:w="3274" w:type="dxa"/>
          </w:tcPr>
          <w:p w14:paraId="00000CBD"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Appendix 27 Allotment Plan applies</w:t>
            </w:r>
          </w:p>
        </w:tc>
      </w:tr>
      <w:tr w:rsidR="001D03A6" w14:paraId="38D101D0" w14:textId="77777777">
        <w:trPr>
          <w:gridAfter w:val="1"/>
          <w:wAfter w:w="2144" w:type="dxa"/>
        </w:trPr>
        <w:tc>
          <w:tcPr>
            <w:tcW w:w="1985" w:type="dxa"/>
            <w:gridSpan w:val="3"/>
            <w:shd w:val="clear" w:color="auto" w:fill="323E4F"/>
          </w:tcPr>
          <w:p w14:paraId="00000CBE"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11400 - 11600 kHz</w:t>
            </w:r>
          </w:p>
        </w:tc>
        <w:tc>
          <w:tcPr>
            <w:tcW w:w="12758" w:type="dxa"/>
            <w:gridSpan w:val="7"/>
            <w:shd w:val="clear" w:color="auto" w:fill="323E4F"/>
          </w:tcPr>
          <w:p w14:paraId="00000CC1"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453F67B9" w14:textId="77777777">
        <w:trPr>
          <w:gridAfter w:val="1"/>
          <w:wAfter w:w="2144" w:type="dxa"/>
        </w:trPr>
        <w:tc>
          <w:tcPr>
            <w:tcW w:w="4111" w:type="dxa"/>
            <w:gridSpan w:val="7"/>
          </w:tcPr>
          <w:p w14:paraId="00000CC8"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tc>
        <w:tc>
          <w:tcPr>
            <w:tcW w:w="4242" w:type="dxa"/>
          </w:tcPr>
          <w:p w14:paraId="00000CC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tc>
        <w:tc>
          <w:tcPr>
            <w:tcW w:w="3116" w:type="dxa"/>
          </w:tcPr>
          <w:p w14:paraId="00000CD0"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Applications</w:t>
            </w:r>
          </w:p>
        </w:tc>
        <w:tc>
          <w:tcPr>
            <w:tcW w:w="3274" w:type="dxa"/>
          </w:tcPr>
          <w:p w14:paraId="00000CD1" w14:textId="77777777" w:rsidR="001D03A6" w:rsidRDefault="001D03A6">
            <w:pPr>
              <w:widowControl w:val="0"/>
              <w:numPr>
                <w:ilvl w:val="0"/>
                <w:numId w:val="67"/>
              </w:numPr>
              <w:pBdr>
                <w:top w:val="nil"/>
                <w:left w:val="nil"/>
                <w:bottom w:val="nil"/>
                <w:right w:val="nil"/>
                <w:between w:val="nil"/>
              </w:pBdr>
              <w:spacing w:after="0"/>
              <w:jc w:val="both"/>
              <w:rPr>
                <w:rFonts w:ascii="Arial" w:eastAsia="Arial" w:hAnsi="Arial" w:cs="Arial"/>
                <w:color w:val="000000"/>
                <w:sz w:val="18"/>
                <w:szCs w:val="18"/>
              </w:rPr>
            </w:pPr>
          </w:p>
        </w:tc>
      </w:tr>
      <w:tr w:rsidR="001D03A6" w14:paraId="2C7AF1E9" w14:textId="77777777">
        <w:trPr>
          <w:gridAfter w:val="1"/>
          <w:wAfter w:w="2144" w:type="dxa"/>
        </w:trPr>
        <w:tc>
          <w:tcPr>
            <w:tcW w:w="1985" w:type="dxa"/>
            <w:gridSpan w:val="3"/>
            <w:shd w:val="clear" w:color="auto" w:fill="323E4F"/>
          </w:tcPr>
          <w:p w14:paraId="00000CD2"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11600 - 11650 kHz</w:t>
            </w:r>
          </w:p>
        </w:tc>
        <w:tc>
          <w:tcPr>
            <w:tcW w:w="12758" w:type="dxa"/>
            <w:gridSpan w:val="7"/>
            <w:shd w:val="clear" w:color="auto" w:fill="323E4F"/>
          </w:tcPr>
          <w:p w14:paraId="00000CD5"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039F38FC" w14:textId="77777777">
        <w:trPr>
          <w:gridAfter w:val="1"/>
          <w:wAfter w:w="2144" w:type="dxa"/>
        </w:trPr>
        <w:tc>
          <w:tcPr>
            <w:tcW w:w="4111" w:type="dxa"/>
            <w:gridSpan w:val="7"/>
          </w:tcPr>
          <w:p w14:paraId="00000CDC"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BROADCASTING 5.134 5.146</w:t>
            </w:r>
          </w:p>
        </w:tc>
        <w:tc>
          <w:tcPr>
            <w:tcW w:w="4242" w:type="dxa"/>
          </w:tcPr>
          <w:p w14:paraId="00000CE3"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BROADCASTING 5.134 5.146</w:t>
            </w:r>
          </w:p>
        </w:tc>
        <w:tc>
          <w:tcPr>
            <w:tcW w:w="3116" w:type="dxa"/>
          </w:tcPr>
          <w:p w14:paraId="00000CE4"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HF Sound Broadcasting</w:t>
            </w:r>
          </w:p>
        </w:tc>
        <w:tc>
          <w:tcPr>
            <w:tcW w:w="3274" w:type="dxa"/>
          </w:tcPr>
          <w:p w14:paraId="00000CE5"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Article 12 Planning Procedures and Res.517 (WRC-19) applies</w:t>
            </w:r>
          </w:p>
        </w:tc>
      </w:tr>
      <w:tr w:rsidR="001D03A6" w14:paraId="0E59DE03" w14:textId="77777777">
        <w:trPr>
          <w:gridAfter w:val="1"/>
          <w:wAfter w:w="2144" w:type="dxa"/>
        </w:trPr>
        <w:tc>
          <w:tcPr>
            <w:tcW w:w="1985" w:type="dxa"/>
            <w:gridSpan w:val="3"/>
            <w:shd w:val="clear" w:color="auto" w:fill="323E4F"/>
          </w:tcPr>
          <w:p w14:paraId="00000CE6"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11650 - 12050 kHz</w:t>
            </w:r>
          </w:p>
        </w:tc>
        <w:tc>
          <w:tcPr>
            <w:tcW w:w="12758" w:type="dxa"/>
            <w:gridSpan w:val="7"/>
            <w:shd w:val="clear" w:color="auto" w:fill="323E4F"/>
          </w:tcPr>
          <w:p w14:paraId="00000CE9"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28A6D0FD" w14:textId="77777777">
        <w:trPr>
          <w:gridAfter w:val="1"/>
          <w:wAfter w:w="2144" w:type="dxa"/>
        </w:trPr>
        <w:tc>
          <w:tcPr>
            <w:tcW w:w="4111" w:type="dxa"/>
            <w:gridSpan w:val="7"/>
          </w:tcPr>
          <w:p w14:paraId="00000CF0"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BROADCASTING 5.147</w:t>
            </w:r>
          </w:p>
        </w:tc>
        <w:tc>
          <w:tcPr>
            <w:tcW w:w="4242" w:type="dxa"/>
          </w:tcPr>
          <w:p w14:paraId="00000CF7"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BROADCASTING 5.147</w:t>
            </w:r>
          </w:p>
        </w:tc>
        <w:tc>
          <w:tcPr>
            <w:tcW w:w="3116" w:type="dxa"/>
          </w:tcPr>
          <w:p w14:paraId="00000CF8"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HF Sound Broadcasting</w:t>
            </w:r>
          </w:p>
        </w:tc>
        <w:tc>
          <w:tcPr>
            <w:tcW w:w="3274" w:type="dxa"/>
          </w:tcPr>
          <w:p w14:paraId="00000CF9"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ITU RR Article 12 Planning Procedures applies</w:t>
            </w:r>
          </w:p>
          <w:p w14:paraId="00000CFA"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CFB"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ITU-R Rec.SM.1896-1</w:t>
            </w:r>
          </w:p>
          <w:p w14:paraId="00000CFC"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28" w:right="130"/>
              <w:rPr>
                <w:rFonts w:ascii="Arial" w:eastAsia="Arial" w:hAnsi="Arial" w:cs="Arial"/>
                <w:color w:val="000000"/>
                <w:sz w:val="18"/>
                <w:szCs w:val="18"/>
              </w:rPr>
            </w:pPr>
          </w:p>
          <w:p w14:paraId="00000CFD"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 xml:space="preserve">ITU-R Report SM. 2153-7 </w:t>
            </w:r>
          </w:p>
        </w:tc>
      </w:tr>
      <w:tr w:rsidR="001D03A6" w14:paraId="22AC40B8" w14:textId="77777777">
        <w:trPr>
          <w:gridAfter w:val="1"/>
          <w:wAfter w:w="2144" w:type="dxa"/>
        </w:trPr>
        <w:tc>
          <w:tcPr>
            <w:tcW w:w="1985" w:type="dxa"/>
            <w:gridSpan w:val="3"/>
            <w:shd w:val="clear" w:color="auto" w:fill="323E4F"/>
          </w:tcPr>
          <w:p w14:paraId="00000CFE" w14:textId="77777777" w:rsidR="001D03A6" w:rsidRDefault="007430A0">
            <w:pPr>
              <w:widowControl w:val="0"/>
              <w:spacing w:after="0"/>
              <w:jc w:val="both"/>
              <w:rPr>
                <w:rFonts w:ascii="Arial" w:eastAsia="Arial" w:hAnsi="Arial" w:cs="Arial"/>
                <w:sz w:val="18"/>
                <w:szCs w:val="18"/>
              </w:rPr>
            </w:pPr>
            <w:r>
              <w:rPr>
                <w:rFonts w:ascii="Arial" w:eastAsia="Arial" w:hAnsi="Arial" w:cs="Arial"/>
                <w:b/>
                <w:sz w:val="18"/>
                <w:szCs w:val="18"/>
              </w:rPr>
              <w:t>12050 - 12100 kHz</w:t>
            </w:r>
          </w:p>
        </w:tc>
        <w:tc>
          <w:tcPr>
            <w:tcW w:w="12758" w:type="dxa"/>
            <w:gridSpan w:val="7"/>
            <w:shd w:val="clear" w:color="auto" w:fill="323E4F"/>
          </w:tcPr>
          <w:p w14:paraId="00000D01"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453B9F45" w14:textId="77777777">
        <w:trPr>
          <w:gridAfter w:val="1"/>
          <w:wAfter w:w="2144" w:type="dxa"/>
        </w:trPr>
        <w:tc>
          <w:tcPr>
            <w:tcW w:w="4111" w:type="dxa"/>
            <w:gridSpan w:val="7"/>
          </w:tcPr>
          <w:p w14:paraId="00000D08"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BROADCASTING 5.134 5.146</w:t>
            </w:r>
          </w:p>
        </w:tc>
        <w:tc>
          <w:tcPr>
            <w:tcW w:w="4242" w:type="dxa"/>
          </w:tcPr>
          <w:p w14:paraId="00000D0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BROADCASTING 5.134 5.146</w:t>
            </w:r>
          </w:p>
        </w:tc>
        <w:tc>
          <w:tcPr>
            <w:tcW w:w="3116" w:type="dxa"/>
          </w:tcPr>
          <w:p w14:paraId="00000D10"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HF Sound Broadcasting</w:t>
            </w:r>
          </w:p>
        </w:tc>
        <w:tc>
          <w:tcPr>
            <w:tcW w:w="3274" w:type="dxa"/>
          </w:tcPr>
          <w:p w14:paraId="00000D11"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Article 12 Planning Procedures and Res.517 (WRC-19) applies</w:t>
            </w:r>
          </w:p>
        </w:tc>
      </w:tr>
      <w:tr w:rsidR="001D03A6" w14:paraId="1B59FE66" w14:textId="77777777">
        <w:trPr>
          <w:gridAfter w:val="1"/>
          <w:wAfter w:w="2144" w:type="dxa"/>
        </w:trPr>
        <w:tc>
          <w:tcPr>
            <w:tcW w:w="1985" w:type="dxa"/>
            <w:gridSpan w:val="3"/>
            <w:shd w:val="clear" w:color="auto" w:fill="323E4F"/>
          </w:tcPr>
          <w:p w14:paraId="00000D12"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12100 - 12230 kHz</w:t>
            </w:r>
          </w:p>
        </w:tc>
        <w:tc>
          <w:tcPr>
            <w:tcW w:w="12758" w:type="dxa"/>
            <w:gridSpan w:val="7"/>
            <w:shd w:val="clear" w:color="auto" w:fill="323E4F"/>
          </w:tcPr>
          <w:p w14:paraId="00000D15"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6814AD8" w14:textId="77777777">
        <w:trPr>
          <w:gridAfter w:val="1"/>
          <w:wAfter w:w="2144" w:type="dxa"/>
        </w:trPr>
        <w:tc>
          <w:tcPr>
            <w:tcW w:w="4111" w:type="dxa"/>
            <w:gridSpan w:val="7"/>
          </w:tcPr>
          <w:p w14:paraId="00000D1C"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tc>
        <w:tc>
          <w:tcPr>
            <w:tcW w:w="4242" w:type="dxa"/>
          </w:tcPr>
          <w:p w14:paraId="00000D23"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tc>
        <w:tc>
          <w:tcPr>
            <w:tcW w:w="3116" w:type="dxa"/>
          </w:tcPr>
          <w:p w14:paraId="00000D24"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Applications</w:t>
            </w:r>
          </w:p>
        </w:tc>
        <w:tc>
          <w:tcPr>
            <w:tcW w:w="3274" w:type="dxa"/>
          </w:tcPr>
          <w:p w14:paraId="00000D25"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09213EBA" w14:textId="77777777">
        <w:trPr>
          <w:gridAfter w:val="1"/>
          <w:wAfter w:w="2144" w:type="dxa"/>
        </w:trPr>
        <w:tc>
          <w:tcPr>
            <w:tcW w:w="1985" w:type="dxa"/>
            <w:gridSpan w:val="3"/>
            <w:shd w:val="clear" w:color="auto" w:fill="323E4F"/>
          </w:tcPr>
          <w:p w14:paraId="00000D26"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12230 - 13200 kHz</w:t>
            </w:r>
          </w:p>
        </w:tc>
        <w:tc>
          <w:tcPr>
            <w:tcW w:w="12758" w:type="dxa"/>
            <w:gridSpan w:val="7"/>
            <w:shd w:val="clear" w:color="auto" w:fill="323E4F"/>
          </w:tcPr>
          <w:p w14:paraId="00000D29"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5B701B84" w14:textId="77777777">
        <w:trPr>
          <w:gridAfter w:val="1"/>
          <w:wAfter w:w="2144" w:type="dxa"/>
        </w:trPr>
        <w:tc>
          <w:tcPr>
            <w:tcW w:w="4111" w:type="dxa"/>
            <w:gridSpan w:val="7"/>
          </w:tcPr>
          <w:p w14:paraId="00000D30"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MARITIME MOBILE 5.109 5.110 5.132 5.145</w:t>
            </w:r>
          </w:p>
        </w:tc>
        <w:tc>
          <w:tcPr>
            <w:tcW w:w="4242" w:type="dxa"/>
          </w:tcPr>
          <w:p w14:paraId="00000D37"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MARITIME MOBILE 5.109 5.110 5.132 5.145</w:t>
            </w:r>
          </w:p>
        </w:tc>
        <w:tc>
          <w:tcPr>
            <w:tcW w:w="3116" w:type="dxa"/>
          </w:tcPr>
          <w:p w14:paraId="00000D38"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Maritime mobile communications</w:t>
            </w:r>
          </w:p>
        </w:tc>
        <w:tc>
          <w:tcPr>
            <w:tcW w:w="3274" w:type="dxa"/>
          </w:tcPr>
          <w:p w14:paraId="00000D39"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ITU RR Appendix 17 Channelling Plan applies</w:t>
            </w:r>
          </w:p>
          <w:p w14:paraId="00000D3A"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D3B"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ITU RR Appendix 25 Allotment Plan applies </w:t>
            </w:r>
          </w:p>
          <w:p w14:paraId="00000D3C"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p>
          <w:p w14:paraId="00000D3D"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12 577 kHz – DSC for distress and calling; Article 31 applies</w:t>
            </w:r>
          </w:p>
          <w:p w14:paraId="00000D3E"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12 520 kHz – international distress frequency for NBDP telegraphy; Article 31 applies.</w:t>
            </w:r>
          </w:p>
          <w:p w14:paraId="00000D3F"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12 579 kHz – maritime safety information (MSI); App.17 applies.</w:t>
            </w:r>
          </w:p>
        </w:tc>
      </w:tr>
      <w:tr w:rsidR="001D03A6" w14:paraId="76DC8EC3" w14:textId="77777777">
        <w:trPr>
          <w:gridAfter w:val="1"/>
          <w:wAfter w:w="2144" w:type="dxa"/>
        </w:trPr>
        <w:tc>
          <w:tcPr>
            <w:tcW w:w="1985" w:type="dxa"/>
            <w:gridSpan w:val="3"/>
            <w:shd w:val="clear" w:color="auto" w:fill="323E4F"/>
          </w:tcPr>
          <w:p w14:paraId="00000D40" w14:textId="77777777" w:rsidR="001D03A6" w:rsidRDefault="007430A0">
            <w:pPr>
              <w:widowControl w:val="0"/>
              <w:spacing w:after="0"/>
              <w:jc w:val="both"/>
              <w:rPr>
                <w:rFonts w:ascii="Arial" w:eastAsia="Arial" w:hAnsi="Arial" w:cs="Arial"/>
                <w:sz w:val="18"/>
                <w:szCs w:val="18"/>
              </w:rPr>
            </w:pPr>
            <w:r>
              <w:rPr>
                <w:rFonts w:ascii="Arial" w:eastAsia="Arial" w:hAnsi="Arial" w:cs="Arial"/>
                <w:b/>
                <w:sz w:val="18"/>
                <w:szCs w:val="18"/>
              </w:rPr>
              <w:t>13200 - 13260 kHz</w:t>
            </w:r>
          </w:p>
        </w:tc>
        <w:tc>
          <w:tcPr>
            <w:tcW w:w="12758" w:type="dxa"/>
            <w:gridSpan w:val="7"/>
            <w:shd w:val="clear" w:color="auto" w:fill="323E4F"/>
          </w:tcPr>
          <w:p w14:paraId="00000D43"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065DB9B1" w14:textId="77777777">
        <w:trPr>
          <w:gridAfter w:val="1"/>
          <w:wAfter w:w="2144" w:type="dxa"/>
        </w:trPr>
        <w:tc>
          <w:tcPr>
            <w:tcW w:w="4111" w:type="dxa"/>
            <w:gridSpan w:val="7"/>
          </w:tcPr>
          <w:p w14:paraId="00000D4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AERONAUTICAL MOBILE (OR)</w:t>
            </w:r>
          </w:p>
        </w:tc>
        <w:tc>
          <w:tcPr>
            <w:tcW w:w="4242" w:type="dxa"/>
          </w:tcPr>
          <w:p w14:paraId="00000D51"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AERONAUTICAL MOBILE (OR)</w:t>
            </w:r>
          </w:p>
        </w:tc>
        <w:tc>
          <w:tcPr>
            <w:tcW w:w="3116" w:type="dxa"/>
          </w:tcPr>
          <w:p w14:paraId="00000D52"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Aeronautical mobile communications</w:t>
            </w:r>
          </w:p>
        </w:tc>
        <w:tc>
          <w:tcPr>
            <w:tcW w:w="3274" w:type="dxa"/>
          </w:tcPr>
          <w:p w14:paraId="00000D53"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Appendix 26 Allotment Plan applies</w:t>
            </w:r>
          </w:p>
        </w:tc>
      </w:tr>
      <w:tr w:rsidR="001D03A6" w14:paraId="54A96FAD" w14:textId="77777777">
        <w:trPr>
          <w:gridAfter w:val="1"/>
          <w:wAfter w:w="2144" w:type="dxa"/>
        </w:trPr>
        <w:tc>
          <w:tcPr>
            <w:tcW w:w="1985" w:type="dxa"/>
            <w:gridSpan w:val="3"/>
            <w:shd w:val="clear" w:color="auto" w:fill="323E4F"/>
          </w:tcPr>
          <w:p w14:paraId="00000D54"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13260 - 13360 kHz</w:t>
            </w:r>
          </w:p>
        </w:tc>
        <w:tc>
          <w:tcPr>
            <w:tcW w:w="12758" w:type="dxa"/>
            <w:gridSpan w:val="7"/>
            <w:shd w:val="clear" w:color="auto" w:fill="323E4F"/>
          </w:tcPr>
          <w:p w14:paraId="00000D57"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032E186B" w14:textId="77777777">
        <w:trPr>
          <w:gridAfter w:val="1"/>
          <w:wAfter w:w="2144" w:type="dxa"/>
        </w:trPr>
        <w:tc>
          <w:tcPr>
            <w:tcW w:w="4111" w:type="dxa"/>
            <w:gridSpan w:val="7"/>
          </w:tcPr>
          <w:p w14:paraId="00000D5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lastRenderedPageBreak/>
              <w:t>AERONAUTICAL MOBILE (R)</w:t>
            </w:r>
          </w:p>
        </w:tc>
        <w:tc>
          <w:tcPr>
            <w:tcW w:w="4242" w:type="dxa"/>
          </w:tcPr>
          <w:p w14:paraId="00000D65"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AERONAUTICAL MOBILE (R)</w:t>
            </w:r>
          </w:p>
        </w:tc>
        <w:tc>
          <w:tcPr>
            <w:tcW w:w="3116" w:type="dxa"/>
          </w:tcPr>
          <w:p w14:paraId="00000D66"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Aeronautical mobile communications</w:t>
            </w:r>
          </w:p>
        </w:tc>
        <w:tc>
          <w:tcPr>
            <w:tcW w:w="3274" w:type="dxa"/>
          </w:tcPr>
          <w:p w14:paraId="00000D67"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Appendix 27 Allotment Plan applies</w:t>
            </w:r>
          </w:p>
        </w:tc>
      </w:tr>
      <w:tr w:rsidR="001D03A6" w14:paraId="1A6B68CF" w14:textId="77777777">
        <w:trPr>
          <w:gridAfter w:val="1"/>
          <w:wAfter w:w="2144" w:type="dxa"/>
        </w:trPr>
        <w:tc>
          <w:tcPr>
            <w:tcW w:w="1985" w:type="dxa"/>
            <w:gridSpan w:val="3"/>
            <w:shd w:val="clear" w:color="auto" w:fill="323E4F"/>
          </w:tcPr>
          <w:p w14:paraId="00000D68"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 xml:space="preserve">13360 - 13410 kHz </w:t>
            </w:r>
          </w:p>
        </w:tc>
        <w:tc>
          <w:tcPr>
            <w:tcW w:w="12758" w:type="dxa"/>
            <w:gridSpan w:val="7"/>
            <w:shd w:val="clear" w:color="auto" w:fill="323E4F"/>
          </w:tcPr>
          <w:p w14:paraId="00000D6B"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25A09FED" w14:textId="77777777">
        <w:trPr>
          <w:gridAfter w:val="1"/>
          <w:wAfter w:w="2144" w:type="dxa"/>
        </w:trPr>
        <w:tc>
          <w:tcPr>
            <w:tcW w:w="4111" w:type="dxa"/>
            <w:gridSpan w:val="7"/>
          </w:tcPr>
          <w:p w14:paraId="00000D7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D73"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RADIO ASTRONOMY  5.149</w:t>
            </w:r>
          </w:p>
        </w:tc>
        <w:tc>
          <w:tcPr>
            <w:tcW w:w="4242" w:type="dxa"/>
          </w:tcPr>
          <w:p w14:paraId="00000D7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D7B"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RADIO ASTRONOMY   5.149</w:t>
            </w:r>
          </w:p>
        </w:tc>
        <w:tc>
          <w:tcPr>
            <w:tcW w:w="3116" w:type="dxa"/>
          </w:tcPr>
          <w:p w14:paraId="00000D7C"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   Radio Astronomy (Observations of decametric radiation)</w:t>
            </w:r>
          </w:p>
          <w:p w14:paraId="00000D7D"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D7E"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Applications</w:t>
            </w:r>
          </w:p>
        </w:tc>
        <w:tc>
          <w:tcPr>
            <w:tcW w:w="3274" w:type="dxa"/>
          </w:tcPr>
          <w:p w14:paraId="00000D7F"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1E23FF99" w14:textId="77777777">
        <w:trPr>
          <w:gridAfter w:val="1"/>
          <w:wAfter w:w="2144" w:type="dxa"/>
        </w:trPr>
        <w:tc>
          <w:tcPr>
            <w:tcW w:w="1985" w:type="dxa"/>
            <w:gridSpan w:val="3"/>
            <w:shd w:val="clear" w:color="auto" w:fill="323E4F"/>
          </w:tcPr>
          <w:p w14:paraId="00000D80"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13410 - 13450 kHz</w:t>
            </w:r>
          </w:p>
        </w:tc>
        <w:tc>
          <w:tcPr>
            <w:tcW w:w="12758" w:type="dxa"/>
            <w:gridSpan w:val="7"/>
            <w:shd w:val="clear" w:color="auto" w:fill="323E4F"/>
          </w:tcPr>
          <w:p w14:paraId="00000D83"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6114268" w14:textId="77777777">
        <w:trPr>
          <w:gridAfter w:val="1"/>
          <w:wAfter w:w="2144" w:type="dxa"/>
        </w:trPr>
        <w:tc>
          <w:tcPr>
            <w:tcW w:w="4111" w:type="dxa"/>
            <w:gridSpan w:val="7"/>
          </w:tcPr>
          <w:p w14:paraId="00000D8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D8B" w14:textId="77777777" w:rsidR="001D03A6" w:rsidRPr="008109C0" w:rsidRDefault="007430A0">
            <w:pPr>
              <w:widowControl w:val="0"/>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Mobile </w:t>
            </w:r>
            <w:proofErr w:type="spellStart"/>
            <w:r w:rsidRPr="008109C0">
              <w:rPr>
                <w:rFonts w:ascii="Arial" w:eastAsia="Arial" w:hAnsi="Arial" w:cs="Arial"/>
                <w:sz w:val="18"/>
                <w:szCs w:val="18"/>
                <w:lang w:val="fr-FR"/>
              </w:rPr>
              <w:t>except</w:t>
            </w:r>
            <w:proofErr w:type="spellEnd"/>
            <w:r w:rsidRPr="008109C0">
              <w:rPr>
                <w:rFonts w:ascii="Arial" w:eastAsia="Arial" w:hAnsi="Arial" w:cs="Arial"/>
                <w:sz w:val="18"/>
                <w:szCs w:val="18"/>
                <w:lang w:val="fr-FR"/>
              </w:rPr>
              <w:t xml:space="preserve"> </w:t>
            </w:r>
            <w:proofErr w:type="spellStart"/>
            <w:r w:rsidRPr="008109C0">
              <w:rPr>
                <w:rFonts w:ascii="Arial" w:eastAsia="Arial" w:hAnsi="Arial" w:cs="Arial"/>
                <w:sz w:val="18"/>
                <w:szCs w:val="18"/>
                <w:lang w:val="fr-FR"/>
              </w:rPr>
              <w:t>aeronautical</w:t>
            </w:r>
            <w:proofErr w:type="spellEnd"/>
            <w:r w:rsidRPr="008109C0">
              <w:rPr>
                <w:rFonts w:ascii="Arial" w:eastAsia="Arial" w:hAnsi="Arial" w:cs="Arial"/>
                <w:sz w:val="18"/>
                <w:szCs w:val="18"/>
                <w:lang w:val="fr-FR"/>
              </w:rPr>
              <w:t xml:space="preserve"> mobile (R)</w:t>
            </w:r>
          </w:p>
        </w:tc>
        <w:tc>
          <w:tcPr>
            <w:tcW w:w="4242" w:type="dxa"/>
          </w:tcPr>
          <w:p w14:paraId="00000D9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D93"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except aeronautical mobile (R)</w:t>
            </w:r>
          </w:p>
        </w:tc>
        <w:tc>
          <w:tcPr>
            <w:tcW w:w="3116" w:type="dxa"/>
          </w:tcPr>
          <w:p w14:paraId="00000D94"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Maritime and/or land mobile communications</w:t>
            </w:r>
          </w:p>
        </w:tc>
        <w:tc>
          <w:tcPr>
            <w:tcW w:w="3274" w:type="dxa"/>
          </w:tcPr>
          <w:p w14:paraId="00000D95" w14:textId="77777777" w:rsidR="001D03A6" w:rsidRDefault="001D03A6">
            <w:pPr>
              <w:pBdr>
                <w:top w:val="nil"/>
                <w:left w:val="nil"/>
                <w:bottom w:val="nil"/>
                <w:right w:val="nil"/>
                <w:between w:val="nil"/>
              </w:pBdr>
              <w:tabs>
                <w:tab w:val="left" w:pos="170"/>
                <w:tab w:val="left" w:pos="567"/>
                <w:tab w:val="left" w:pos="737"/>
                <w:tab w:val="left" w:pos="2977"/>
                <w:tab w:val="left" w:pos="3266"/>
              </w:tabs>
              <w:spacing w:after="0" w:line="240" w:lineRule="auto"/>
              <w:ind w:left="720" w:right="130"/>
              <w:rPr>
                <w:rFonts w:ascii="Arial" w:eastAsia="Arial" w:hAnsi="Arial" w:cs="Arial"/>
                <w:color w:val="000000"/>
                <w:sz w:val="18"/>
                <w:szCs w:val="18"/>
              </w:rPr>
            </w:pPr>
          </w:p>
        </w:tc>
      </w:tr>
      <w:tr w:rsidR="001D03A6" w14:paraId="3F2D87F7" w14:textId="77777777">
        <w:trPr>
          <w:gridAfter w:val="1"/>
          <w:wAfter w:w="2144" w:type="dxa"/>
        </w:trPr>
        <w:tc>
          <w:tcPr>
            <w:tcW w:w="1985" w:type="dxa"/>
            <w:gridSpan w:val="3"/>
            <w:shd w:val="clear" w:color="auto" w:fill="323E4F"/>
          </w:tcPr>
          <w:p w14:paraId="00000D96"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13450 - 13550 kHz</w:t>
            </w:r>
          </w:p>
        </w:tc>
        <w:tc>
          <w:tcPr>
            <w:tcW w:w="12758" w:type="dxa"/>
            <w:gridSpan w:val="7"/>
            <w:shd w:val="clear" w:color="auto" w:fill="323E4F"/>
          </w:tcPr>
          <w:p w14:paraId="00000D99" w14:textId="77777777" w:rsidR="001D03A6" w:rsidRDefault="001D03A6">
            <w:pPr>
              <w:pBdr>
                <w:top w:val="nil"/>
                <w:left w:val="nil"/>
                <w:bottom w:val="nil"/>
                <w:right w:val="nil"/>
                <w:between w:val="nil"/>
              </w:pBdr>
              <w:tabs>
                <w:tab w:val="left" w:pos="170"/>
                <w:tab w:val="left" w:pos="567"/>
                <w:tab w:val="left" w:pos="737"/>
                <w:tab w:val="left" w:pos="2977"/>
                <w:tab w:val="left" w:pos="3266"/>
              </w:tabs>
              <w:spacing w:after="0" w:line="240" w:lineRule="auto"/>
              <w:ind w:left="720" w:right="130"/>
              <w:rPr>
                <w:rFonts w:ascii="Arial" w:eastAsia="Arial" w:hAnsi="Arial" w:cs="Arial"/>
                <w:color w:val="000000"/>
                <w:sz w:val="18"/>
                <w:szCs w:val="18"/>
              </w:rPr>
            </w:pPr>
          </w:p>
        </w:tc>
      </w:tr>
      <w:tr w:rsidR="001D03A6" w14:paraId="50C5F60E" w14:textId="77777777">
        <w:trPr>
          <w:gridAfter w:val="1"/>
          <w:wAfter w:w="2144" w:type="dxa"/>
        </w:trPr>
        <w:tc>
          <w:tcPr>
            <w:tcW w:w="4111" w:type="dxa"/>
            <w:gridSpan w:val="7"/>
          </w:tcPr>
          <w:p w14:paraId="00000DA0"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DA1" w14:textId="77777777" w:rsidR="001D03A6" w:rsidRPr="008109C0" w:rsidRDefault="007430A0">
            <w:pPr>
              <w:widowControl w:val="0"/>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Mobile </w:t>
            </w:r>
            <w:proofErr w:type="spellStart"/>
            <w:r w:rsidRPr="008109C0">
              <w:rPr>
                <w:rFonts w:ascii="Arial" w:eastAsia="Arial" w:hAnsi="Arial" w:cs="Arial"/>
                <w:sz w:val="18"/>
                <w:szCs w:val="18"/>
                <w:lang w:val="fr-FR"/>
              </w:rPr>
              <w:t>except</w:t>
            </w:r>
            <w:proofErr w:type="spellEnd"/>
            <w:r w:rsidRPr="008109C0">
              <w:rPr>
                <w:rFonts w:ascii="Arial" w:eastAsia="Arial" w:hAnsi="Arial" w:cs="Arial"/>
                <w:sz w:val="18"/>
                <w:szCs w:val="18"/>
                <w:lang w:val="fr-FR"/>
              </w:rPr>
              <w:t xml:space="preserve"> </w:t>
            </w:r>
            <w:proofErr w:type="spellStart"/>
            <w:r w:rsidRPr="008109C0">
              <w:rPr>
                <w:rFonts w:ascii="Arial" w:eastAsia="Arial" w:hAnsi="Arial" w:cs="Arial"/>
                <w:sz w:val="18"/>
                <w:szCs w:val="18"/>
                <w:lang w:val="fr-FR"/>
              </w:rPr>
              <w:t>aeronautical</w:t>
            </w:r>
            <w:proofErr w:type="spellEnd"/>
            <w:r w:rsidRPr="008109C0">
              <w:rPr>
                <w:rFonts w:ascii="Arial" w:eastAsia="Arial" w:hAnsi="Arial" w:cs="Arial"/>
                <w:sz w:val="18"/>
                <w:szCs w:val="18"/>
                <w:lang w:val="fr-FR"/>
              </w:rPr>
              <w:t xml:space="preserve"> mobile (R)</w:t>
            </w:r>
          </w:p>
          <w:p w14:paraId="00000DA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Radiolocation 5.132A </w:t>
            </w:r>
          </w:p>
          <w:p w14:paraId="00000DA3"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5.149A</w:t>
            </w:r>
          </w:p>
        </w:tc>
        <w:tc>
          <w:tcPr>
            <w:tcW w:w="4242" w:type="dxa"/>
          </w:tcPr>
          <w:p w14:paraId="00000DA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DAB"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except aeronautical mobile (R)</w:t>
            </w:r>
          </w:p>
          <w:p w14:paraId="00000DAC"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Radiolocation 5.132A</w:t>
            </w:r>
          </w:p>
          <w:p w14:paraId="00000DAD" w14:textId="77777777" w:rsidR="001D03A6" w:rsidRDefault="001D03A6">
            <w:pPr>
              <w:widowControl w:val="0"/>
              <w:spacing w:after="0"/>
              <w:jc w:val="both"/>
              <w:rPr>
                <w:rFonts w:ascii="Arial" w:eastAsia="Arial" w:hAnsi="Arial" w:cs="Arial"/>
                <w:sz w:val="18"/>
                <w:szCs w:val="18"/>
              </w:rPr>
            </w:pPr>
          </w:p>
        </w:tc>
        <w:tc>
          <w:tcPr>
            <w:tcW w:w="3116" w:type="dxa"/>
          </w:tcPr>
          <w:p w14:paraId="00000DAE"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c>
          <w:tcPr>
            <w:tcW w:w="3274" w:type="dxa"/>
          </w:tcPr>
          <w:p w14:paraId="00000DAF"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557D636E" w14:textId="77777777">
        <w:trPr>
          <w:gridAfter w:val="1"/>
          <w:wAfter w:w="2144" w:type="dxa"/>
        </w:trPr>
        <w:tc>
          <w:tcPr>
            <w:tcW w:w="1985" w:type="dxa"/>
            <w:gridSpan w:val="3"/>
            <w:shd w:val="clear" w:color="auto" w:fill="323E4F"/>
          </w:tcPr>
          <w:p w14:paraId="00000DB0"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 xml:space="preserve">13550 - 13570 kHz </w:t>
            </w:r>
          </w:p>
        </w:tc>
        <w:tc>
          <w:tcPr>
            <w:tcW w:w="12758" w:type="dxa"/>
            <w:gridSpan w:val="7"/>
            <w:shd w:val="clear" w:color="auto" w:fill="323E4F"/>
          </w:tcPr>
          <w:p w14:paraId="00000DB3"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465C65D3" w14:textId="77777777">
        <w:trPr>
          <w:gridAfter w:val="1"/>
          <w:wAfter w:w="2144" w:type="dxa"/>
        </w:trPr>
        <w:tc>
          <w:tcPr>
            <w:tcW w:w="4111" w:type="dxa"/>
            <w:gridSpan w:val="7"/>
          </w:tcPr>
          <w:p w14:paraId="00000DB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DBB"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except aeronautical mobile (R) 5.150</w:t>
            </w:r>
          </w:p>
        </w:tc>
        <w:tc>
          <w:tcPr>
            <w:tcW w:w="4242" w:type="dxa"/>
          </w:tcPr>
          <w:p w14:paraId="00000DC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DC3"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except aeronautical mobile (R) 5.150</w:t>
            </w:r>
          </w:p>
        </w:tc>
        <w:tc>
          <w:tcPr>
            <w:tcW w:w="3116" w:type="dxa"/>
          </w:tcPr>
          <w:p w14:paraId="00000DC4"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Inductive SRD applications (13 553-13 567kHz)</w:t>
            </w:r>
          </w:p>
        </w:tc>
        <w:tc>
          <w:tcPr>
            <w:tcW w:w="3274" w:type="dxa"/>
          </w:tcPr>
          <w:p w14:paraId="00000DC5" w14:textId="77777777" w:rsidR="001D03A6" w:rsidRDefault="007430A0">
            <w:pPr>
              <w:keepLines/>
              <w:numPr>
                <w:ilvl w:val="0"/>
                <w:numId w:val="67"/>
              </w:numPr>
              <w:pBdr>
                <w:top w:val="nil"/>
                <w:left w:val="nil"/>
                <w:bottom w:val="nil"/>
                <w:right w:val="nil"/>
                <w:between w:val="nil"/>
              </w:pBdr>
              <w:tabs>
                <w:tab w:val="left" w:pos="170"/>
                <w:tab w:val="left" w:pos="567"/>
                <w:tab w:val="left" w:pos="737"/>
                <w:tab w:val="left" w:pos="2977"/>
                <w:tab w:val="left" w:pos="3266"/>
                <w:tab w:val="left" w:pos="0"/>
                <w:tab w:val="left" w:pos="1985"/>
                <w:tab w:val="right" w:pos="8505"/>
                <w:tab w:val="right" w:pos="9355"/>
              </w:tabs>
              <w:spacing w:after="0" w:line="240" w:lineRule="auto"/>
              <w:ind w:right="130"/>
              <w:jc w:val="both"/>
              <w:rPr>
                <w:rFonts w:ascii="Arial" w:eastAsia="Arial" w:hAnsi="Arial" w:cs="Arial"/>
                <w:color w:val="000000"/>
                <w:sz w:val="18"/>
                <w:szCs w:val="18"/>
              </w:rPr>
            </w:pPr>
            <w:r>
              <w:rPr>
                <w:rFonts w:ascii="Arial" w:eastAsia="Arial" w:hAnsi="Arial" w:cs="Arial"/>
                <w:color w:val="000000"/>
                <w:sz w:val="18"/>
                <w:szCs w:val="18"/>
              </w:rPr>
              <w:t>ITU-R Rec.SM 1896-1</w:t>
            </w:r>
          </w:p>
          <w:p w14:paraId="00000DC6" w14:textId="77777777" w:rsidR="001D03A6" w:rsidRDefault="007430A0">
            <w:pPr>
              <w:keepLines/>
              <w:numPr>
                <w:ilvl w:val="0"/>
                <w:numId w:val="67"/>
              </w:numPr>
              <w:pBdr>
                <w:top w:val="nil"/>
                <w:left w:val="nil"/>
                <w:bottom w:val="nil"/>
                <w:right w:val="nil"/>
                <w:between w:val="nil"/>
              </w:pBdr>
              <w:tabs>
                <w:tab w:val="left" w:pos="170"/>
                <w:tab w:val="left" w:pos="567"/>
                <w:tab w:val="left" w:pos="737"/>
                <w:tab w:val="left" w:pos="2977"/>
                <w:tab w:val="left" w:pos="3266"/>
                <w:tab w:val="left" w:pos="0"/>
                <w:tab w:val="left" w:pos="1985"/>
                <w:tab w:val="right" w:pos="8505"/>
                <w:tab w:val="right" w:pos="9355"/>
              </w:tabs>
              <w:spacing w:after="0" w:line="240" w:lineRule="auto"/>
              <w:ind w:right="130"/>
              <w:jc w:val="both"/>
              <w:rPr>
                <w:rFonts w:ascii="Arial" w:eastAsia="Arial" w:hAnsi="Arial" w:cs="Arial"/>
                <w:color w:val="000000"/>
                <w:sz w:val="18"/>
                <w:szCs w:val="18"/>
              </w:rPr>
            </w:pPr>
            <w:r>
              <w:rPr>
                <w:rFonts w:ascii="Arial" w:eastAsia="Arial" w:hAnsi="Arial" w:cs="Arial"/>
                <w:color w:val="000000"/>
                <w:sz w:val="18"/>
                <w:szCs w:val="18"/>
              </w:rPr>
              <w:t>ITU-R Report SM. 2153-7</w:t>
            </w:r>
          </w:p>
          <w:p w14:paraId="00000DC7"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ISM band (13 553-13 567kHz)</w:t>
            </w:r>
          </w:p>
        </w:tc>
      </w:tr>
      <w:tr w:rsidR="001D03A6" w14:paraId="61BB3AF3" w14:textId="77777777">
        <w:trPr>
          <w:gridAfter w:val="1"/>
          <w:wAfter w:w="2144" w:type="dxa"/>
        </w:trPr>
        <w:tc>
          <w:tcPr>
            <w:tcW w:w="1985" w:type="dxa"/>
            <w:gridSpan w:val="3"/>
            <w:shd w:val="clear" w:color="auto" w:fill="323E4F"/>
          </w:tcPr>
          <w:p w14:paraId="00000DC8"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13570 - 13600 kHz</w:t>
            </w:r>
          </w:p>
        </w:tc>
        <w:tc>
          <w:tcPr>
            <w:tcW w:w="12758" w:type="dxa"/>
            <w:gridSpan w:val="7"/>
            <w:shd w:val="clear" w:color="auto" w:fill="323E4F"/>
          </w:tcPr>
          <w:p w14:paraId="00000DCB" w14:textId="77777777" w:rsidR="001D03A6" w:rsidRDefault="001D03A6">
            <w:pPr>
              <w:keepLines/>
              <w:pBdr>
                <w:top w:val="nil"/>
                <w:left w:val="nil"/>
                <w:bottom w:val="nil"/>
                <w:right w:val="nil"/>
                <w:between w:val="nil"/>
              </w:pBdr>
              <w:tabs>
                <w:tab w:val="left" w:pos="170"/>
                <w:tab w:val="left" w:pos="567"/>
                <w:tab w:val="left" w:pos="737"/>
                <w:tab w:val="left" w:pos="2977"/>
                <w:tab w:val="left" w:pos="3266"/>
                <w:tab w:val="left" w:pos="0"/>
                <w:tab w:val="left" w:pos="1985"/>
                <w:tab w:val="right" w:pos="8505"/>
                <w:tab w:val="right" w:pos="9355"/>
              </w:tabs>
              <w:spacing w:after="0" w:line="240" w:lineRule="auto"/>
              <w:ind w:left="720" w:right="130"/>
              <w:jc w:val="both"/>
              <w:rPr>
                <w:rFonts w:ascii="Arial" w:eastAsia="Arial" w:hAnsi="Arial" w:cs="Arial"/>
                <w:color w:val="000000"/>
                <w:sz w:val="18"/>
                <w:szCs w:val="18"/>
              </w:rPr>
            </w:pPr>
          </w:p>
        </w:tc>
      </w:tr>
      <w:tr w:rsidR="001D03A6" w14:paraId="66D15A4F" w14:textId="77777777">
        <w:trPr>
          <w:gridAfter w:val="1"/>
          <w:wAfter w:w="2144" w:type="dxa"/>
        </w:trPr>
        <w:tc>
          <w:tcPr>
            <w:tcW w:w="4111" w:type="dxa"/>
            <w:gridSpan w:val="7"/>
          </w:tcPr>
          <w:p w14:paraId="00000DD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BROADCASTING 5.134   5.151</w:t>
            </w:r>
          </w:p>
        </w:tc>
        <w:tc>
          <w:tcPr>
            <w:tcW w:w="4242" w:type="dxa"/>
          </w:tcPr>
          <w:p w14:paraId="00000DD9"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BROADCASTING 5.134 5.151</w:t>
            </w:r>
          </w:p>
        </w:tc>
        <w:tc>
          <w:tcPr>
            <w:tcW w:w="3116" w:type="dxa"/>
          </w:tcPr>
          <w:p w14:paraId="00000DDA"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HF Sound Broadcasting</w:t>
            </w:r>
          </w:p>
        </w:tc>
        <w:tc>
          <w:tcPr>
            <w:tcW w:w="3274" w:type="dxa"/>
          </w:tcPr>
          <w:p w14:paraId="00000DDB"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Article 12 Planning Procedures and Res.517 (WRC-19) applies</w:t>
            </w:r>
          </w:p>
        </w:tc>
      </w:tr>
      <w:tr w:rsidR="001D03A6" w14:paraId="08828755" w14:textId="77777777">
        <w:trPr>
          <w:gridAfter w:val="1"/>
          <w:wAfter w:w="2144" w:type="dxa"/>
        </w:trPr>
        <w:tc>
          <w:tcPr>
            <w:tcW w:w="1985" w:type="dxa"/>
            <w:gridSpan w:val="3"/>
            <w:shd w:val="clear" w:color="auto" w:fill="323E4F"/>
          </w:tcPr>
          <w:p w14:paraId="00000DDC"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13600 - 13800 kHz</w:t>
            </w:r>
          </w:p>
        </w:tc>
        <w:tc>
          <w:tcPr>
            <w:tcW w:w="12758" w:type="dxa"/>
            <w:gridSpan w:val="7"/>
            <w:shd w:val="clear" w:color="auto" w:fill="323E4F"/>
          </w:tcPr>
          <w:p w14:paraId="00000DDF"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128E7A4F" w14:textId="77777777">
        <w:trPr>
          <w:gridAfter w:val="1"/>
          <w:wAfter w:w="2144" w:type="dxa"/>
        </w:trPr>
        <w:tc>
          <w:tcPr>
            <w:tcW w:w="4111" w:type="dxa"/>
            <w:gridSpan w:val="7"/>
          </w:tcPr>
          <w:p w14:paraId="00000DE6"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BROADCASTING</w:t>
            </w:r>
          </w:p>
        </w:tc>
        <w:tc>
          <w:tcPr>
            <w:tcW w:w="4242" w:type="dxa"/>
          </w:tcPr>
          <w:p w14:paraId="00000DED"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BROADCASTING</w:t>
            </w:r>
          </w:p>
        </w:tc>
        <w:tc>
          <w:tcPr>
            <w:tcW w:w="3116" w:type="dxa"/>
          </w:tcPr>
          <w:p w14:paraId="00000DEE"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HF Sound Broadcasting</w:t>
            </w:r>
          </w:p>
        </w:tc>
        <w:tc>
          <w:tcPr>
            <w:tcW w:w="3274" w:type="dxa"/>
          </w:tcPr>
          <w:p w14:paraId="00000DEF"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ITU RR Article 12 Planning Procedures applies</w:t>
            </w:r>
          </w:p>
        </w:tc>
      </w:tr>
      <w:tr w:rsidR="001D03A6" w14:paraId="7EF6E58A" w14:textId="77777777">
        <w:trPr>
          <w:gridAfter w:val="1"/>
          <w:wAfter w:w="2144" w:type="dxa"/>
        </w:trPr>
        <w:tc>
          <w:tcPr>
            <w:tcW w:w="1985" w:type="dxa"/>
            <w:gridSpan w:val="3"/>
            <w:shd w:val="clear" w:color="auto" w:fill="323E4F"/>
          </w:tcPr>
          <w:p w14:paraId="00000DF0"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13800 - 13870 kHz</w:t>
            </w:r>
          </w:p>
        </w:tc>
        <w:tc>
          <w:tcPr>
            <w:tcW w:w="12758" w:type="dxa"/>
            <w:gridSpan w:val="7"/>
            <w:shd w:val="clear" w:color="auto" w:fill="323E4F"/>
          </w:tcPr>
          <w:p w14:paraId="00000DF3"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0D0CBDA" w14:textId="77777777">
        <w:trPr>
          <w:gridAfter w:val="1"/>
          <w:wAfter w:w="2144" w:type="dxa"/>
        </w:trPr>
        <w:tc>
          <w:tcPr>
            <w:tcW w:w="4111" w:type="dxa"/>
            <w:gridSpan w:val="7"/>
          </w:tcPr>
          <w:p w14:paraId="00000DF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BROADCASTING 5.134 5.151</w:t>
            </w:r>
          </w:p>
        </w:tc>
        <w:tc>
          <w:tcPr>
            <w:tcW w:w="4242" w:type="dxa"/>
          </w:tcPr>
          <w:p w14:paraId="00000E01"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BROADCASTING 5.134 5.151</w:t>
            </w:r>
          </w:p>
        </w:tc>
        <w:tc>
          <w:tcPr>
            <w:tcW w:w="3116" w:type="dxa"/>
          </w:tcPr>
          <w:p w14:paraId="00000E02"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HF Sound Broadcasting</w:t>
            </w:r>
          </w:p>
        </w:tc>
        <w:tc>
          <w:tcPr>
            <w:tcW w:w="3274" w:type="dxa"/>
          </w:tcPr>
          <w:p w14:paraId="00000E03"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Article 12 Planning Procedures and Res.517 (WRC-19) applies</w:t>
            </w:r>
          </w:p>
        </w:tc>
      </w:tr>
      <w:tr w:rsidR="001D03A6" w14:paraId="4529599D" w14:textId="77777777">
        <w:trPr>
          <w:gridAfter w:val="1"/>
          <w:wAfter w:w="2144" w:type="dxa"/>
        </w:trPr>
        <w:tc>
          <w:tcPr>
            <w:tcW w:w="1985" w:type="dxa"/>
            <w:gridSpan w:val="3"/>
            <w:shd w:val="clear" w:color="auto" w:fill="323E4F"/>
          </w:tcPr>
          <w:p w14:paraId="00000E04"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13870 - 14000 kHz</w:t>
            </w:r>
          </w:p>
        </w:tc>
        <w:tc>
          <w:tcPr>
            <w:tcW w:w="12758" w:type="dxa"/>
            <w:gridSpan w:val="7"/>
            <w:shd w:val="clear" w:color="auto" w:fill="323E4F"/>
          </w:tcPr>
          <w:p w14:paraId="00000E07"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5E5FB9B2" w14:textId="77777777">
        <w:trPr>
          <w:gridAfter w:val="1"/>
          <w:wAfter w:w="2144" w:type="dxa"/>
        </w:trPr>
        <w:tc>
          <w:tcPr>
            <w:tcW w:w="4111" w:type="dxa"/>
            <w:gridSpan w:val="7"/>
          </w:tcPr>
          <w:p w14:paraId="00000E0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E0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except aeronautical mobile (R)</w:t>
            </w:r>
          </w:p>
        </w:tc>
        <w:tc>
          <w:tcPr>
            <w:tcW w:w="4242" w:type="dxa"/>
          </w:tcPr>
          <w:p w14:paraId="00000E16"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E17"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except aeronautical mobile (R)</w:t>
            </w:r>
          </w:p>
        </w:tc>
        <w:tc>
          <w:tcPr>
            <w:tcW w:w="3116" w:type="dxa"/>
          </w:tcPr>
          <w:p w14:paraId="00000E18"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Maritime and/or land mobile communications</w:t>
            </w:r>
          </w:p>
        </w:tc>
        <w:tc>
          <w:tcPr>
            <w:tcW w:w="3274" w:type="dxa"/>
          </w:tcPr>
          <w:p w14:paraId="00000E19"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1963BD74" w14:textId="77777777">
        <w:trPr>
          <w:gridAfter w:val="1"/>
          <w:wAfter w:w="2144" w:type="dxa"/>
        </w:trPr>
        <w:tc>
          <w:tcPr>
            <w:tcW w:w="1985" w:type="dxa"/>
            <w:gridSpan w:val="3"/>
            <w:shd w:val="clear" w:color="auto" w:fill="323E4F"/>
          </w:tcPr>
          <w:p w14:paraId="00000E1A"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14000 - 14250 kHz</w:t>
            </w:r>
          </w:p>
        </w:tc>
        <w:tc>
          <w:tcPr>
            <w:tcW w:w="12758" w:type="dxa"/>
            <w:gridSpan w:val="7"/>
            <w:shd w:val="clear" w:color="auto" w:fill="323E4F"/>
          </w:tcPr>
          <w:p w14:paraId="00000E1D"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2267D22D" w14:textId="77777777">
        <w:trPr>
          <w:gridAfter w:val="1"/>
          <w:wAfter w:w="2144" w:type="dxa"/>
        </w:trPr>
        <w:tc>
          <w:tcPr>
            <w:tcW w:w="4111" w:type="dxa"/>
            <w:gridSpan w:val="7"/>
          </w:tcPr>
          <w:p w14:paraId="00000E24"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AMATEUR</w:t>
            </w:r>
          </w:p>
          <w:p w14:paraId="00000E25"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lastRenderedPageBreak/>
              <w:t>AMATEUR-SATELLITE</w:t>
            </w:r>
          </w:p>
        </w:tc>
        <w:tc>
          <w:tcPr>
            <w:tcW w:w="4242" w:type="dxa"/>
          </w:tcPr>
          <w:p w14:paraId="00000E2C"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lastRenderedPageBreak/>
              <w:t>AMATEUR</w:t>
            </w:r>
          </w:p>
          <w:p w14:paraId="00000E2D"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lastRenderedPageBreak/>
              <w:t>AMATEUR-SATELLITE</w:t>
            </w:r>
          </w:p>
        </w:tc>
        <w:tc>
          <w:tcPr>
            <w:tcW w:w="3116" w:type="dxa"/>
          </w:tcPr>
          <w:p w14:paraId="00000E2E"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lastRenderedPageBreak/>
              <w:t>Amateur communications</w:t>
            </w:r>
          </w:p>
          <w:p w14:paraId="00000E2F"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E30"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Amateur-satellite communications</w:t>
            </w:r>
          </w:p>
        </w:tc>
        <w:tc>
          <w:tcPr>
            <w:tcW w:w="3274" w:type="dxa"/>
          </w:tcPr>
          <w:p w14:paraId="00000E31"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03F6C352" w14:textId="77777777">
        <w:trPr>
          <w:gridAfter w:val="1"/>
          <w:wAfter w:w="2144" w:type="dxa"/>
        </w:trPr>
        <w:tc>
          <w:tcPr>
            <w:tcW w:w="1985" w:type="dxa"/>
            <w:gridSpan w:val="3"/>
            <w:shd w:val="clear" w:color="auto" w:fill="323E4F"/>
          </w:tcPr>
          <w:p w14:paraId="00000E32"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lastRenderedPageBreak/>
              <w:t>14250 - 14350 kHz</w:t>
            </w:r>
          </w:p>
        </w:tc>
        <w:tc>
          <w:tcPr>
            <w:tcW w:w="12758" w:type="dxa"/>
            <w:gridSpan w:val="7"/>
            <w:shd w:val="clear" w:color="auto" w:fill="323E4F"/>
          </w:tcPr>
          <w:p w14:paraId="00000E35"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2CAFD265" w14:textId="77777777">
        <w:trPr>
          <w:gridAfter w:val="1"/>
          <w:wAfter w:w="2144" w:type="dxa"/>
        </w:trPr>
        <w:tc>
          <w:tcPr>
            <w:tcW w:w="4111" w:type="dxa"/>
            <w:gridSpan w:val="7"/>
          </w:tcPr>
          <w:p w14:paraId="00000E3C"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AMATEUR  5.152</w:t>
            </w:r>
          </w:p>
        </w:tc>
        <w:tc>
          <w:tcPr>
            <w:tcW w:w="4242" w:type="dxa"/>
          </w:tcPr>
          <w:p w14:paraId="00000E43"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AMATEUR</w:t>
            </w:r>
          </w:p>
        </w:tc>
        <w:tc>
          <w:tcPr>
            <w:tcW w:w="3116" w:type="dxa"/>
          </w:tcPr>
          <w:p w14:paraId="00000E44"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Amateur communications</w:t>
            </w:r>
          </w:p>
        </w:tc>
        <w:tc>
          <w:tcPr>
            <w:tcW w:w="3274" w:type="dxa"/>
          </w:tcPr>
          <w:p w14:paraId="00000E45"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7027299B" w14:textId="77777777">
        <w:trPr>
          <w:gridAfter w:val="1"/>
          <w:wAfter w:w="2144" w:type="dxa"/>
        </w:trPr>
        <w:tc>
          <w:tcPr>
            <w:tcW w:w="1985" w:type="dxa"/>
            <w:gridSpan w:val="3"/>
            <w:shd w:val="clear" w:color="auto" w:fill="323E4F"/>
          </w:tcPr>
          <w:p w14:paraId="00000E46"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14350 - 14990 kHz</w:t>
            </w:r>
          </w:p>
        </w:tc>
        <w:tc>
          <w:tcPr>
            <w:tcW w:w="12758" w:type="dxa"/>
            <w:gridSpan w:val="7"/>
            <w:shd w:val="clear" w:color="auto" w:fill="323E4F"/>
          </w:tcPr>
          <w:p w14:paraId="00000E49"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29741300" w14:textId="77777777">
        <w:trPr>
          <w:gridAfter w:val="1"/>
          <w:wAfter w:w="2144" w:type="dxa"/>
        </w:trPr>
        <w:tc>
          <w:tcPr>
            <w:tcW w:w="4111" w:type="dxa"/>
            <w:gridSpan w:val="7"/>
          </w:tcPr>
          <w:p w14:paraId="00000E50" w14:textId="77777777" w:rsidR="001D03A6" w:rsidRDefault="001D03A6">
            <w:pPr>
              <w:widowControl w:val="0"/>
              <w:spacing w:after="0"/>
              <w:jc w:val="both"/>
              <w:rPr>
                <w:rFonts w:ascii="Arial" w:eastAsia="Arial" w:hAnsi="Arial" w:cs="Arial"/>
                <w:b/>
                <w:sz w:val="18"/>
                <w:szCs w:val="18"/>
              </w:rPr>
            </w:pPr>
          </w:p>
          <w:p w14:paraId="00000E51"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E52" w14:textId="77777777" w:rsidR="001D03A6" w:rsidRPr="008109C0" w:rsidRDefault="007430A0">
            <w:pPr>
              <w:widowControl w:val="0"/>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Mobile </w:t>
            </w:r>
            <w:proofErr w:type="spellStart"/>
            <w:r w:rsidRPr="008109C0">
              <w:rPr>
                <w:rFonts w:ascii="Arial" w:eastAsia="Arial" w:hAnsi="Arial" w:cs="Arial"/>
                <w:sz w:val="18"/>
                <w:szCs w:val="18"/>
                <w:lang w:val="fr-FR"/>
              </w:rPr>
              <w:t>except</w:t>
            </w:r>
            <w:proofErr w:type="spellEnd"/>
            <w:r w:rsidRPr="008109C0">
              <w:rPr>
                <w:rFonts w:ascii="Arial" w:eastAsia="Arial" w:hAnsi="Arial" w:cs="Arial"/>
                <w:sz w:val="18"/>
                <w:szCs w:val="18"/>
                <w:lang w:val="fr-FR"/>
              </w:rPr>
              <w:t xml:space="preserve"> </w:t>
            </w:r>
            <w:proofErr w:type="spellStart"/>
            <w:r w:rsidRPr="008109C0">
              <w:rPr>
                <w:rFonts w:ascii="Arial" w:eastAsia="Arial" w:hAnsi="Arial" w:cs="Arial"/>
                <w:sz w:val="18"/>
                <w:szCs w:val="18"/>
                <w:lang w:val="fr-FR"/>
              </w:rPr>
              <w:t>aeronautical</w:t>
            </w:r>
            <w:proofErr w:type="spellEnd"/>
            <w:r w:rsidRPr="008109C0">
              <w:rPr>
                <w:rFonts w:ascii="Arial" w:eastAsia="Arial" w:hAnsi="Arial" w:cs="Arial"/>
                <w:sz w:val="18"/>
                <w:szCs w:val="18"/>
                <w:lang w:val="fr-FR"/>
              </w:rPr>
              <w:t xml:space="preserve"> mobile (R)</w:t>
            </w:r>
          </w:p>
        </w:tc>
        <w:tc>
          <w:tcPr>
            <w:tcW w:w="4242" w:type="dxa"/>
          </w:tcPr>
          <w:p w14:paraId="00000E59"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E5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except aeronautical mobile (R)</w:t>
            </w:r>
          </w:p>
          <w:p w14:paraId="00000E5B" w14:textId="77777777" w:rsidR="001D03A6" w:rsidRDefault="001D03A6">
            <w:pPr>
              <w:widowControl w:val="0"/>
              <w:spacing w:after="0"/>
              <w:jc w:val="both"/>
              <w:rPr>
                <w:rFonts w:ascii="Arial" w:eastAsia="Arial" w:hAnsi="Arial" w:cs="Arial"/>
                <w:sz w:val="18"/>
                <w:szCs w:val="18"/>
              </w:rPr>
            </w:pPr>
          </w:p>
        </w:tc>
        <w:tc>
          <w:tcPr>
            <w:tcW w:w="3116" w:type="dxa"/>
          </w:tcPr>
          <w:p w14:paraId="00000E5C"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Applications</w:t>
            </w:r>
          </w:p>
        </w:tc>
        <w:tc>
          <w:tcPr>
            <w:tcW w:w="3274" w:type="dxa"/>
          </w:tcPr>
          <w:p w14:paraId="00000E5D"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509ABDB" w14:textId="77777777">
        <w:trPr>
          <w:gridAfter w:val="1"/>
          <w:wAfter w:w="2144" w:type="dxa"/>
        </w:trPr>
        <w:tc>
          <w:tcPr>
            <w:tcW w:w="1985" w:type="dxa"/>
            <w:gridSpan w:val="3"/>
            <w:shd w:val="clear" w:color="auto" w:fill="323E4F"/>
          </w:tcPr>
          <w:p w14:paraId="00000E5E"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14990 - 15005 kHz</w:t>
            </w:r>
          </w:p>
          <w:p w14:paraId="00000E5F" w14:textId="77777777" w:rsidR="001D03A6" w:rsidRDefault="001D03A6">
            <w:pPr>
              <w:widowControl w:val="0"/>
              <w:spacing w:after="0"/>
              <w:jc w:val="both"/>
              <w:rPr>
                <w:rFonts w:ascii="Arial" w:eastAsia="Arial" w:hAnsi="Arial" w:cs="Arial"/>
                <w:b/>
                <w:sz w:val="18"/>
                <w:szCs w:val="18"/>
              </w:rPr>
            </w:pPr>
          </w:p>
        </w:tc>
        <w:tc>
          <w:tcPr>
            <w:tcW w:w="12758" w:type="dxa"/>
            <w:gridSpan w:val="7"/>
            <w:shd w:val="clear" w:color="auto" w:fill="323E4F"/>
          </w:tcPr>
          <w:p w14:paraId="00000E62"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3F12EDFD" w14:textId="77777777">
        <w:trPr>
          <w:gridAfter w:val="1"/>
          <w:wAfter w:w="2144" w:type="dxa"/>
        </w:trPr>
        <w:tc>
          <w:tcPr>
            <w:tcW w:w="4111" w:type="dxa"/>
            <w:gridSpan w:val="7"/>
          </w:tcPr>
          <w:p w14:paraId="00000E69"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STANDARD FREQUENCY AND TIME SIGNAL (15 000 kHz) 5.111</w:t>
            </w:r>
          </w:p>
        </w:tc>
        <w:tc>
          <w:tcPr>
            <w:tcW w:w="4242" w:type="dxa"/>
          </w:tcPr>
          <w:p w14:paraId="00000E70"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STANDARD FREQUENCY AND TIME SIGNAL (15 000 kHz) 5.111</w:t>
            </w:r>
          </w:p>
        </w:tc>
        <w:tc>
          <w:tcPr>
            <w:tcW w:w="3116" w:type="dxa"/>
          </w:tcPr>
          <w:p w14:paraId="00000E71"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Search and rescue operations at 14993 kHz</w:t>
            </w:r>
          </w:p>
        </w:tc>
        <w:tc>
          <w:tcPr>
            <w:tcW w:w="3274" w:type="dxa"/>
          </w:tcPr>
          <w:p w14:paraId="00000E72"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Article 26 applies</w:t>
            </w:r>
          </w:p>
        </w:tc>
      </w:tr>
      <w:tr w:rsidR="001D03A6" w14:paraId="5440DF4C" w14:textId="77777777">
        <w:trPr>
          <w:gridAfter w:val="1"/>
          <w:wAfter w:w="2144" w:type="dxa"/>
        </w:trPr>
        <w:tc>
          <w:tcPr>
            <w:tcW w:w="1985" w:type="dxa"/>
            <w:gridSpan w:val="3"/>
            <w:shd w:val="clear" w:color="auto" w:fill="323E4F"/>
          </w:tcPr>
          <w:p w14:paraId="00000E73"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15005 - 15010 kHz</w:t>
            </w:r>
          </w:p>
        </w:tc>
        <w:tc>
          <w:tcPr>
            <w:tcW w:w="12758" w:type="dxa"/>
            <w:gridSpan w:val="7"/>
            <w:shd w:val="clear" w:color="auto" w:fill="323E4F"/>
          </w:tcPr>
          <w:p w14:paraId="00000E76"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57C33F06" w14:textId="77777777">
        <w:trPr>
          <w:gridAfter w:val="1"/>
          <w:wAfter w:w="2144" w:type="dxa"/>
        </w:trPr>
        <w:tc>
          <w:tcPr>
            <w:tcW w:w="4111" w:type="dxa"/>
            <w:gridSpan w:val="7"/>
          </w:tcPr>
          <w:p w14:paraId="00000E7D" w14:textId="77777777" w:rsidR="001D03A6" w:rsidRDefault="001D03A6">
            <w:pPr>
              <w:widowControl w:val="0"/>
              <w:spacing w:after="0"/>
              <w:jc w:val="both"/>
              <w:rPr>
                <w:rFonts w:ascii="Arial" w:eastAsia="Arial" w:hAnsi="Arial" w:cs="Arial"/>
                <w:b/>
                <w:sz w:val="18"/>
                <w:szCs w:val="18"/>
              </w:rPr>
            </w:pPr>
          </w:p>
          <w:p w14:paraId="00000E7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STANDARD FREQUENCY AND TIME SIGNAL</w:t>
            </w:r>
          </w:p>
          <w:p w14:paraId="00000E7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Space research</w:t>
            </w:r>
          </w:p>
        </w:tc>
        <w:tc>
          <w:tcPr>
            <w:tcW w:w="4242" w:type="dxa"/>
          </w:tcPr>
          <w:p w14:paraId="00000E86"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STANDARD FREQUENCY AND TIME SIGNAL</w:t>
            </w:r>
          </w:p>
          <w:p w14:paraId="00000E87"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Space research</w:t>
            </w:r>
          </w:p>
        </w:tc>
        <w:tc>
          <w:tcPr>
            <w:tcW w:w="3116" w:type="dxa"/>
          </w:tcPr>
          <w:p w14:paraId="00000E88" w14:textId="77777777" w:rsidR="001D03A6" w:rsidRDefault="001D03A6">
            <w:pPr>
              <w:widowControl w:val="0"/>
              <w:numPr>
                <w:ilvl w:val="0"/>
                <w:numId w:val="67"/>
              </w:numPr>
              <w:pBdr>
                <w:top w:val="nil"/>
                <w:left w:val="nil"/>
                <w:bottom w:val="nil"/>
                <w:right w:val="nil"/>
                <w:between w:val="nil"/>
              </w:pBdr>
              <w:spacing w:after="0"/>
              <w:jc w:val="both"/>
              <w:rPr>
                <w:rFonts w:ascii="Arial" w:eastAsia="Arial" w:hAnsi="Arial" w:cs="Arial"/>
                <w:color w:val="000000"/>
                <w:sz w:val="18"/>
                <w:szCs w:val="18"/>
              </w:rPr>
            </w:pPr>
          </w:p>
        </w:tc>
        <w:tc>
          <w:tcPr>
            <w:tcW w:w="3274" w:type="dxa"/>
          </w:tcPr>
          <w:p w14:paraId="00000E89"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Article 26 applies</w:t>
            </w:r>
          </w:p>
        </w:tc>
      </w:tr>
      <w:tr w:rsidR="001D03A6" w14:paraId="7855AFE7" w14:textId="77777777">
        <w:trPr>
          <w:gridAfter w:val="1"/>
          <w:wAfter w:w="2144" w:type="dxa"/>
        </w:trPr>
        <w:tc>
          <w:tcPr>
            <w:tcW w:w="1985" w:type="dxa"/>
            <w:gridSpan w:val="3"/>
            <w:shd w:val="clear" w:color="auto" w:fill="323E4F"/>
          </w:tcPr>
          <w:p w14:paraId="00000E8A"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15010 - 15100 kHz</w:t>
            </w:r>
          </w:p>
        </w:tc>
        <w:tc>
          <w:tcPr>
            <w:tcW w:w="12758" w:type="dxa"/>
            <w:gridSpan w:val="7"/>
            <w:shd w:val="clear" w:color="auto" w:fill="323E4F"/>
          </w:tcPr>
          <w:p w14:paraId="00000E8D"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0A4A323F" w14:textId="77777777">
        <w:trPr>
          <w:gridAfter w:val="1"/>
          <w:wAfter w:w="2144" w:type="dxa"/>
        </w:trPr>
        <w:tc>
          <w:tcPr>
            <w:tcW w:w="4111" w:type="dxa"/>
            <w:gridSpan w:val="7"/>
          </w:tcPr>
          <w:p w14:paraId="00000E94"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AERONAUTICAL MOBILE (OR)</w:t>
            </w:r>
          </w:p>
        </w:tc>
        <w:tc>
          <w:tcPr>
            <w:tcW w:w="4242" w:type="dxa"/>
          </w:tcPr>
          <w:p w14:paraId="00000E9B"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AERONAUTICAL MOBILE (OR)</w:t>
            </w:r>
          </w:p>
        </w:tc>
        <w:tc>
          <w:tcPr>
            <w:tcW w:w="3116" w:type="dxa"/>
          </w:tcPr>
          <w:p w14:paraId="00000E9C"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Aeronautical mobile communications</w:t>
            </w:r>
          </w:p>
        </w:tc>
        <w:tc>
          <w:tcPr>
            <w:tcW w:w="3274" w:type="dxa"/>
          </w:tcPr>
          <w:p w14:paraId="00000E9D"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Appendix 26 Allotment Plan applies</w:t>
            </w:r>
          </w:p>
        </w:tc>
      </w:tr>
      <w:tr w:rsidR="001D03A6" w14:paraId="5B766224" w14:textId="77777777">
        <w:trPr>
          <w:gridAfter w:val="1"/>
          <w:wAfter w:w="2144" w:type="dxa"/>
        </w:trPr>
        <w:tc>
          <w:tcPr>
            <w:tcW w:w="1985" w:type="dxa"/>
            <w:gridSpan w:val="3"/>
            <w:shd w:val="clear" w:color="auto" w:fill="323E4F"/>
          </w:tcPr>
          <w:p w14:paraId="00000E9E"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15100 - 15600 kHz</w:t>
            </w:r>
          </w:p>
        </w:tc>
        <w:tc>
          <w:tcPr>
            <w:tcW w:w="12758" w:type="dxa"/>
            <w:gridSpan w:val="7"/>
            <w:shd w:val="clear" w:color="auto" w:fill="323E4F"/>
          </w:tcPr>
          <w:p w14:paraId="00000EA1"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79FF550" w14:textId="77777777">
        <w:trPr>
          <w:gridAfter w:val="1"/>
          <w:wAfter w:w="2144" w:type="dxa"/>
        </w:trPr>
        <w:tc>
          <w:tcPr>
            <w:tcW w:w="4111" w:type="dxa"/>
            <w:gridSpan w:val="7"/>
          </w:tcPr>
          <w:p w14:paraId="00000EA8"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BROADCASTING</w:t>
            </w:r>
          </w:p>
        </w:tc>
        <w:tc>
          <w:tcPr>
            <w:tcW w:w="4242" w:type="dxa"/>
          </w:tcPr>
          <w:p w14:paraId="00000EA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BROADCASTING</w:t>
            </w:r>
          </w:p>
        </w:tc>
        <w:tc>
          <w:tcPr>
            <w:tcW w:w="3116" w:type="dxa"/>
          </w:tcPr>
          <w:p w14:paraId="00000EB0"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HF Sound Broadcasting</w:t>
            </w:r>
          </w:p>
        </w:tc>
        <w:tc>
          <w:tcPr>
            <w:tcW w:w="3274" w:type="dxa"/>
          </w:tcPr>
          <w:p w14:paraId="00000EB1"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ITU RR Article 12 Planning Procedures applies</w:t>
            </w:r>
          </w:p>
        </w:tc>
      </w:tr>
      <w:tr w:rsidR="001D03A6" w14:paraId="7E92F006" w14:textId="77777777">
        <w:trPr>
          <w:gridAfter w:val="1"/>
          <w:wAfter w:w="2144" w:type="dxa"/>
        </w:trPr>
        <w:tc>
          <w:tcPr>
            <w:tcW w:w="1985" w:type="dxa"/>
            <w:gridSpan w:val="3"/>
            <w:shd w:val="clear" w:color="auto" w:fill="323E4F"/>
          </w:tcPr>
          <w:p w14:paraId="00000EB2"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15600 - 15800 kHz</w:t>
            </w:r>
          </w:p>
        </w:tc>
        <w:tc>
          <w:tcPr>
            <w:tcW w:w="12758" w:type="dxa"/>
            <w:gridSpan w:val="7"/>
            <w:shd w:val="clear" w:color="auto" w:fill="323E4F"/>
          </w:tcPr>
          <w:p w14:paraId="00000EB5"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60F20F2" w14:textId="77777777">
        <w:trPr>
          <w:gridAfter w:val="1"/>
          <w:wAfter w:w="2144" w:type="dxa"/>
        </w:trPr>
        <w:tc>
          <w:tcPr>
            <w:tcW w:w="4111" w:type="dxa"/>
            <w:gridSpan w:val="7"/>
          </w:tcPr>
          <w:p w14:paraId="00000EBC"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BROADCASTING 5.134   5.146</w:t>
            </w:r>
          </w:p>
        </w:tc>
        <w:tc>
          <w:tcPr>
            <w:tcW w:w="4242" w:type="dxa"/>
          </w:tcPr>
          <w:p w14:paraId="00000EC3"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BROADCASTING 5.134 5.146</w:t>
            </w:r>
          </w:p>
        </w:tc>
        <w:tc>
          <w:tcPr>
            <w:tcW w:w="3116" w:type="dxa"/>
          </w:tcPr>
          <w:p w14:paraId="00000EC4"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HF Sound Broadcasting</w:t>
            </w:r>
          </w:p>
        </w:tc>
        <w:tc>
          <w:tcPr>
            <w:tcW w:w="3274" w:type="dxa"/>
          </w:tcPr>
          <w:p w14:paraId="00000EC5"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Article 12 Planning Procedures and Res.517 (WRC-19) applies</w:t>
            </w:r>
          </w:p>
        </w:tc>
      </w:tr>
      <w:tr w:rsidR="001D03A6" w14:paraId="6D6FCD09" w14:textId="77777777">
        <w:trPr>
          <w:gridAfter w:val="1"/>
          <w:wAfter w:w="2144" w:type="dxa"/>
        </w:trPr>
        <w:tc>
          <w:tcPr>
            <w:tcW w:w="1985" w:type="dxa"/>
            <w:gridSpan w:val="3"/>
            <w:shd w:val="clear" w:color="auto" w:fill="323E4F"/>
          </w:tcPr>
          <w:p w14:paraId="00000EC6"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15800 - 16100 kHz</w:t>
            </w:r>
          </w:p>
        </w:tc>
        <w:tc>
          <w:tcPr>
            <w:tcW w:w="12758" w:type="dxa"/>
            <w:gridSpan w:val="7"/>
            <w:shd w:val="clear" w:color="auto" w:fill="323E4F"/>
          </w:tcPr>
          <w:p w14:paraId="00000EC9"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7519CC66" w14:textId="77777777">
        <w:trPr>
          <w:gridAfter w:val="1"/>
          <w:wAfter w:w="2144" w:type="dxa"/>
        </w:trPr>
        <w:tc>
          <w:tcPr>
            <w:tcW w:w="4111" w:type="dxa"/>
            <w:gridSpan w:val="7"/>
          </w:tcPr>
          <w:p w14:paraId="00000ED0"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 5.153</w:t>
            </w:r>
          </w:p>
        </w:tc>
        <w:tc>
          <w:tcPr>
            <w:tcW w:w="4242" w:type="dxa"/>
          </w:tcPr>
          <w:p w14:paraId="00000ED7"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tc>
        <w:tc>
          <w:tcPr>
            <w:tcW w:w="3116" w:type="dxa"/>
          </w:tcPr>
          <w:p w14:paraId="00000ED8"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Applications</w:t>
            </w:r>
          </w:p>
        </w:tc>
        <w:tc>
          <w:tcPr>
            <w:tcW w:w="3274" w:type="dxa"/>
          </w:tcPr>
          <w:p w14:paraId="00000ED9"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79C36840" w14:textId="77777777">
        <w:trPr>
          <w:gridAfter w:val="1"/>
          <w:wAfter w:w="2144" w:type="dxa"/>
        </w:trPr>
        <w:tc>
          <w:tcPr>
            <w:tcW w:w="1985" w:type="dxa"/>
            <w:gridSpan w:val="3"/>
            <w:shd w:val="clear" w:color="auto" w:fill="323E4F"/>
          </w:tcPr>
          <w:p w14:paraId="00000EDA"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16100 - 16200 kHz</w:t>
            </w:r>
          </w:p>
        </w:tc>
        <w:tc>
          <w:tcPr>
            <w:tcW w:w="12758" w:type="dxa"/>
            <w:gridSpan w:val="7"/>
            <w:shd w:val="clear" w:color="auto" w:fill="323E4F"/>
          </w:tcPr>
          <w:p w14:paraId="00000EDD"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5883618D" w14:textId="77777777">
        <w:trPr>
          <w:gridAfter w:val="1"/>
          <w:wAfter w:w="2144" w:type="dxa"/>
        </w:trPr>
        <w:tc>
          <w:tcPr>
            <w:tcW w:w="4111" w:type="dxa"/>
            <w:gridSpan w:val="7"/>
          </w:tcPr>
          <w:p w14:paraId="00000EE4"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EE5"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Radiolocation 5.145A 5.145B</w:t>
            </w:r>
          </w:p>
        </w:tc>
        <w:tc>
          <w:tcPr>
            <w:tcW w:w="4242" w:type="dxa"/>
          </w:tcPr>
          <w:p w14:paraId="00000EEC"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EED"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Radiolocation 5.145A  </w:t>
            </w:r>
          </w:p>
        </w:tc>
        <w:tc>
          <w:tcPr>
            <w:tcW w:w="3116" w:type="dxa"/>
          </w:tcPr>
          <w:p w14:paraId="00000EEE"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c>
          <w:tcPr>
            <w:tcW w:w="3274" w:type="dxa"/>
          </w:tcPr>
          <w:p w14:paraId="00000EEF"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43423344" w14:textId="77777777">
        <w:trPr>
          <w:gridAfter w:val="1"/>
          <w:wAfter w:w="2144" w:type="dxa"/>
        </w:trPr>
        <w:tc>
          <w:tcPr>
            <w:tcW w:w="1985" w:type="dxa"/>
            <w:gridSpan w:val="3"/>
            <w:shd w:val="clear" w:color="auto" w:fill="323E4F"/>
          </w:tcPr>
          <w:p w14:paraId="00000EF0"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16200 - 16360 kHz</w:t>
            </w:r>
          </w:p>
        </w:tc>
        <w:tc>
          <w:tcPr>
            <w:tcW w:w="12758" w:type="dxa"/>
            <w:gridSpan w:val="7"/>
            <w:shd w:val="clear" w:color="auto" w:fill="323E4F"/>
          </w:tcPr>
          <w:p w14:paraId="00000EF3"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5DB597C2" w14:textId="77777777">
        <w:trPr>
          <w:gridAfter w:val="1"/>
          <w:wAfter w:w="2144" w:type="dxa"/>
        </w:trPr>
        <w:tc>
          <w:tcPr>
            <w:tcW w:w="4111" w:type="dxa"/>
            <w:gridSpan w:val="7"/>
          </w:tcPr>
          <w:p w14:paraId="00000EF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tc>
        <w:tc>
          <w:tcPr>
            <w:tcW w:w="4242" w:type="dxa"/>
          </w:tcPr>
          <w:p w14:paraId="00000F01"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tc>
        <w:tc>
          <w:tcPr>
            <w:tcW w:w="3116" w:type="dxa"/>
          </w:tcPr>
          <w:p w14:paraId="00000F02"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c>
          <w:tcPr>
            <w:tcW w:w="3274" w:type="dxa"/>
          </w:tcPr>
          <w:p w14:paraId="00000F03"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1A8BE870" w14:textId="77777777">
        <w:trPr>
          <w:gridAfter w:val="1"/>
          <w:wAfter w:w="2144" w:type="dxa"/>
        </w:trPr>
        <w:tc>
          <w:tcPr>
            <w:tcW w:w="1985" w:type="dxa"/>
            <w:gridSpan w:val="3"/>
            <w:shd w:val="clear" w:color="auto" w:fill="323E4F"/>
          </w:tcPr>
          <w:p w14:paraId="00000F04"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16360 - 17410 kHz</w:t>
            </w:r>
          </w:p>
        </w:tc>
        <w:tc>
          <w:tcPr>
            <w:tcW w:w="12758" w:type="dxa"/>
            <w:gridSpan w:val="7"/>
            <w:shd w:val="clear" w:color="auto" w:fill="323E4F"/>
          </w:tcPr>
          <w:p w14:paraId="00000F07"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0460C6F1" w14:textId="77777777">
        <w:trPr>
          <w:gridAfter w:val="1"/>
          <w:wAfter w:w="2144" w:type="dxa"/>
          <w:trHeight w:val="1779"/>
        </w:trPr>
        <w:tc>
          <w:tcPr>
            <w:tcW w:w="4111" w:type="dxa"/>
            <w:gridSpan w:val="7"/>
          </w:tcPr>
          <w:p w14:paraId="00000F0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lastRenderedPageBreak/>
              <w:t>MARITIME MOBILE 5.109 5.110 5.132 5.145</w:t>
            </w:r>
          </w:p>
        </w:tc>
        <w:tc>
          <w:tcPr>
            <w:tcW w:w="4242" w:type="dxa"/>
          </w:tcPr>
          <w:p w14:paraId="00000F15"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MARITIME MOBILE 5.109 5.110 5.132 5.145</w:t>
            </w:r>
          </w:p>
        </w:tc>
        <w:tc>
          <w:tcPr>
            <w:tcW w:w="3116" w:type="dxa"/>
          </w:tcPr>
          <w:p w14:paraId="00000F16"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Maritime mobile communications</w:t>
            </w:r>
          </w:p>
          <w:p w14:paraId="00000F17" w14:textId="77777777" w:rsidR="001D03A6" w:rsidRDefault="001D03A6">
            <w:pPr>
              <w:pBdr>
                <w:top w:val="nil"/>
                <w:left w:val="nil"/>
                <w:bottom w:val="nil"/>
                <w:right w:val="nil"/>
                <w:between w:val="nil"/>
              </w:pBdr>
              <w:tabs>
                <w:tab w:val="left" w:pos="170"/>
                <w:tab w:val="left" w:pos="567"/>
                <w:tab w:val="left" w:pos="737"/>
                <w:tab w:val="left" w:pos="2977"/>
                <w:tab w:val="left" w:pos="3266"/>
              </w:tabs>
              <w:spacing w:after="0" w:line="240" w:lineRule="auto"/>
              <w:rPr>
                <w:rFonts w:ascii="Arial" w:eastAsia="Arial" w:hAnsi="Arial" w:cs="Arial"/>
                <w:color w:val="000000"/>
                <w:sz w:val="18"/>
                <w:szCs w:val="18"/>
              </w:rPr>
            </w:pPr>
          </w:p>
        </w:tc>
        <w:tc>
          <w:tcPr>
            <w:tcW w:w="3274" w:type="dxa"/>
          </w:tcPr>
          <w:p w14:paraId="00000F18"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ITU RR Appendix 17 Channelling Plan applies</w:t>
            </w:r>
          </w:p>
          <w:p w14:paraId="00000F19"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F1A"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ITU RR Appendix 25 Allotment Plan applies</w:t>
            </w:r>
          </w:p>
          <w:p w14:paraId="00000F1B"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F1C"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16 </w:t>
            </w:r>
            <w:proofErr w:type="gramStart"/>
            <w:r>
              <w:rPr>
                <w:rFonts w:ascii="Arial" w:eastAsia="Arial" w:hAnsi="Arial" w:cs="Arial"/>
                <w:color w:val="000000"/>
                <w:sz w:val="18"/>
                <w:szCs w:val="18"/>
              </w:rPr>
              <w:t>804.5kHz</w:t>
            </w:r>
            <w:proofErr w:type="gramEnd"/>
            <w:r>
              <w:rPr>
                <w:rFonts w:ascii="Arial" w:eastAsia="Arial" w:hAnsi="Arial" w:cs="Arial"/>
                <w:color w:val="000000"/>
                <w:sz w:val="18"/>
                <w:szCs w:val="18"/>
              </w:rPr>
              <w:t xml:space="preserve"> – DSC for distress and calling; Article 31 applies.</w:t>
            </w:r>
          </w:p>
          <w:p w14:paraId="00000F1D"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16 695 kHz – international distress frequency for NBDP telegraphy; Article 31 applies.</w:t>
            </w:r>
          </w:p>
          <w:p w14:paraId="00000F1E"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16 806.5 kHz – maritime safety information (MSI); App.17 applies.</w:t>
            </w:r>
          </w:p>
        </w:tc>
      </w:tr>
      <w:tr w:rsidR="001D03A6" w14:paraId="0FBCAC26" w14:textId="77777777">
        <w:trPr>
          <w:gridAfter w:val="1"/>
          <w:wAfter w:w="2144" w:type="dxa"/>
        </w:trPr>
        <w:tc>
          <w:tcPr>
            <w:tcW w:w="1985" w:type="dxa"/>
            <w:gridSpan w:val="3"/>
            <w:shd w:val="clear" w:color="auto" w:fill="323E4F"/>
          </w:tcPr>
          <w:p w14:paraId="00000F1F"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17410 - 17480 kHz</w:t>
            </w:r>
          </w:p>
        </w:tc>
        <w:tc>
          <w:tcPr>
            <w:tcW w:w="12758" w:type="dxa"/>
            <w:gridSpan w:val="7"/>
            <w:shd w:val="clear" w:color="auto" w:fill="323E4F"/>
          </w:tcPr>
          <w:p w14:paraId="00000F22"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5424E1CE" w14:textId="77777777">
        <w:trPr>
          <w:gridAfter w:val="1"/>
          <w:wAfter w:w="2144" w:type="dxa"/>
        </w:trPr>
        <w:tc>
          <w:tcPr>
            <w:tcW w:w="4111" w:type="dxa"/>
            <w:gridSpan w:val="7"/>
          </w:tcPr>
          <w:p w14:paraId="00000F29"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tc>
        <w:tc>
          <w:tcPr>
            <w:tcW w:w="4242" w:type="dxa"/>
          </w:tcPr>
          <w:p w14:paraId="00000F30"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tc>
        <w:tc>
          <w:tcPr>
            <w:tcW w:w="3116" w:type="dxa"/>
          </w:tcPr>
          <w:p w14:paraId="00000F31"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Applications</w:t>
            </w:r>
          </w:p>
        </w:tc>
        <w:tc>
          <w:tcPr>
            <w:tcW w:w="3274" w:type="dxa"/>
          </w:tcPr>
          <w:p w14:paraId="00000F32"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25F777ED" w14:textId="77777777">
        <w:trPr>
          <w:gridAfter w:val="1"/>
          <w:wAfter w:w="2144" w:type="dxa"/>
        </w:trPr>
        <w:tc>
          <w:tcPr>
            <w:tcW w:w="1985" w:type="dxa"/>
            <w:gridSpan w:val="3"/>
            <w:shd w:val="clear" w:color="auto" w:fill="323E4F"/>
          </w:tcPr>
          <w:p w14:paraId="00000F33"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17480 - 17550 kHz</w:t>
            </w:r>
          </w:p>
        </w:tc>
        <w:tc>
          <w:tcPr>
            <w:tcW w:w="12758" w:type="dxa"/>
            <w:gridSpan w:val="7"/>
            <w:shd w:val="clear" w:color="auto" w:fill="323E4F"/>
          </w:tcPr>
          <w:p w14:paraId="00000F36"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21C07BA4" w14:textId="77777777">
        <w:trPr>
          <w:gridAfter w:val="1"/>
          <w:wAfter w:w="2144" w:type="dxa"/>
        </w:trPr>
        <w:tc>
          <w:tcPr>
            <w:tcW w:w="4111" w:type="dxa"/>
            <w:gridSpan w:val="7"/>
          </w:tcPr>
          <w:p w14:paraId="00000F3D"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BROADCASTING 5.134 5.146</w:t>
            </w:r>
          </w:p>
        </w:tc>
        <w:tc>
          <w:tcPr>
            <w:tcW w:w="4242" w:type="dxa"/>
          </w:tcPr>
          <w:p w14:paraId="00000F44"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BROADCASTING 5.134 5.146</w:t>
            </w:r>
          </w:p>
        </w:tc>
        <w:tc>
          <w:tcPr>
            <w:tcW w:w="3116" w:type="dxa"/>
          </w:tcPr>
          <w:p w14:paraId="00000F45"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HF Sound Broadcasting</w:t>
            </w:r>
          </w:p>
        </w:tc>
        <w:tc>
          <w:tcPr>
            <w:tcW w:w="3274" w:type="dxa"/>
          </w:tcPr>
          <w:p w14:paraId="00000F46"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Article 12 Planning Procedures and Res.517 (WRC-19) applies</w:t>
            </w:r>
          </w:p>
        </w:tc>
      </w:tr>
      <w:tr w:rsidR="001D03A6" w14:paraId="7054136C" w14:textId="77777777">
        <w:trPr>
          <w:gridAfter w:val="1"/>
          <w:wAfter w:w="2144" w:type="dxa"/>
        </w:trPr>
        <w:tc>
          <w:tcPr>
            <w:tcW w:w="1985" w:type="dxa"/>
            <w:gridSpan w:val="3"/>
            <w:shd w:val="clear" w:color="auto" w:fill="323E4F"/>
          </w:tcPr>
          <w:p w14:paraId="00000F47"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 xml:space="preserve">17550 - 17900 kHz  </w:t>
            </w:r>
          </w:p>
        </w:tc>
        <w:tc>
          <w:tcPr>
            <w:tcW w:w="12758" w:type="dxa"/>
            <w:gridSpan w:val="7"/>
            <w:shd w:val="clear" w:color="auto" w:fill="323E4F"/>
          </w:tcPr>
          <w:p w14:paraId="00000F4A"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47A160F" w14:textId="77777777">
        <w:trPr>
          <w:gridAfter w:val="1"/>
          <w:wAfter w:w="2144" w:type="dxa"/>
        </w:trPr>
        <w:tc>
          <w:tcPr>
            <w:tcW w:w="4111" w:type="dxa"/>
            <w:gridSpan w:val="7"/>
          </w:tcPr>
          <w:p w14:paraId="00000F51"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BROADCASTING</w:t>
            </w:r>
          </w:p>
        </w:tc>
        <w:tc>
          <w:tcPr>
            <w:tcW w:w="4242" w:type="dxa"/>
          </w:tcPr>
          <w:p w14:paraId="00000F58"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BROADCASTING</w:t>
            </w:r>
          </w:p>
        </w:tc>
        <w:tc>
          <w:tcPr>
            <w:tcW w:w="3116" w:type="dxa"/>
          </w:tcPr>
          <w:p w14:paraId="00000F59"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HF Sound Broadcasting</w:t>
            </w:r>
          </w:p>
        </w:tc>
        <w:tc>
          <w:tcPr>
            <w:tcW w:w="3274" w:type="dxa"/>
          </w:tcPr>
          <w:p w14:paraId="00000F5A"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ITU RR Article 12 Planning Procedures applies</w:t>
            </w:r>
          </w:p>
        </w:tc>
      </w:tr>
      <w:tr w:rsidR="001D03A6" w14:paraId="3AAD3928" w14:textId="77777777">
        <w:trPr>
          <w:gridAfter w:val="1"/>
          <w:wAfter w:w="2144" w:type="dxa"/>
        </w:trPr>
        <w:tc>
          <w:tcPr>
            <w:tcW w:w="1985" w:type="dxa"/>
            <w:gridSpan w:val="3"/>
            <w:shd w:val="clear" w:color="auto" w:fill="323E4F"/>
          </w:tcPr>
          <w:p w14:paraId="00000F5B"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 xml:space="preserve">17900 - 17970 kHz  </w:t>
            </w:r>
          </w:p>
        </w:tc>
        <w:tc>
          <w:tcPr>
            <w:tcW w:w="12758" w:type="dxa"/>
            <w:gridSpan w:val="7"/>
            <w:shd w:val="clear" w:color="auto" w:fill="323E4F"/>
          </w:tcPr>
          <w:p w14:paraId="00000F5E"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2276891A" w14:textId="77777777">
        <w:trPr>
          <w:gridAfter w:val="1"/>
          <w:wAfter w:w="2144" w:type="dxa"/>
        </w:trPr>
        <w:tc>
          <w:tcPr>
            <w:tcW w:w="4111" w:type="dxa"/>
            <w:gridSpan w:val="7"/>
          </w:tcPr>
          <w:p w14:paraId="00000F65"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AERONAUTICAL MOBILE (R)</w:t>
            </w:r>
          </w:p>
        </w:tc>
        <w:tc>
          <w:tcPr>
            <w:tcW w:w="4242" w:type="dxa"/>
          </w:tcPr>
          <w:p w14:paraId="00000F6C"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AERONAUTICAL MOBILE (R)</w:t>
            </w:r>
          </w:p>
        </w:tc>
        <w:tc>
          <w:tcPr>
            <w:tcW w:w="3116" w:type="dxa"/>
          </w:tcPr>
          <w:p w14:paraId="00000F6D"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Aeronautical mobile communications</w:t>
            </w:r>
          </w:p>
        </w:tc>
        <w:tc>
          <w:tcPr>
            <w:tcW w:w="3274" w:type="dxa"/>
          </w:tcPr>
          <w:p w14:paraId="00000F6E"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Appendix 27 Allotment Plan applies</w:t>
            </w:r>
          </w:p>
        </w:tc>
      </w:tr>
      <w:tr w:rsidR="001D03A6" w14:paraId="38766E8E" w14:textId="77777777">
        <w:trPr>
          <w:gridAfter w:val="1"/>
          <w:wAfter w:w="2144" w:type="dxa"/>
        </w:trPr>
        <w:tc>
          <w:tcPr>
            <w:tcW w:w="1985" w:type="dxa"/>
            <w:gridSpan w:val="3"/>
            <w:shd w:val="clear" w:color="auto" w:fill="323E4F"/>
          </w:tcPr>
          <w:p w14:paraId="00000F6F"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17970 - 18030 kHz</w:t>
            </w:r>
          </w:p>
        </w:tc>
        <w:tc>
          <w:tcPr>
            <w:tcW w:w="12758" w:type="dxa"/>
            <w:gridSpan w:val="7"/>
            <w:shd w:val="clear" w:color="auto" w:fill="323E4F"/>
          </w:tcPr>
          <w:p w14:paraId="00000F72"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327C1BB2" w14:textId="77777777">
        <w:trPr>
          <w:gridAfter w:val="1"/>
          <w:wAfter w:w="2144" w:type="dxa"/>
        </w:trPr>
        <w:tc>
          <w:tcPr>
            <w:tcW w:w="4111" w:type="dxa"/>
            <w:gridSpan w:val="7"/>
          </w:tcPr>
          <w:p w14:paraId="00000F79"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AERONAUTICAL MOBILE (OR)</w:t>
            </w:r>
          </w:p>
        </w:tc>
        <w:tc>
          <w:tcPr>
            <w:tcW w:w="4242" w:type="dxa"/>
          </w:tcPr>
          <w:p w14:paraId="00000F80"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AERONAUTICAL MOBILE (OR)</w:t>
            </w:r>
          </w:p>
        </w:tc>
        <w:tc>
          <w:tcPr>
            <w:tcW w:w="3116" w:type="dxa"/>
          </w:tcPr>
          <w:p w14:paraId="00000F81"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Aeronautical mobile communications</w:t>
            </w:r>
          </w:p>
        </w:tc>
        <w:tc>
          <w:tcPr>
            <w:tcW w:w="3274" w:type="dxa"/>
          </w:tcPr>
          <w:p w14:paraId="00000F82"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Appendix 26 Allotment Plan applies</w:t>
            </w:r>
          </w:p>
        </w:tc>
      </w:tr>
      <w:tr w:rsidR="001D03A6" w14:paraId="5E3F5AE5" w14:textId="77777777">
        <w:trPr>
          <w:gridAfter w:val="1"/>
          <w:wAfter w:w="2144" w:type="dxa"/>
        </w:trPr>
        <w:tc>
          <w:tcPr>
            <w:tcW w:w="1985" w:type="dxa"/>
            <w:gridSpan w:val="3"/>
            <w:shd w:val="clear" w:color="auto" w:fill="323E4F"/>
          </w:tcPr>
          <w:p w14:paraId="00000F83"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18030 - 18052 kHz</w:t>
            </w:r>
          </w:p>
        </w:tc>
        <w:tc>
          <w:tcPr>
            <w:tcW w:w="12758" w:type="dxa"/>
            <w:gridSpan w:val="7"/>
            <w:shd w:val="clear" w:color="auto" w:fill="323E4F"/>
          </w:tcPr>
          <w:p w14:paraId="00000F86"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3F8EFE39" w14:textId="77777777">
        <w:trPr>
          <w:gridAfter w:val="1"/>
          <w:wAfter w:w="2144" w:type="dxa"/>
        </w:trPr>
        <w:tc>
          <w:tcPr>
            <w:tcW w:w="4111" w:type="dxa"/>
            <w:gridSpan w:val="7"/>
          </w:tcPr>
          <w:p w14:paraId="00000F8D"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tc>
        <w:tc>
          <w:tcPr>
            <w:tcW w:w="4242" w:type="dxa"/>
          </w:tcPr>
          <w:p w14:paraId="00000F94"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tc>
        <w:tc>
          <w:tcPr>
            <w:tcW w:w="3116" w:type="dxa"/>
          </w:tcPr>
          <w:p w14:paraId="00000F95"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Applications</w:t>
            </w:r>
          </w:p>
        </w:tc>
        <w:tc>
          <w:tcPr>
            <w:tcW w:w="3274" w:type="dxa"/>
          </w:tcPr>
          <w:p w14:paraId="00000F96" w14:textId="77777777" w:rsidR="001D03A6" w:rsidRDefault="001D03A6">
            <w:pPr>
              <w:widowControl w:val="0"/>
              <w:numPr>
                <w:ilvl w:val="0"/>
                <w:numId w:val="67"/>
              </w:numPr>
              <w:pBdr>
                <w:top w:val="nil"/>
                <w:left w:val="nil"/>
                <w:bottom w:val="nil"/>
                <w:right w:val="nil"/>
                <w:between w:val="nil"/>
              </w:pBdr>
              <w:spacing w:after="0"/>
              <w:jc w:val="both"/>
              <w:rPr>
                <w:rFonts w:ascii="Arial" w:eastAsia="Arial" w:hAnsi="Arial" w:cs="Arial"/>
                <w:color w:val="000000"/>
                <w:sz w:val="18"/>
                <w:szCs w:val="18"/>
              </w:rPr>
            </w:pPr>
          </w:p>
        </w:tc>
      </w:tr>
      <w:tr w:rsidR="001D03A6" w14:paraId="6BBBB449" w14:textId="77777777">
        <w:trPr>
          <w:gridAfter w:val="1"/>
          <w:wAfter w:w="2144" w:type="dxa"/>
        </w:trPr>
        <w:tc>
          <w:tcPr>
            <w:tcW w:w="1985" w:type="dxa"/>
            <w:gridSpan w:val="3"/>
            <w:shd w:val="clear" w:color="auto" w:fill="323E4F"/>
          </w:tcPr>
          <w:p w14:paraId="00000F97"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 xml:space="preserve">18052 - 18068 kHz  </w:t>
            </w:r>
          </w:p>
        </w:tc>
        <w:tc>
          <w:tcPr>
            <w:tcW w:w="12758" w:type="dxa"/>
            <w:gridSpan w:val="7"/>
            <w:shd w:val="clear" w:color="auto" w:fill="323E4F"/>
          </w:tcPr>
          <w:p w14:paraId="00000F9A"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1B003DB9" w14:textId="77777777">
        <w:trPr>
          <w:gridAfter w:val="1"/>
          <w:wAfter w:w="2144" w:type="dxa"/>
        </w:trPr>
        <w:tc>
          <w:tcPr>
            <w:tcW w:w="4111" w:type="dxa"/>
            <w:gridSpan w:val="7"/>
          </w:tcPr>
          <w:p w14:paraId="00000FA1"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FA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Space research</w:t>
            </w:r>
          </w:p>
        </w:tc>
        <w:tc>
          <w:tcPr>
            <w:tcW w:w="4242" w:type="dxa"/>
          </w:tcPr>
          <w:p w14:paraId="00000FA9"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FA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Space research</w:t>
            </w:r>
          </w:p>
        </w:tc>
        <w:tc>
          <w:tcPr>
            <w:tcW w:w="3116" w:type="dxa"/>
          </w:tcPr>
          <w:p w14:paraId="00000FAB"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Applications</w:t>
            </w:r>
          </w:p>
        </w:tc>
        <w:tc>
          <w:tcPr>
            <w:tcW w:w="3274" w:type="dxa"/>
          </w:tcPr>
          <w:p w14:paraId="00000FAC" w14:textId="77777777" w:rsidR="001D03A6" w:rsidRDefault="001D03A6">
            <w:pPr>
              <w:widowControl w:val="0"/>
              <w:numPr>
                <w:ilvl w:val="0"/>
                <w:numId w:val="67"/>
              </w:numPr>
              <w:pBdr>
                <w:top w:val="nil"/>
                <w:left w:val="nil"/>
                <w:bottom w:val="nil"/>
                <w:right w:val="nil"/>
                <w:between w:val="nil"/>
              </w:pBdr>
              <w:spacing w:after="0"/>
              <w:jc w:val="both"/>
              <w:rPr>
                <w:rFonts w:ascii="Arial" w:eastAsia="Arial" w:hAnsi="Arial" w:cs="Arial"/>
                <w:color w:val="000000"/>
                <w:sz w:val="18"/>
                <w:szCs w:val="18"/>
              </w:rPr>
            </w:pPr>
          </w:p>
        </w:tc>
      </w:tr>
      <w:tr w:rsidR="001D03A6" w14:paraId="734C9694" w14:textId="77777777">
        <w:trPr>
          <w:gridAfter w:val="1"/>
          <w:wAfter w:w="2144" w:type="dxa"/>
        </w:trPr>
        <w:tc>
          <w:tcPr>
            <w:tcW w:w="1985" w:type="dxa"/>
            <w:gridSpan w:val="3"/>
            <w:shd w:val="clear" w:color="auto" w:fill="323E4F"/>
          </w:tcPr>
          <w:p w14:paraId="00000FAD"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18068 - 18168 kHz</w:t>
            </w:r>
          </w:p>
        </w:tc>
        <w:tc>
          <w:tcPr>
            <w:tcW w:w="12758" w:type="dxa"/>
            <w:gridSpan w:val="7"/>
            <w:shd w:val="clear" w:color="auto" w:fill="323E4F"/>
          </w:tcPr>
          <w:p w14:paraId="00000FB0"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5C39AAB1" w14:textId="77777777">
        <w:trPr>
          <w:gridAfter w:val="1"/>
          <w:wAfter w:w="2144" w:type="dxa"/>
        </w:trPr>
        <w:tc>
          <w:tcPr>
            <w:tcW w:w="4111" w:type="dxa"/>
            <w:gridSpan w:val="7"/>
          </w:tcPr>
          <w:p w14:paraId="00000FB7"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AMATEUR</w:t>
            </w:r>
          </w:p>
          <w:p w14:paraId="00000FB8"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lastRenderedPageBreak/>
              <w:t>AMATEUR-SATELLITE 5.154</w:t>
            </w:r>
          </w:p>
        </w:tc>
        <w:tc>
          <w:tcPr>
            <w:tcW w:w="4242" w:type="dxa"/>
          </w:tcPr>
          <w:p w14:paraId="00000FB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lastRenderedPageBreak/>
              <w:t>AMATEUR</w:t>
            </w:r>
          </w:p>
          <w:p w14:paraId="00000FC0"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lastRenderedPageBreak/>
              <w:t>AMATEUR-SATELLITE</w:t>
            </w:r>
          </w:p>
        </w:tc>
        <w:tc>
          <w:tcPr>
            <w:tcW w:w="3116" w:type="dxa"/>
          </w:tcPr>
          <w:p w14:paraId="00000FC1"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lastRenderedPageBreak/>
              <w:t>Amateur communications</w:t>
            </w:r>
          </w:p>
          <w:p w14:paraId="00000FC2"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0FC3"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Amateur-satellite communications</w:t>
            </w:r>
          </w:p>
        </w:tc>
        <w:tc>
          <w:tcPr>
            <w:tcW w:w="3274" w:type="dxa"/>
          </w:tcPr>
          <w:p w14:paraId="00000FC4" w14:textId="77777777" w:rsidR="001D03A6" w:rsidRDefault="001D03A6">
            <w:pPr>
              <w:widowControl w:val="0"/>
              <w:numPr>
                <w:ilvl w:val="0"/>
                <w:numId w:val="67"/>
              </w:numPr>
              <w:pBdr>
                <w:top w:val="nil"/>
                <w:left w:val="nil"/>
                <w:bottom w:val="nil"/>
                <w:right w:val="nil"/>
                <w:between w:val="nil"/>
              </w:pBdr>
              <w:spacing w:after="0"/>
              <w:jc w:val="both"/>
              <w:rPr>
                <w:rFonts w:ascii="Arial" w:eastAsia="Arial" w:hAnsi="Arial" w:cs="Arial"/>
                <w:color w:val="000000"/>
                <w:sz w:val="18"/>
                <w:szCs w:val="18"/>
              </w:rPr>
            </w:pPr>
          </w:p>
        </w:tc>
      </w:tr>
      <w:tr w:rsidR="001D03A6" w14:paraId="2B563D1E" w14:textId="77777777">
        <w:trPr>
          <w:gridAfter w:val="1"/>
          <w:wAfter w:w="2144" w:type="dxa"/>
        </w:trPr>
        <w:tc>
          <w:tcPr>
            <w:tcW w:w="1985" w:type="dxa"/>
            <w:gridSpan w:val="3"/>
            <w:shd w:val="clear" w:color="auto" w:fill="323E4F"/>
          </w:tcPr>
          <w:p w14:paraId="00000FC5"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lastRenderedPageBreak/>
              <w:t>18168 - 18780 kHz</w:t>
            </w:r>
          </w:p>
        </w:tc>
        <w:tc>
          <w:tcPr>
            <w:tcW w:w="12758" w:type="dxa"/>
            <w:gridSpan w:val="7"/>
            <w:shd w:val="clear" w:color="auto" w:fill="323E4F"/>
          </w:tcPr>
          <w:p w14:paraId="00000FC8"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26736232" w14:textId="77777777">
        <w:trPr>
          <w:gridAfter w:val="1"/>
          <w:wAfter w:w="2144" w:type="dxa"/>
        </w:trPr>
        <w:tc>
          <w:tcPr>
            <w:tcW w:w="4111" w:type="dxa"/>
            <w:gridSpan w:val="7"/>
          </w:tcPr>
          <w:p w14:paraId="00000FC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FD0"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except aeronautical mobile</w:t>
            </w:r>
          </w:p>
        </w:tc>
        <w:tc>
          <w:tcPr>
            <w:tcW w:w="4242" w:type="dxa"/>
          </w:tcPr>
          <w:p w14:paraId="00000FD7"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0FD8"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except aeronautical mobile</w:t>
            </w:r>
          </w:p>
        </w:tc>
        <w:tc>
          <w:tcPr>
            <w:tcW w:w="3116" w:type="dxa"/>
          </w:tcPr>
          <w:p w14:paraId="00000FD9"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Maritime and/or land mobile communications</w:t>
            </w:r>
          </w:p>
          <w:p w14:paraId="00000FDA"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Applications</w:t>
            </w:r>
          </w:p>
        </w:tc>
        <w:tc>
          <w:tcPr>
            <w:tcW w:w="3274" w:type="dxa"/>
          </w:tcPr>
          <w:p w14:paraId="00000FDB" w14:textId="77777777" w:rsidR="001D03A6" w:rsidRDefault="001D03A6">
            <w:pPr>
              <w:widowControl w:val="0"/>
              <w:numPr>
                <w:ilvl w:val="0"/>
                <w:numId w:val="67"/>
              </w:numPr>
              <w:pBdr>
                <w:top w:val="nil"/>
                <w:left w:val="nil"/>
                <w:bottom w:val="nil"/>
                <w:right w:val="nil"/>
                <w:between w:val="nil"/>
              </w:pBdr>
              <w:spacing w:after="0"/>
              <w:jc w:val="both"/>
              <w:rPr>
                <w:rFonts w:ascii="Arial" w:eastAsia="Arial" w:hAnsi="Arial" w:cs="Arial"/>
                <w:color w:val="000000"/>
                <w:sz w:val="18"/>
                <w:szCs w:val="18"/>
              </w:rPr>
            </w:pPr>
          </w:p>
        </w:tc>
      </w:tr>
      <w:tr w:rsidR="001D03A6" w14:paraId="338AD7C7" w14:textId="77777777">
        <w:trPr>
          <w:gridAfter w:val="1"/>
          <w:wAfter w:w="2144" w:type="dxa"/>
        </w:trPr>
        <w:tc>
          <w:tcPr>
            <w:tcW w:w="1985" w:type="dxa"/>
            <w:gridSpan w:val="3"/>
            <w:shd w:val="clear" w:color="auto" w:fill="323E4F"/>
          </w:tcPr>
          <w:p w14:paraId="00000FDC"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18780 - 18900 kHz</w:t>
            </w:r>
          </w:p>
        </w:tc>
        <w:tc>
          <w:tcPr>
            <w:tcW w:w="12758" w:type="dxa"/>
            <w:gridSpan w:val="7"/>
            <w:shd w:val="clear" w:color="auto" w:fill="323E4F"/>
          </w:tcPr>
          <w:p w14:paraId="00000FDF"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7084CF4C" w14:textId="77777777">
        <w:trPr>
          <w:gridAfter w:val="1"/>
          <w:wAfter w:w="2144" w:type="dxa"/>
        </w:trPr>
        <w:tc>
          <w:tcPr>
            <w:tcW w:w="4111" w:type="dxa"/>
            <w:gridSpan w:val="7"/>
          </w:tcPr>
          <w:p w14:paraId="00000FE6"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MARITIME MOBILE</w:t>
            </w:r>
          </w:p>
        </w:tc>
        <w:tc>
          <w:tcPr>
            <w:tcW w:w="4242" w:type="dxa"/>
          </w:tcPr>
          <w:p w14:paraId="00000FED"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MARITIME MOBILE</w:t>
            </w:r>
          </w:p>
        </w:tc>
        <w:tc>
          <w:tcPr>
            <w:tcW w:w="3116" w:type="dxa"/>
          </w:tcPr>
          <w:p w14:paraId="00000FEE"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Maritime mobile communications</w:t>
            </w:r>
          </w:p>
        </w:tc>
        <w:tc>
          <w:tcPr>
            <w:tcW w:w="3274" w:type="dxa"/>
          </w:tcPr>
          <w:p w14:paraId="00000FEF"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ITU RR Appendix 17 Channelling Plan applies</w:t>
            </w:r>
          </w:p>
        </w:tc>
      </w:tr>
      <w:tr w:rsidR="001D03A6" w14:paraId="321186EE" w14:textId="77777777">
        <w:trPr>
          <w:gridAfter w:val="1"/>
          <w:wAfter w:w="2144" w:type="dxa"/>
        </w:trPr>
        <w:tc>
          <w:tcPr>
            <w:tcW w:w="1985" w:type="dxa"/>
            <w:gridSpan w:val="3"/>
            <w:shd w:val="clear" w:color="auto" w:fill="323E4F"/>
          </w:tcPr>
          <w:p w14:paraId="00000FF0"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18900 - 19020 kHz</w:t>
            </w:r>
          </w:p>
        </w:tc>
        <w:tc>
          <w:tcPr>
            <w:tcW w:w="12758" w:type="dxa"/>
            <w:gridSpan w:val="7"/>
            <w:shd w:val="clear" w:color="auto" w:fill="323E4F"/>
          </w:tcPr>
          <w:p w14:paraId="00000FF3"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57216B9" w14:textId="77777777">
        <w:trPr>
          <w:gridAfter w:val="1"/>
          <w:wAfter w:w="2144" w:type="dxa"/>
        </w:trPr>
        <w:tc>
          <w:tcPr>
            <w:tcW w:w="4111" w:type="dxa"/>
            <w:gridSpan w:val="7"/>
          </w:tcPr>
          <w:p w14:paraId="00000FF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BROADCASTING 5.134 5.146</w:t>
            </w:r>
          </w:p>
        </w:tc>
        <w:tc>
          <w:tcPr>
            <w:tcW w:w="4242" w:type="dxa"/>
          </w:tcPr>
          <w:p w14:paraId="00001001"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BROADCASTING 5.134 5.146</w:t>
            </w:r>
          </w:p>
        </w:tc>
        <w:tc>
          <w:tcPr>
            <w:tcW w:w="3116" w:type="dxa"/>
          </w:tcPr>
          <w:p w14:paraId="00001002"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HF Sound Broadcasting</w:t>
            </w:r>
          </w:p>
        </w:tc>
        <w:tc>
          <w:tcPr>
            <w:tcW w:w="3274" w:type="dxa"/>
          </w:tcPr>
          <w:p w14:paraId="00001003"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Article 12 Planning Procedures and Res.517 (WRC-19) applies</w:t>
            </w:r>
          </w:p>
        </w:tc>
      </w:tr>
      <w:tr w:rsidR="001D03A6" w14:paraId="64DEB53C" w14:textId="77777777">
        <w:trPr>
          <w:gridAfter w:val="1"/>
          <w:wAfter w:w="2144" w:type="dxa"/>
        </w:trPr>
        <w:tc>
          <w:tcPr>
            <w:tcW w:w="1985" w:type="dxa"/>
            <w:gridSpan w:val="3"/>
            <w:shd w:val="clear" w:color="auto" w:fill="323E4F"/>
          </w:tcPr>
          <w:p w14:paraId="00001004"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19020 - 19680 kHz</w:t>
            </w:r>
          </w:p>
        </w:tc>
        <w:tc>
          <w:tcPr>
            <w:tcW w:w="12758" w:type="dxa"/>
            <w:gridSpan w:val="7"/>
            <w:shd w:val="clear" w:color="auto" w:fill="323E4F"/>
          </w:tcPr>
          <w:p w14:paraId="00001007"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4EDBAC91" w14:textId="77777777">
        <w:trPr>
          <w:gridAfter w:val="1"/>
          <w:wAfter w:w="2144" w:type="dxa"/>
        </w:trPr>
        <w:tc>
          <w:tcPr>
            <w:tcW w:w="4111" w:type="dxa"/>
            <w:gridSpan w:val="7"/>
          </w:tcPr>
          <w:p w14:paraId="0000100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tc>
        <w:tc>
          <w:tcPr>
            <w:tcW w:w="4242" w:type="dxa"/>
          </w:tcPr>
          <w:p w14:paraId="00001015"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tc>
        <w:tc>
          <w:tcPr>
            <w:tcW w:w="3116" w:type="dxa"/>
          </w:tcPr>
          <w:p w14:paraId="00001016"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Applications</w:t>
            </w:r>
          </w:p>
        </w:tc>
        <w:tc>
          <w:tcPr>
            <w:tcW w:w="3274" w:type="dxa"/>
          </w:tcPr>
          <w:p w14:paraId="00001017" w14:textId="77777777" w:rsidR="001D03A6" w:rsidRDefault="001D03A6">
            <w:pPr>
              <w:widowControl w:val="0"/>
              <w:numPr>
                <w:ilvl w:val="0"/>
                <w:numId w:val="67"/>
              </w:numPr>
              <w:pBdr>
                <w:top w:val="nil"/>
                <w:left w:val="nil"/>
                <w:bottom w:val="nil"/>
                <w:right w:val="nil"/>
                <w:between w:val="nil"/>
              </w:pBdr>
              <w:spacing w:after="0"/>
              <w:jc w:val="both"/>
              <w:rPr>
                <w:rFonts w:ascii="Arial" w:eastAsia="Arial" w:hAnsi="Arial" w:cs="Arial"/>
                <w:color w:val="000000"/>
                <w:sz w:val="18"/>
                <w:szCs w:val="18"/>
              </w:rPr>
            </w:pPr>
          </w:p>
        </w:tc>
      </w:tr>
      <w:tr w:rsidR="001D03A6" w14:paraId="5C78147C" w14:textId="77777777">
        <w:trPr>
          <w:gridAfter w:val="1"/>
          <w:wAfter w:w="2144" w:type="dxa"/>
        </w:trPr>
        <w:tc>
          <w:tcPr>
            <w:tcW w:w="1985" w:type="dxa"/>
            <w:gridSpan w:val="3"/>
            <w:shd w:val="clear" w:color="auto" w:fill="323E4F"/>
          </w:tcPr>
          <w:p w14:paraId="00001018" w14:textId="77777777" w:rsidR="001D03A6" w:rsidRDefault="007430A0">
            <w:pPr>
              <w:widowControl w:val="0"/>
              <w:spacing w:after="0"/>
              <w:jc w:val="both"/>
              <w:rPr>
                <w:rFonts w:ascii="Arial" w:eastAsia="Arial" w:hAnsi="Arial" w:cs="Arial"/>
                <w:sz w:val="18"/>
                <w:szCs w:val="18"/>
              </w:rPr>
            </w:pPr>
            <w:r>
              <w:rPr>
                <w:rFonts w:ascii="Arial" w:eastAsia="Arial" w:hAnsi="Arial" w:cs="Arial"/>
                <w:b/>
                <w:sz w:val="18"/>
                <w:szCs w:val="18"/>
              </w:rPr>
              <w:t xml:space="preserve">19680 - 19800 kHz   </w:t>
            </w:r>
          </w:p>
        </w:tc>
        <w:tc>
          <w:tcPr>
            <w:tcW w:w="12758" w:type="dxa"/>
            <w:gridSpan w:val="7"/>
            <w:shd w:val="clear" w:color="auto" w:fill="323E4F"/>
          </w:tcPr>
          <w:p w14:paraId="0000101B"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05B6C2C6" w14:textId="77777777">
        <w:trPr>
          <w:gridAfter w:val="1"/>
          <w:wAfter w:w="2144" w:type="dxa"/>
        </w:trPr>
        <w:tc>
          <w:tcPr>
            <w:tcW w:w="4111" w:type="dxa"/>
            <w:gridSpan w:val="7"/>
          </w:tcPr>
          <w:p w14:paraId="0000102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MARITIME MOBILE 5.132</w:t>
            </w:r>
          </w:p>
        </w:tc>
        <w:tc>
          <w:tcPr>
            <w:tcW w:w="4242" w:type="dxa"/>
          </w:tcPr>
          <w:p w14:paraId="00001029"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MARITIME MOBILE 5.132</w:t>
            </w:r>
          </w:p>
        </w:tc>
        <w:tc>
          <w:tcPr>
            <w:tcW w:w="3116" w:type="dxa"/>
          </w:tcPr>
          <w:p w14:paraId="0000102A"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Maritime applications</w:t>
            </w:r>
          </w:p>
        </w:tc>
        <w:tc>
          <w:tcPr>
            <w:tcW w:w="3274" w:type="dxa"/>
          </w:tcPr>
          <w:p w14:paraId="0000102B"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The frequency 19 680.5 kHz is the international frequency for transmission of MSI. Appendix 17 applies.</w:t>
            </w:r>
          </w:p>
        </w:tc>
      </w:tr>
      <w:tr w:rsidR="001D03A6" w14:paraId="4F5AE4B8" w14:textId="77777777">
        <w:trPr>
          <w:gridAfter w:val="1"/>
          <w:wAfter w:w="2144" w:type="dxa"/>
        </w:trPr>
        <w:tc>
          <w:tcPr>
            <w:tcW w:w="1985" w:type="dxa"/>
            <w:gridSpan w:val="3"/>
            <w:shd w:val="clear" w:color="auto" w:fill="323E4F"/>
          </w:tcPr>
          <w:p w14:paraId="0000102C"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19800 - 19990 kHz</w:t>
            </w:r>
          </w:p>
        </w:tc>
        <w:tc>
          <w:tcPr>
            <w:tcW w:w="12758" w:type="dxa"/>
            <w:gridSpan w:val="7"/>
            <w:shd w:val="clear" w:color="auto" w:fill="323E4F"/>
          </w:tcPr>
          <w:p w14:paraId="0000102F"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D0548EC" w14:textId="77777777">
        <w:trPr>
          <w:gridAfter w:val="1"/>
          <w:wAfter w:w="2144" w:type="dxa"/>
        </w:trPr>
        <w:tc>
          <w:tcPr>
            <w:tcW w:w="4111" w:type="dxa"/>
            <w:gridSpan w:val="7"/>
          </w:tcPr>
          <w:p w14:paraId="00001036"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tc>
        <w:tc>
          <w:tcPr>
            <w:tcW w:w="4242" w:type="dxa"/>
          </w:tcPr>
          <w:p w14:paraId="0000103D"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tc>
        <w:tc>
          <w:tcPr>
            <w:tcW w:w="3116" w:type="dxa"/>
          </w:tcPr>
          <w:p w14:paraId="0000103E"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Applications</w:t>
            </w:r>
          </w:p>
        </w:tc>
        <w:tc>
          <w:tcPr>
            <w:tcW w:w="3274" w:type="dxa"/>
          </w:tcPr>
          <w:p w14:paraId="0000103F" w14:textId="77777777" w:rsidR="001D03A6" w:rsidRDefault="001D03A6">
            <w:pPr>
              <w:widowControl w:val="0"/>
              <w:numPr>
                <w:ilvl w:val="0"/>
                <w:numId w:val="67"/>
              </w:numPr>
              <w:pBdr>
                <w:top w:val="nil"/>
                <w:left w:val="nil"/>
                <w:bottom w:val="nil"/>
                <w:right w:val="nil"/>
                <w:between w:val="nil"/>
              </w:pBdr>
              <w:spacing w:after="0"/>
              <w:jc w:val="both"/>
              <w:rPr>
                <w:rFonts w:ascii="Arial" w:eastAsia="Arial" w:hAnsi="Arial" w:cs="Arial"/>
                <w:color w:val="000000"/>
                <w:sz w:val="18"/>
                <w:szCs w:val="18"/>
              </w:rPr>
            </w:pPr>
          </w:p>
        </w:tc>
      </w:tr>
      <w:tr w:rsidR="001D03A6" w14:paraId="7ECB7D04" w14:textId="77777777">
        <w:trPr>
          <w:gridAfter w:val="1"/>
          <w:wAfter w:w="2144" w:type="dxa"/>
        </w:trPr>
        <w:tc>
          <w:tcPr>
            <w:tcW w:w="1985" w:type="dxa"/>
            <w:gridSpan w:val="3"/>
            <w:shd w:val="clear" w:color="auto" w:fill="323E4F"/>
          </w:tcPr>
          <w:p w14:paraId="00001040"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 xml:space="preserve">19990 - 19995 kHz </w:t>
            </w:r>
          </w:p>
        </w:tc>
        <w:tc>
          <w:tcPr>
            <w:tcW w:w="12758" w:type="dxa"/>
            <w:gridSpan w:val="7"/>
            <w:shd w:val="clear" w:color="auto" w:fill="323E4F"/>
          </w:tcPr>
          <w:p w14:paraId="00001043"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5F88093F" w14:textId="77777777">
        <w:trPr>
          <w:gridAfter w:val="1"/>
          <w:wAfter w:w="2144" w:type="dxa"/>
        </w:trPr>
        <w:tc>
          <w:tcPr>
            <w:tcW w:w="4111" w:type="dxa"/>
            <w:gridSpan w:val="7"/>
          </w:tcPr>
          <w:p w14:paraId="0000104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STANDARD FREQUENCY AND TIME SIGNAL</w:t>
            </w:r>
          </w:p>
          <w:p w14:paraId="0000104B"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Space research 5.111</w:t>
            </w:r>
          </w:p>
        </w:tc>
        <w:tc>
          <w:tcPr>
            <w:tcW w:w="4242" w:type="dxa"/>
          </w:tcPr>
          <w:p w14:paraId="0000105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STANDARD FREQUENCY AND TIME SIGNAL</w:t>
            </w:r>
          </w:p>
          <w:p w14:paraId="00001053"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Space research 5.111</w:t>
            </w:r>
          </w:p>
        </w:tc>
        <w:tc>
          <w:tcPr>
            <w:tcW w:w="3116" w:type="dxa"/>
          </w:tcPr>
          <w:p w14:paraId="00001054"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Search and rescue operations at 19993 kHz ±3 kHz</w:t>
            </w:r>
          </w:p>
        </w:tc>
        <w:tc>
          <w:tcPr>
            <w:tcW w:w="3274" w:type="dxa"/>
          </w:tcPr>
          <w:p w14:paraId="00001055"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Article 26 applies</w:t>
            </w:r>
          </w:p>
        </w:tc>
      </w:tr>
      <w:tr w:rsidR="001D03A6" w14:paraId="00D7AD67" w14:textId="77777777">
        <w:trPr>
          <w:gridAfter w:val="1"/>
          <w:wAfter w:w="2144" w:type="dxa"/>
          <w:trHeight w:val="219"/>
        </w:trPr>
        <w:tc>
          <w:tcPr>
            <w:tcW w:w="1985" w:type="dxa"/>
            <w:gridSpan w:val="3"/>
            <w:shd w:val="clear" w:color="auto" w:fill="323E4F"/>
          </w:tcPr>
          <w:p w14:paraId="00001056"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 xml:space="preserve">19995 - 20010 kHz </w:t>
            </w:r>
          </w:p>
        </w:tc>
        <w:tc>
          <w:tcPr>
            <w:tcW w:w="12758" w:type="dxa"/>
            <w:gridSpan w:val="7"/>
            <w:shd w:val="clear" w:color="auto" w:fill="323E4F"/>
          </w:tcPr>
          <w:p w14:paraId="00001059"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D23F107" w14:textId="77777777">
        <w:trPr>
          <w:gridAfter w:val="1"/>
          <w:wAfter w:w="2144" w:type="dxa"/>
        </w:trPr>
        <w:tc>
          <w:tcPr>
            <w:tcW w:w="4111" w:type="dxa"/>
            <w:gridSpan w:val="7"/>
          </w:tcPr>
          <w:p w14:paraId="00001060"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STANDARD FREQUENCY AND TIME SIGNAL (20 000 kHz) 5.111</w:t>
            </w:r>
          </w:p>
        </w:tc>
        <w:tc>
          <w:tcPr>
            <w:tcW w:w="4242" w:type="dxa"/>
          </w:tcPr>
          <w:p w14:paraId="00001067"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STANDARD FREQUENCY AND TIME SIGNAL (20 000 kHz) 5.111</w:t>
            </w:r>
          </w:p>
        </w:tc>
        <w:tc>
          <w:tcPr>
            <w:tcW w:w="3116" w:type="dxa"/>
          </w:tcPr>
          <w:p w14:paraId="00001068"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Search and rescue operations at 19993 kHz ±3 kHz</w:t>
            </w:r>
          </w:p>
        </w:tc>
        <w:tc>
          <w:tcPr>
            <w:tcW w:w="3274" w:type="dxa"/>
          </w:tcPr>
          <w:p w14:paraId="00001069"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Article 26 applies</w:t>
            </w:r>
          </w:p>
        </w:tc>
      </w:tr>
      <w:tr w:rsidR="001D03A6" w14:paraId="16E2849F" w14:textId="77777777">
        <w:trPr>
          <w:gridAfter w:val="1"/>
          <w:wAfter w:w="2144" w:type="dxa"/>
        </w:trPr>
        <w:tc>
          <w:tcPr>
            <w:tcW w:w="1985" w:type="dxa"/>
            <w:gridSpan w:val="3"/>
            <w:shd w:val="clear" w:color="auto" w:fill="323E4F"/>
          </w:tcPr>
          <w:p w14:paraId="0000106A"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20010 - 21000 kHz</w:t>
            </w:r>
          </w:p>
        </w:tc>
        <w:tc>
          <w:tcPr>
            <w:tcW w:w="12758" w:type="dxa"/>
            <w:gridSpan w:val="7"/>
            <w:shd w:val="clear" w:color="auto" w:fill="323E4F"/>
          </w:tcPr>
          <w:p w14:paraId="0000106D"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0B067625" w14:textId="77777777">
        <w:trPr>
          <w:gridAfter w:val="1"/>
          <w:wAfter w:w="2144" w:type="dxa"/>
        </w:trPr>
        <w:tc>
          <w:tcPr>
            <w:tcW w:w="4111" w:type="dxa"/>
            <w:gridSpan w:val="7"/>
          </w:tcPr>
          <w:p w14:paraId="00001074"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tc>
        <w:tc>
          <w:tcPr>
            <w:tcW w:w="4242" w:type="dxa"/>
          </w:tcPr>
          <w:p w14:paraId="0000107B"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tc>
        <w:tc>
          <w:tcPr>
            <w:tcW w:w="3116" w:type="dxa"/>
          </w:tcPr>
          <w:p w14:paraId="0000107C"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Applications</w:t>
            </w:r>
          </w:p>
        </w:tc>
        <w:tc>
          <w:tcPr>
            <w:tcW w:w="3274" w:type="dxa"/>
          </w:tcPr>
          <w:p w14:paraId="0000107D" w14:textId="77777777" w:rsidR="001D03A6" w:rsidRDefault="001D03A6">
            <w:pPr>
              <w:widowControl w:val="0"/>
              <w:numPr>
                <w:ilvl w:val="0"/>
                <w:numId w:val="67"/>
              </w:numPr>
              <w:pBdr>
                <w:top w:val="nil"/>
                <w:left w:val="nil"/>
                <w:bottom w:val="nil"/>
                <w:right w:val="nil"/>
                <w:between w:val="nil"/>
              </w:pBdr>
              <w:spacing w:after="0"/>
              <w:jc w:val="both"/>
              <w:rPr>
                <w:rFonts w:ascii="Arial" w:eastAsia="Arial" w:hAnsi="Arial" w:cs="Arial"/>
                <w:color w:val="000000"/>
                <w:sz w:val="18"/>
                <w:szCs w:val="18"/>
              </w:rPr>
            </w:pPr>
          </w:p>
        </w:tc>
      </w:tr>
      <w:tr w:rsidR="001D03A6" w14:paraId="11EF2DA1" w14:textId="77777777">
        <w:trPr>
          <w:gridAfter w:val="1"/>
          <w:wAfter w:w="2144" w:type="dxa"/>
        </w:trPr>
        <w:tc>
          <w:tcPr>
            <w:tcW w:w="1985" w:type="dxa"/>
            <w:gridSpan w:val="3"/>
            <w:shd w:val="clear" w:color="auto" w:fill="323E4F"/>
          </w:tcPr>
          <w:p w14:paraId="0000107E"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21000 - 21450 kHz</w:t>
            </w:r>
          </w:p>
        </w:tc>
        <w:tc>
          <w:tcPr>
            <w:tcW w:w="12758" w:type="dxa"/>
            <w:gridSpan w:val="7"/>
            <w:shd w:val="clear" w:color="auto" w:fill="323E4F"/>
          </w:tcPr>
          <w:p w14:paraId="00001081"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1FB63835" w14:textId="77777777">
        <w:trPr>
          <w:gridAfter w:val="1"/>
          <w:wAfter w:w="2144" w:type="dxa"/>
        </w:trPr>
        <w:tc>
          <w:tcPr>
            <w:tcW w:w="4111" w:type="dxa"/>
            <w:gridSpan w:val="7"/>
          </w:tcPr>
          <w:p w14:paraId="00001088"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AMATEUR</w:t>
            </w:r>
          </w:p>
          <w:p w14:paraId="00001089"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AMATEUR-SATELLITE</w:t>
            </w:r>
          </w:p>
        </w:tc>
        <w:tc>
          <w:tcPr>
            <w:tcW w:w="4242" w:type="dxa"/>
          </w:tcPr>
          <w:p w14:paraId="00001090"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AMATEUR</w:t>
            </w:r>
          </w:p>
          <w:p w14:paraId="00001091"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AMATEUR-SATELLITE</w:t>
            </w:r>
          </w:p>
        </w:tc>
        <w:tc>
          <w:tcPr>
            <w:tcW w:w="3116" w:type="dxa"/>
          </w:tcPr>
          <w:p w14:paraId="00001092"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Amateur communications</w:t>
            </w:r>
          </w:p>
          <w:p w14:paraId="00001093"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Amateur-satellite communications</w:t>
            </w:r>
          </w:p>
        </w:tc>
        <w:tc>
          <w:tcPr>
            <w:tcW w:w="3274" w:type="dxa"/>
          </w:tcPr>
          <w:p w14:paraId="00001094" w14:textId="77777777" w:rsidR="001D03A6" w:rsidRDefault="001D03A6">
            <w:pPr>
              <w:widowControl w:val="0"/>
              <w:numPr>
                <w:ilvl w:val="0"/>
                <w:numId w:val="67"/>
              </w:numPr>
              <w:pBdr>
                <w:top w:val="nil"/>
                <w:left w:val="nil"/>
                <w:bottom w:val="nil"/>
                <w:right w:val="nil"/>
                <w:between w:val="nil"/>
              </w:pBdr>
              <w:spacing w:after="0"/>
              <w:jc w:val="both"/>
              <w:rPr>
                <w:rFonts w:ascii="Arial" w:eastAsia="Arial" w:hAnsi="Arial" w:cs="Arial"/>
                <w:color w:val="000000"/>
                <w:sz w:val="18"/>
                <w:szCs w:val="18"/>
              </w:rPr>
            </w:pPr>
          </w:p>
        </w:tc>
      </w:tr>
      <w:tr w:rsidR="001D03A6" w14:paraId="2C96FE01" w14:textId="77777777">
        <w:trPr>
          <w:gridAfter w:val="1"/>
          <w:wAfter w:w="2144" w:type="dxa"/>
        </w:trPr>
        <w:tc>
          <w:tcPr>
            <w:tcW w:w="1985" w:type="dxa"/>
            <w:gridSpan w:val="3"/>
            <w:shd w:val="clear" w:color="auto" w:fill="323E4F"/>
          </w:tcPr>
          <w:p w14:paraId="00001095"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lastRenderedPageBreak/>
              <w:t>21450 - 21850 kHz</w:t>
            </w:r>
          </w:p>
        </w:tc>
        <w:tc>
          <w:tcPr>
            <w:tcW w:w="12758" w:type="dxa"/>
            <w:gridSpan w:val="7"/>
            <w:shd w:val="clear" w:color="auto" w:fill="323E4F"/>
          </w:tcPr>
          <w:p w14:paraId="00001098"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379B4168" w14:textId="77777777">
        <w:trPr>
          <w:gridAfter w:val="1"/>
          <w:wAfter w:w="2144" w:type="dxa"/>
        </w:trPr>
        <w:tc>
          <w:tcPr>
            <w:tcW w:w="4111" w:type="dxa"/>
            <w:gridSpan w:val="7"/>
          </w:tcPr>
          <w:p w14:paraId="0000109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BROADCASTING</w:t>
            </w:r>
          </w:p>
        </w:tc>
        <w:tc>
          <w:tcPr>
            <w:tcW w:w="4242" w:type="dxa"/>
          </w:tcPr>
          <w:p w14:paraId="000010A6"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BROADCASTING</w:t>
            </w:r>
          </w:p>
        </w:tc>
        <w:tc>
          <w:tcPr>
            <w:tcW w:w="3116" w:type="dxa"/>
          </w:tcPr>
          <w:p w14:paraId="000010A7"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HF Sound Broadcasting</w:t>
            </w:r>
          </w:p>
        </w:tc>
        <w:tc>
          <w:tcPr>
            <w:tcW w:w="3274" w:type="dxa"/>
          </w:tcPr>
          <w:p w14:paraId="000010A8"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ITU RR Article 12 Planning Procedures applies</w:t>
            </w:r>
          </w:p>
        </w:tc>
      </w:tr>
      <w:tr w:rsidR="001D03A6" w14:paraId="5A2912D7" w14:textId="77777777">
        <w:trPr>
          <w:gridAfter w:val="1"/>
          <w:wAfter w:w="2144" w:type="dxa"/>
        </w:trPr>
        <w:tc>
          <w:tcPr>
            <w:tcW w:w="1985" w:type="dxa"/>
            <w:gridSpan w:val="3"/>
            <w:shd w:val="clear" w:color="auto" w:fill="323E4F"/>
          </w:tcPr>
          <w:p w14:paraId="000010A9"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21850 - 21870 kHz</w:t>
            </w:r>
          </w:p>
        </w:tc>
        <w:tc>
          <w:tcPr>
            <w:tcW w:w="12758" w:type="dxa"/>
            <w:gridSpan w:val="7"/>
            <w:shd w:val="clear" w:color="auto" w:fill="323E4F"/>
          </w:tcPr>
          <w:p w14:paraId="000010AC"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74C496B2" w14:textId="77777777">
        <w:trPr>
          <w:gridAfter w:val="1"/>
          <w:wAfter w:w="2144" w:type="dxa"/>
          <w:trHeight w:val="361"/>
        </w:trPr>
        <w:tc>
          <w:tcPr>
            <w:tcW w:w="4111" w:type="dxa"/>
            <w:gridSpan w:val="7"/>
          </w:tcPr>
          <w:p w14:paraId="000010B3"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 5.155A 5.155</w:t>
            </w:r>
          </w:p>
        </w:tc>
        <w:tc>
          <w:tcPr>
            <w:tcW w:w="4242" w:type="dxa"/>
          </w:tcPr>
          <w:p w14:paraId="000010B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FIXED </w:t>
            </w:r>
          </w:p>
        </w:tc>
        <w:tc>
          <w:tcPr>
            <w:tcW w:w="3116" w:type="dxa"/>
          </w:tcPr>
          <w:p w14:paraId="000010BB"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Applications</w:t>
            </w:r>
          </w:p>
        </w:tc>
        <w:tc>
          <w:tcPr>
            <w:tcW w:w="3274" w:type="dxa"/>
          </w:tcPr>
          <w:p w14:paraId="000010BC" w14:textId="77777777" w:rsidR="001D03A6" w:rsidRDefault="001D03A6">
            <w:pPr>
              <w:widowControl w:val="0"/>
              <w:numPr>
                <w:ilvl w:val="0"/>
                <w:numId w:val="67"/>
              </w:numPr>
              <w:pBdr>
                <w:top w:val="nil"/>
                <w:left w:val="nil"/>
                <w:bottom w:val="nil"/>
                <w:right w:val="nil"/>
                <w:between w:val="nil"/>
              </w:pBdr>
              <w:spacing w:after="0"/>
              <w:jc w:val="both"/>
              <w:rPr>
                <w:rFonts w:ascii="Arial" w:eastAsia="Arial" w:hAnsi="Arial" w:cs="Arial"/>
                <w:color w:val="000000"/>
                <w:sz w:val="18"/>
                <w:szCs w:val="18"/>
              </w:rPr>
            </w:pPr>
          </w:p>
        </w:tc>
      </w:tr>
      <w:tr w:rsidR="001D03A6" w14:paraId="34D62DA4" w14:textId="77777777">
        <w:trPr>
          <w:gridAfter w:val="1"/>
          <w:wAfter w:w="2144" w:type="dxa"/>
          <w:trHeight w:val="179"/>
        </w:trPr>
        <w:tc>
          <w:tcPr>
            <w:tcW w:w="1985" w:type="dxa"/>
            <w:gridSpan w:val="3"/>
            <w:shd w:val="clear" w:color="auto" w:fill="323E4F"/>
          </w:tcPr>
          <w:p w14:paraId="000010BD"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21870 - 21924 kHz</w:t>
            </w:r>
          </w:p>
        </w:tc>
        <w:tc>
          <w:tcPr>
            <w:tcW w:w="12758" w:type="dxa"/>
            <w:gridSpan w:val="7"/>
            <w:shd w:val="clear" w:color="auto" w:fill="323E4F"/>
          </w:tcPr>
          <w:p w14:paraId="000010C0"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17A1B38A" w14:textId="77777777">
        <w:trPr>
          <w:gridAfter w:val="1"/>
          <w:wAfter w:w="2144" w:type="dxa"/>
        </w:trPr>
        <w:tc>
          <w:tcPr>
            <w:tcW w:w="4111" w:type="dxa"/>
            <w:gridSpan w:val="7"/>
          </w:tcPr>
          <w:p w14:paraId="000010C7"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 5.155B</w:t>
            </w:r>
          </w:p>
        </w:tc>
        <w:tc>
          <w:tcPr>
            <w:tcW w:w="4242" w:type="dxa"/>
          </w:tcPr>
          <w:p w14:paraId="000010C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 5.155B</w:t>
            </w:r>
          </w:p>
        </w:tc>
        <w:tc>
          <w:tcPr>
            <w:tcW w:w="3116" w:type="dxa"/>
          </w:tcPr>
          <w:p w14:paraId="000010CF"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Fixed Applications</w:t>
            </w:r>
          </w:p>
        </w:tc>
        <w:tc>
          <w:tcPr>
            <w:tcW w:w="3274" w:type="dxa"/>
          </w:tcPr>
          <w:p w14:paraId="000010D0"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This band is used by the FS for services related to aircraft flight safety (5.155B)</w:t>
            </w:r>
          </w:p>
        </w:tc>
      </w:tr>
      <w:tr w:rsidR="001D03A6" w14:paraId="31716922" w14:textId="77777777">
        <w:trPr>
          <w:gridAfter w:val="1"/>
          <w:wAfter w:w="2144" w:type="dxa"/>
        </w:trPr>
        <w:tc>
          <w:tcPr>
            <w:tcW w:w="1985" w:type="dxa"/>
            <w:gridSpan w:val="3"/>
            <w:shd w:val="clear" w:color="auto" w:fill="323E4F"/>
          </w:tcPr>
          <w:p w14:paraId="000010D1"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21924 - 22000 kHz</w:t>
            </w:r>
          </w:p>
        </w:tc>
        <w:tc>
          <w:tcPr>
            <w:tcW w:w="12758" w:type="dxa"/>
            <w:gridSpan w:val="7"/>
            <w:shd w:val="clear" w:color="auto" w:fill="323E4F"/>
          </w:tcPr>
          <w:p w14:paraId="000010D4"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6DB1970" w14:textId="77777777">
        <w:trPr>
          <w:gridAfter w:val="1"/>
          <w:wAfter w:w="2144" w:type="dxa"/>
        </w:trPr>
        <w:tc>
          <w:tcPr>
            <w:tcW w:w="4111" w:type="dxa"/>
            <w:gridSpan w:val="7"/>
          </w:tcPr>
          <w:p w14:paraId="000010DB"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AERONAUTICAL MOBILE (R)</w:t>
            </w:r>
          </w:p>
        </w:tc>
        <w:tc>
          <w:tcPr>
            <w:tcW w:w="4242" w:type="dxa"/>
          </w:tcPr>
          <w:p w14:paraId="000010E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AERONAUTICAL MOBILE (R)</w:t>
            </w:r>
          </w:p>
        </w:tc>
        <w:tc>
          <w:tcPr>
            <w:tcW w:w="3116" w:type="dxa"/>
          </w:tcPr>
          <w:p w14:paraId="000010E3"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Aeronautical mobile communications</w:t>
            </w:r>
          </w:p>
        </w:tc>
        <w:tc>
          <w:tcPr>
            <w:tcW w:w="3274" w:type="dxa"/>
          </w:tcPr>
          <w:p w14:paraId="000010E4"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Appendix 27 Allotment Plan applies</w:t>
            </w:r>
          </w:p>
        </w:tc>
      </w:tr>
      <w:tr w:rsidR="001D03A6" w14:paraId="7E6BC097" w14:textId="77777777">
        <w:trPr>
          <w:gridAfter w:val="1"/>
          <w:wAfter w:w="2144" w:type="dxa"/>
        </w:trPr>
        <w:tc>
          <w:tcPr>
            <w:tcW w:w="1985" w:type="dxa"/>
            <w:gridSpan w:val="3"/>
            <w:shd w:val="clear" w:color="auto" w:fill="323E4F"/>
          </w:tcPr>
          <w:p w14:paraId="000010E5"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22000 - 22855 kHz</w:t>
            </w:r>
          </w:p>
        </w:tc>
        <w:tc>
          <w:tcPr>
            <w:tcW w:w="12758" w:type="dxa"/>
            <w:gridSpan w:val="7"/>
            <w:shd w:val="clear" w:color="auto" w:fill="323E4F"/>
          </w:tcPr>
          <w:p w14:paraId="000010E8"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06C85812" w14:textId="77777777">
        <w:trPr>
          <w:gridAfter w:val="1"/>
          <w:wAfter w:w="2144" w:type="dxa"/>
        </w:trPr>
        <w:tc>
          <w:tcPr>
            <w:tcW w:w="4111" w:type="dxa"/>
            <w:gridSpan w:val="7"/>
          </w:tcPr>
          <w:p w14:paraId="000010E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MARITIME MOBILE 5.132 5.156</w:t>
            </w:r>
          </w:p>
        </w:tc>
        <w:tc>
          <w:tcPr>
            <w:tcW w:w="4242" w:type="dxa"/>
          </w:tcPr>
          <w:p w14:paraId="000010F6"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MARITIME MOBILE   5.132</w:t>
            </w:r>
          </w:p>
        </w:tc>
        <w:tc>
          <w:tcPr>
            <w:tcW w:w="3116" w:type="dxa"/>
          </w:tcPr>
          <w:p w14:paraId="000010F7"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Maritime applications</w:t>
            </w:r>
          </w:p>
        </w:tc>
        <w:tc>
          <w:tcPr>
            <w:tcW w:w="3274" w:type="dxa"/>
          </w:tcPr>
          <w:p w14:paraId="000010F8"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ITU RR Appendix 17 Channelling Plan applies.</w:t>
            </w:r>
          </w:p>
          <w:p w14:paraId="000010F9"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0FA"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ITU RR Appendix 25 Allotment Plan applies.</w:t>
            </w:r>
          </w:p>
          <w:p w14:paraId="000010FB"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0FC"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The frequency 22 376 kHz is the international frequency for transmission of MSI.</w:t>
            </w:r>
          </w:p>
        </w:tc>
      </w:tr>
      <w:tr w:rsidR="001D03A6" w14:paraId="4EE75DB7" w14:textId="77777777">
        <w:trPr>
          <w:gridAfter w:val="1"/>
          <w:wAfter w:w="2144" w:type="dxa"/>
        </w:trPr>
        <w:tc>
          <w:tcPr>
            <w:tcW w:w="1985" w:type="dxa"/>
            <w:gridSpan w:val="3"/>
            <w:shd w:val="clear" w:color="auto" w:fill="323E4F"/>
          </w:tcPr>
          <w:p w14:paraId="000010FD"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22855 - 23000 kHz</w:t>
            </w:r>
          </w:p>
        </w:tc>
        <w:tc>
          <w:tcPr>
            <w:tcW w:w="12758" w:type="dxa"/>
            <w:gridSpan w:val="7"/>
            <w:shd w:val="clear" w:color="auto" w:fill="323E4F"/>
          </w:tcPr>
          <w:p w14:paraId="00001100"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1D0311A5" w14:textId="77777777">
        <w:trPr>
          <w:gridAfter w:val="1"/>
          <w:wAfter w:w="2144" w:type="dxa"/>
        </w:trPr>
        <w:tc>
          <w:tcPr>
            <w:tcW w:w="4111" w:type="dxa"/>
            <w:gridSpan w:val="7"/>
          </w:tcPr>
          <w:p w14:paraId="00001107"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 5.156</w:t>
            </w:r>
          </w:p>
        </w:tc>
        <w:tc>
          <w:tcPr>
            <w:tcW w:w="4242" w:type="dxa"/>
          </w:tcPr>
          <w:p w14:paraId="0000110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 5.156</w:t>
            </w:r>
          </w:p>
        </w:tc>
        <w:tc>
          <w:tcPr>
            <w:tcW w:w="3116" w:type="dxa"/>
          </w:tcPr>
          <w:p w14:paraId="0000110F"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Fixed Applications</w:t>
            </w:r>
          </w:p>
        </w:tc>
        <w:tc>
          <w:tcPr>
            <w:tcW w:w="3274" w:type="dxa"/>
          </w:tcPr>
          <w:p w14:paraId="00001110"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ITU-R Rec.SM.1896-1</w:t>
            </w:r>
          </w:p>
          <w:p w14:paraId="00001111"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28" w:right="130"/>
              <w:rPr>
                <w:rFonts w:ascii="Arial" w:eastAsia="Arial" w:hAnsi="Arial" w:cs="Arial"/>
                <w:color w:val="000000"/>
                <w:sz w:val="18"/>
                <w:szCs w:val="18"/>
              </w:rPr>
            </w:pPr>
          </w:p>
          <w:p w14:paraId="00001112"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Report ITU-R SM. 2153-7</w:t>
            </w:r>
          </w:p>
        </w:tc>
      </w:tr>
      <w:tr w:rsidR="001D03A6" w14:paraId="19C8AA74" w14:textId="77777777">
        <w:trPr>
          <w:gridAfter w:val="1"/>
          <w:wAfter w:w="2144" w:type="dxa"/>
        </w:trPr>
        <w:tc>
          <w:tcPr>
            <w:tcW w:w="1985" w:type="dxa"/>
            <w:gridSpan w:val="3"/>
            <w:shd w:val="clear" w:color="auto" w:fill="323E4F"/>
          </w:tcPr>
          <w:p w14:paraId="00001113"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23000 - 23200 kHz</w:t>
            </w:r>
          </w:p>
        </w:tc>
        <w:tc>
          <w:tcPr>
            <w:tcW w:w="12758" w:type="dxa"/>
            <w:gridSpan w:val="7"/>
            <w:shd w:val="clear" w:color="auto" w:fill="323E4F"/>
          </w:tcPr>
          <w:p w14:paraId="00001116"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423FF0DE" w14:textId="77777777">
        <w:trPr>
          <w:gridAfter w:val="1"/>
          <w:wAfter w:w="2144" w:type="dxa"/>
        </w:trPr>
        <w:tc>
          <w:tcPr>
            <w:tcW w:w="4111" w:type="dxa"/>
            <w:gridSpan w:val="7"/>
          </w:tcPr>
          <w:p w14:paraId="0000111D"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111E" w14:textId="77777777" w:rsidR="001D03A6" w:rsidRPr="008109C0" w:rsidRDefault="007430A0">
            <w:pPr>
              <w:widowControl w:val="0"/>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Mobile </w:t>
            </w:r>
            <w:proofErr w:type="spellStart"/>
            <w:r w:rsidRPr="008109C0">
              <w:rPr>
                <w:rFonts w:ascii="Arial" w:eastAsia="Arial" w:hAnsi="Arial" w:cs="Arial"/>
                <w:sz w:val="18"/>
                <w:szCs w:val="18"/>
                <w:lang w:val="fr-FR"/>
              </w:rPr>
              <w:t>except</w:t>
            </w:r>
            <w:proofErr w:type="spellEnd"/>
            <w:r w:rsidRPr="008109C0">
              <w:rPr>
                <w:rFonts w:ascii="Arial" w:eastAsia="Arial" w:hAnsi="Arial" w:cs="Arial"/>
                <w:sz w:val="18"/>
                <w:szCs w:val="18"/>
                <w:lang w:val="fr-FR"/>
              </w:rPr>
              <w:t xml:space="preserve"> </w:t>
            </w:r>
            <w:proofErr w:type="spellStart"/>
            <w:r w:rsidRPr="008109C0">
              <w:rPr>
                <w:rFonts w:ascii="Arial" w:eastAsia="Arial" w:hAnsi="Arial" w:cs="Arial"/>
                <w:sz w:val="18"/>
                <w:szCs w:val="18"/>
                <w:lang w:val="fr-FR"/>
              </w:rPr>
              <w:t>aeronautical</w:t>
            </w:r>
            <w:proofErr w:type="spellEnd"/>
            <w:r w:rsidRPr="008109C0">
              <w:rPr>
                <w:rFonts w:ascii="Arial" w:eastAsia="Arial" w:hAnsi="Arial" w:cs="Arial"/>
                <w:sz w:val="18"/>
                <w:szCs w:val="18"/>
                <w:lang w:val="fr-FR"/>
              </w:rPr>
              <w:t xml:space="preserve"> mobile (R) 5.156</w:t>
            </w:r>
          </w:p>
        </w:tc>
        <w:tc>
          <w:tcPr>
            <w:tcW w:w="4242" w:type="dxa"/>
          </w:tcPr>
          <w:p w14:paraId="00001125"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1126"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except aeronautical mobile (R)</w:t>
            </w:r>
          </w:p>
        </w:tc>
        <w:tc>
          <w:tcPr>
            <w:tcW w:w="3116" w:type="dxa"/>
          </w:tcPr>
          <w:p w14:paraId="00001127"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Applications</w:t>
            </w:r>
          </w:p>
        </w:tc>
        <w:tc>
          <w:tcPr>
            <w:tcW w:w="3274" w:type="dxa"/>
          </w:tcPr>
          <w:p w14:paraId="00001128" w14:textId="77777777" w:rsidR="001D03A6" w:rsidRDefault="001D03A6">
            <w:pPr>
              <w:widowControl w:val="0"/>
              <w:numPr>
                <w:ilvl w:val="0"/>
                <w:numId w:val="67"/>
              </w:numPr>
              <w:pBdr>
                <w:top w:val="nil"/>
                <w:left w:val="nil"/>
                <w:bottom w:val="nil"/>
                <w:right w:val="nil"/>
                <w:between w:val="nil"/>
              </w:pBdr>
              <w:spacing w:after="0"/>
              <w:jc w:val="both"/>
              <w:rPr>
                <w:rFonts w:ascii="Arial" w:eastAsia="Arial" w:hAnsi="Arial" w:cs="Arial"/>
                <w:color w:val="000000"/>
                <w:sz w:val="18"/>
                <w:szCs w:val="18"/>
              </w:rPr>
            </w:pPr>
          </w:p>
        </w:tc>
      </w:tr>
      <w:tr w:rsidR="001D03A6" w14:paraId="2A084E7D" w14:textId="77777777">
        <w:trPr>
          <w:gridAfter w:val="1"/>
          <w:wAfter w:w="2144" w:type="dxa"/>
        </w:trPr>
        <w:tc>
          <w:tcPr>
            <w:tcW w:w="1985" w:type="dxa"/>
            <w:gridSpan w:val="3"/>
            <w:shd w:val="clear" w:color="auto" w:fill="323E4F"/>
          </w:tcPr>
          <w:p w14:paraId="00001129"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23200 - 23350 kHz</w:t>
            </w:r>
          </w:p>
        </w:tc>
        <w:tc>
          <w:tcPr>
            <w:tcW w:w="12758" w:type="dxa"/>
            <w:gridSpan w:val="7"/>
            <w:shd w:val="clear" w:color="auto" w:fill="323E4F"/>
          </w:tcPr>
          <w:p w14:paraId="0000112C"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1BB7E316" w14:textId="77777777">
        <w:trPr>
          <w:gridAfter w:val="1"/>
          <w:wAfter w:w="2144" w:type="dxa"/>
        </w:trPr>
        <w:tc>
          <w:tcPr>
            <w:tcW w:w="4111" w:type="dxa"/>
            <w:gridSpan w:val="7"/>
          </w:tcPr>
          <w:p w14:paraId="00001133"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 5.156A</w:t>
            </w:r>
          </w:p>
          <w:p w14:paraId="00001134"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AERONAUTICAL MOBILE (OR)</w:t>
            </w:r>
          </w:p>
        </w:tc>
        <w:tc>
          <w:tcPr>
            <w:tcW w:w="4242" w:type="dxa"/>
          </w:tcPr>
          <w:p w14:paraId="0000113B"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 (flight safety) 5.156A</w:t>
            </w:r>
          </w:p>
          <w:p w14:paraId="0000113C"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AERONAUTICAL MOBILE (OR)</w:t>
            </w:r>
          </w:p>
        </w:tc>
        <w:tc>
          <w:tcPr>
            <w:tcW w:w="3116" w:type="dxa"/>
          </w:tcPr>
          <w:p w14:paraId="0000113D"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Aeronautical mobile communications</w:t>
            </w:r>
          </w:p>
        </w:tc>
        <w:tc>
          <w:tcPr>
            <w:tcW w:w="3274" w:type="dxa"/>
          </w:tcPr>
          <w:p w14:paraId="0000113E"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The use of this band by the FS is limited to the provision of services related to aircraft flight safety (5.156A)</w:t>
            </w:r>
          </w:p>
        </w:tc>
      </w:tr>
      <w:tr w:rsidR="001D03A6" w14:paraId="788F7604" w14:textId="77777777">
        <w:trPr>
          <w:gridAfter w:val="1"/>
          <w:wAfter w:w="2144" w:type="dxa"/>
        </w:trPr>
        <w:tc>
          <w:tcPr>
            <w:tcW w:w="1985" w:type="dxa"/>
            <w:gridSpan w:val="3"/>
            <w:shd w:val="clear" w:color="auto" w:fill="323E4F"/>
          </w:tcPr>
          <w:p w14:paraId="0000113F"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23350 - 24000 kHz</w:t>
            </w:r>
          </w:p>
        </w:tc>
        <w:tc>
          <w:tcPr>
            <w:tcW w:w="12758" w:type="dxa"/>
            <w:gridSpan w:val="7"/>
            <w:shd w:val="clear" w:color="auto" w:fill="323E4F"/>
          </w:tcPr>
          <w:p w14:paraId="00001142"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32AF6C0B" w14:textId="77777777">
        <w:trPr>
          <w:gridAfter w:val="1"/>
          <w:wAfter w:w="2144" w:type="dxa"/>
        </w:trPr>
        <w:tc>
          <w:tcPr>
            <w:tcW w:w="4111" w:type="dxa"/>
            <w:gridSpan w:val="7"/>
          </w:tcPr>
          <w:p w14:paraId="0000114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114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 5.157</w:t>
            </w:r>
          </w:p>
        </w:tc>
        <w:tc>
          <w:tcPr>
            <w:tcW w:w="4242" w:type="dxa"/>
          </w:tcPr>
          <w:p w14:paraId="0000115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115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 5.157</w:t>
            </w:r>
          </w:p>
        </w:tc>
        <w:tc>
          <w:tcPr>
            <w:tcW w:w="3116" w:type="dxa"/>
          </w:tcPr>
          <w:p w14:paraId="00001153"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Fixed Applications</w:t>
            </w:r>
          </w:p>
        </w:tc>
        <w:tc>
          <w:tcPr>
            <w:tcW w:w="3274" w:type="dxa"/>
          </w:tcPr>
          <w:p w14:paraId="00001154"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 xml:space="preserve">The use of this band by the MMS is limited to inter-ship </w:t>
            </w:r>
            <w:r>
              <w:rPr>
                <w:rFonts w:ascii="Arial" w:eastAsia="Arial" w:hAnsi="Arial" w:cs="Arial"/>
                <w:color w:val="000000"/>
                <w:sz w:val="18"/>
                <w:szCs w:val="18"/>
              </w:rPr>
              <w:lastRenderedPageBreak/>
              <w:t>radiotelegraphy (5.157).</w:t>
            </w:r>
          </w:p>
        </w:tc>
      </w:tr>
      <w:tr w:rsidR="001D03A6" w14:paraId="0ED0ADC0" w14:textId="77777777">
        <w:trPr>
          <w:gridAfter w:val="1"/>
          <w:wAfter w:w="2144" w:type="dxa"/>
        </w:trPr>
        <w:tc>
          <w:tcPr>
            <w:tcW w:w="1985" w:type="dxa"/>
            <w:gridSpan w:val="3"/>
            <w:shd w:val="clear" w:color="auto" w:fill="323E4F"/>
          </w:tcPr>
          <w:p w14:paraId="00001155"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24000 - 24450 kHz</w:t>
            </w:r>
          </w:p>
        </w:tc>
        <w:tc>
          <w:tcPr>
            <w:tcW w:w="12758" w:type="dxa"/>
            <w:gridSpan w:val="7"/>
            <w:shd w:val="clear" w:color="auto" w:fill="323E4F"/>
          </w:tcPr>
          <w:p w14:paraId="00001158"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76A66AB9" w14:textId="77777777">
        <w:trPr>
          <w:gridAfter w:val="1"/>
          <w:wAfter w:w="2144" w:type="dxa"/>
        </w:trPr>
        <w:tc>
          <w:tcPr>
            <w:tcW w:w="4111" w:type="dxa"/>
            <w:gridSpan w:val="7"/>
          </w:tcPr>
          <w:p w14:paraId="0000115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16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LAND MOBILE</w:t>
            </w:r>
          </w:p>
        </w:tc>
        <w:tc>
          <w:tcPr>
            <w:tcW w:w="4242" w:type="dxa"/>
          </w:tcPr>
          <w:p w14:paraId="0000116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16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LAND MOBILE</w:t>
            </w:r>
          </w:p>
        </w:tc>
        <w:tc>
          <w:tcPr>
            <w:tcW w:w="3116" w:type="dxa"/>
          </w:tcPr>
          <w:p w14:paraId="00001169"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and mobile applications</w:t>
            </w:r>
          </w:p>
        </w:tc>
        <w:tc>
          <w:tcPr>
            <w:tcW w:w="3274" w:type="dxa"/>
          </w:tcPr>
          <w:p w14:paraId="0000116A" w14:textId="77777777" w:rsidR="001D03A6" w:rsidRDefault="001D03A6">
            <w:pPr>
              <w:numPr>
                <w:ilvl w:val="0"/>
                <w:numId w:val="67"/>
              </w:numPr>
              <w:pBdr>
                <w:top w:val="nil"/>
                <w:left w:val="nil"/>
                <w:bottom w:val="nil"/>
                <w:right w:val="nil"/>
                <w:between w:val="nil"/>
              </w:pBdr>
              <w:spacing w:after="0"/>
              <w:jc w:val="both"/>
              <w:rPr>
                <w:rFonts w:ascii="Arial" w:eastAsia="Arial" w:hAnsi="Arial" w:cs="Arial"/>
                <w:color w:val="000000"/>
                <w:sz w:val="18"/>
                <w:szCs w:val="18"/>
              </w:rPr>
            </w:pPr>
          </w:p>
        </w:tc>
      </w:tr>
      <w:tr w:rsidR="001D03A6" w14:paraId="69594273" w14:textId="77777777">
        <w:trPr>
          <w:gridAfter w:val="1"/>
          <w:wAfter w:w="2144" w:type="dxa"/>
        </w:trPr>
        <w:tc>
          <w:tcPr>
            <w:tcW w:w="1985" w:type="dxa"/>
            <w:gridSpan w:val="3"/>
            <w:shd w:val="clear" w:color="auto" w:fill="323E4F"/>
          </w:tcPr>
          <w:p w14:paraId="0000116B"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24450 - 24600 kHz</w:t>
            </w:r>
          </w:p>
        </w:tc>
        <w:tc>
          <w:tcPr>
            <w:tcW w:w="12758" w:type="dxa"/>
            <w:gridSpan w:val="7"/>
            <w:shd w:val="clear" w:color="auto" w:fill="323E4F"/>
          </w:tcPr>
          <w:p w14:paraId="0000116E"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205730BD" w14:textId="77777777">
        <w:trPr>
          <w:gridAfter w:val="1"/>
          <w:wAfter w:w="2144" w:type="dxa"/>
        </w:trPr>
        <w:tc>
          <w:tcPr>
            <w:tcW w:w="4111" w:type="dxa"/>
            <w:gridSpan w:val="7"/>
          </w:tcPr>
          <w:p w14:paraId="0000117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17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LAND MOBILE</w:t>
            </w:r>
          </w:p>
          <w:p w14:paraId="0000117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Radiolocation 5.132A   </w:t>
            </w:r>
          </w:p>
          <w:p w14:paraId="0000117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5.158</w:t>
            </w:r>
          </w:p>
        </w:tc>
        <w:tc>
          <w:tcPr>
            <w:tcW w:w="4242" w:type="dxa"/>
          </w:tcPr>
          <w:p w14:paraId="0000117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18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LAND MOBILE</w:t>
            </w:r>
          </w:p>
          <w:p w14:paraId="0000118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 5.132A</w:t>
            </w:r>
          </w:p>
        </w:tc>
        <w:tc>
          <w:tcPr>
            <w:tcW w:w="3116" w:type="dxa"/>
          </w:tcPr>
          <w:p w14:paraId="00001182"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Applications</w:t>
            </w:r>
          </w:p>
        </w:tc>
        <w:tc>
          <w:tcPr>
            <w:tcW w:w="3274" w:type="dxa"/>
          </w:tcPr>
          <w:p w14:paraId="00001183" w14:textId="77777777" w:rsidR="001D03A6" w:rsidRDefault="001D03A6">
            <w:pPr>
              <w:numPr>
                <w:ilvl w:val="0"/>
                <w:numId w:val="67"/>
              </w:numPr>
              <w:pBdr>
                <w:top w:val="nil"/>
                <w:left w:val="nil"/>
                <w:bottom w:val="nil"/>
                <w:right w:val="nil"/>
                <w:between w:val="nil"/>
              </w:pBdr>
              <w:spacing w:after="0"/>
              <w:jc w:val="both"/>
              <w:rPr>
                <w:rFonts w:ascii="Arial" w:eastAsia="Arial" w:hAnsi="Arial" w:cs="Arial"/>
                <w:color w:val="000000"/>
                <w:sz w:val="18"/>
                <w:szCs w:val="18"/>
              </w:rPr>
            </w:pPr>
          </w:p>
        </w:tc>
      </w:tr>
      <w:tr w:rsidR="001D03A6" w14:paraId="4BF578E8" w14:textId="77777777">
        <w:trPr>
          <w:gridAfter w:val="1"/>
          <w:wAfter w:w="2144" w:type="dxa"/>
        </w:trPr>
        <w:tc>
          <w:tcPr>
            <w:tcW w:w="1985" w:type="dxa"/>
            <w:gridSpan w:val="3"/>
            <w:shd w:val="clear" w:color="auto" w:fill="323E4F"/>
          </w:tcPr>
          <w:p w14:paraId="00001184"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24600 - 24890 kHz</w:t>
            </w:r>
          </w:p>
        </w:tc>
        <w:tc>
          <w:tcPr>
            <w:tcW w:w="12758" w:type="dxa"/>
            <w:gridSpan w:val="7"/>
            <w:shd w:val="clear" w:color="auto" w:fill="323E4F"/>
          </w:tcPr>
          <w:p w14:paraId="00001187"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232C499B" w14:textId="77777777">
        <w:trPr>
          <w:gridAfter w:val="1"/>
          <w:wAfter w:w="2144" w:type="dxa"/>
        </w:trPr>
        <w:tc>
          <w:tcPr>
            <w:tcW w:w="4111" w:type="dxa"/>
            <w:gridSpan w:val="7"/>
          </w:tcPr>
          <w:p w14:paraId="0000118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18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LAND MOBILE</w:t>
            </w:r>
          </w:p>
        </w:tc>
        <w:tc>
          <w:tcPr>
            <w:tcW w:w="4242" w:type="dxa"/>
          </w:tcPr>
          <w:p w14:paraId="0000119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19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LAND MOBILE</w:t>
            </w:r>
          </w:p>
        </w:tc>
        <w:tc>
          <w:tcPr>
            <w:tcW w:w="3116" w:type="dxa"/>
          </w:tcPr>
          <w:p w14:paraId="00001198"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Applications</w:t>
            </w:r>
          </w:p>
        </w:tc>
        <w:tc>
          <w:tcPr>
            <w:tcW w:w="3274" w:type="dxa"/>
          </w:tcPr>
          <w:p w14:paraId="00001199" w14:textId="77777777" w:rsidR="001D03A6" w:rsidRDefault="001D03A6">
            <w:pPr>
              <w:numPr>
                <w:ilvl w:val="0"/>
                <w:numId w:val="67"/>
              </w:numPr>
              <w:pBdr>
                <w:top w:val="nil"/>
                <w:left w:val="nil"/>
                <w:bottom w:val="nil"/>
                <w:right w:val="nil"/>
                <w:between w:val="nil"/>
              </w:pBdr>
              <w:spacing w:after="0"/>
              <w:jc w:val="both"/>
              <w:rPr>
                <w:rFonts w:ascii="Arial" w:eastAsia="Arial" w:hAnsi="Arial" w:cs="Arial"/>
                <w:color w:val="000000"/>
                <w:sz w:val="18"/>
                <w:szCs w:val="18"/>
              </w:rPr>
            </w:pPr>
          </w:p>
        </w:tc>
      </w:tr>
      <w:tr w:rsidR="001D03A6" w14:paraId="7510734E" w14:textId="77777777">
        <w:trPr>
          <w:gridAfter w:val="1"/>
          <w:wAfter w:w="2144" w:type="dxa"/>
        </w:trPr>
        <w:tc>
          <w:tcPr>
            <w:tcW w:w="1985" w:type="dxa"/>
            <w:gridSpan w:val="3"/>
            <w:shd w:val="clear" w:color="auto" w:fill="323E4F"/>
          </w:tcPr>
          <w:p w14:paraId="0000119A"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24890 - 24990 kHz</w:t>
            </w:r>
          </w:p>
        </w:tc>
        <w:tc>
          <w:tcPr>
            <w:tcW w:w="12758" w:type="dxa"/>
            <w:gridSpan w:val="7"/>
            <w:shd w:val="clear" w:color="auto" w:fill="323E4F"/>
          </w:tcPr>
          <w:p w14:paraId="0000119D"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5D97F9A2" w14:textId="77777777">
        <w:trPr>
          <w:gridAfter w:val="1"/>
          <w:wAfter w:w="2144" w:type="dxa"/>
        </w:trPr>
        <w:tc>
          <w:tcPr>
            <w:tcW w:w="4111" w:type="dxa"/>
            <w:gridSpan w:val="7"/>
          </w:tcPr>
          <w:p w14:paraId="000011A5" w14:textId="2CB0F5FE" w:rsidR="001D03A6" w:rsidRDefault="00F91378">
            <w:pPr>
              <w:spacing w:after="0"/>
              <w:jc w:val="both"/>
              <w:rPr>
                <w:rFonts w:ascii="Arial" w:eastAsia="Arial" w:hAnsi="Arial" w:cs="Arial"/>
                <w:sz w:val="18"/>
                <w:szCs w:val="18"/>
              </w:rPr>
            </w:pPr>
            <w:sdt>
              <w:sdtPr>
                <w:tag w:val="goog_rdk_155"/>
                <w:id w:val="803210874"/>
              </w:sdtPr>
              <w:sdtContent>
                <w:sdt>
                  <w:sdtPr>
                    <w:tag w:val="goog_rdk_154"/>
                    <w:id w:val="642314944"/>
                  </w:sdtPr>
                  <w:sdtContent/>
                </w:sdt>
              </w:sdtContent>
            </w:sdt>
            <w:r w:rsidR="007430A0">
              <w:rPr>
                <w:rFonts w:ascii="Arial" w:eastAsia="Arial" w:hAnsi="Arial" w:cs="Arial"/>
                <w:sz w:val="18"/>
                <w:szCs w:val="18"/>
              </w:rPr>
              <w:t>AMATEUR</w:t>
            </w:r>
          </w:p>
          <w:p w14:paraId="000011A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AMATEUR-SATELLITE</w:t>
            </w:r>
          </w:p>
        </w:tc>
        <w:tc>
          <w:tcPr>
            <w:tcW w:w="4242" w:type="dxa"/>
          </w:tcPr>
          <w:p w14:paraId="000011A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AMATEUR</w:t>
            </w:r>
          </w:p>
          <w:p w14:paraId="000011A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AMATEUR-SATELLITE</w:t>
            </w:r>
          </w:p>
        </w:tc>
        <w:tc>
          <w:tcPr>
            <w:tcW w:w="3116" w:type="dxa"/>
          </w:tcPr>
          <w:p w14:paraId="000011AF"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Amateur applications</w:t>
            </w:r>
          </w:p>
        </w:tc>
        <w:tc>
          <w:tcPr>
            <w:tcW w:w="3274" w:type="dxa"/>
          </w:tcPr>
          <w:p w14:paraId="000011B0" w14:textId="77777777" w:rsidR="001D03A6" w:rsidRDefault="001D03A6">
            <w:pPr>
              <w:numPr>
                <w:ilvl w:val="0"/>
                <w:numId w:val="67"/>
              </w:numPr>
              <w:pBdr>
                <w:top w:val="nil"/>
                <w:left w:val="nil"/>
                <w:bottom w:val="nil"/>
                <w:right w:val="nil"/>
                <w:between w:val="nil"/>
              </w:pBdr>
              <w:spacing w:after="0"/>
              <w:jc w:val="both"/>
              <w:rPr>
                <w:rFonts w:ascii="Arial" w:eastAsia="Arial" w:hAnsi="Arial" w:cs="Arial"/>
                <w:color w:val="000000"/>
                <w:sz w:val="18"/>
                <w:szCs w:val="18"/>
              </w:rPr>
            </w:pPr>
          </w:p>
        </w:tc>
      </w:tr>
      <w:tr w:rsidR="001D03A6" w14:paraId="2A50A654" w14:textId="77777777">
        <w:trPr>
          <w:gridAfter w:val="1"/>
          <w:wAfter w:w="2144" w:type="dxa"/>
        </w:trPr>
        <w:tc>
          <w:tcPr>
            <w:tcW w:w="1985" w:type="dxa"/>
            <w:gridSpan w:val="3"/>
            <w:shd w:val="clear" w:color="auto" w:fill="323E4F"/>
          </w:tcPr>
          <w:p w14:paraId="000011B1"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24990 - 25005 kHz</w:t>
            </w:r>
          </w:p>
        </w:tc>
        <w:tc>
          <w:tcPr>
            <w:tcW w:w="12758" w:type="dxa"/>
            <w:gridSpan w:val="7"/>
            <w:shd w:val="clear" w:color="auto" w:fill="323E4F"/>
          </w:tcPr>
          <w:p w14:paraId="000011B4"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7309B343" w14:textId="77777777">
        <w:trPr>
          <w:gridAfter w:val="1"/>
          <w:wAfter w:w="2144" w:type="dxa"/>
        </w:trPr>
        <w:tc>
          <w:tcPr>
            <w:tcW w:w="4111" w:type="dxa"/>
            <w:gridSpan w:val="7"/>
          </w:tcPr>
          <w:p w14:paraId="000011B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STANDARD FREQUENCY AND TIME SIGNAL (25 000 kHz)</w:t>
            </w:r>
          </w:p>
        </w:tc>
        <w:tc>
          <w:tcPr>
            <w:tcW w:w="4242" w:type="dxa"/>
          </w:tcPr>
          <w:p w14:paraId="000011C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STANDARD FREQUENCY AND TIME SIGNAL (25 000 kHz)</w:t>
            </w:r>
          </w:p>
        </w:tc>
        <w:tc>
          <w:tcPr>
            <w:tcW w:w="3116" w:type="dxa"/>
          </w:tcPr>
          <w:p w14:paraId="000011C3" w14:textId="77777777" w:rsidR="001D03A6" w:rsidRDefault="001D03A6">
            <w:pPr>
              <w:numPr>
                <w:ilvl w:val="0"/>
                <w:numId w:val="67"/>
              </w:numPr>
              <w:pBdr>
                <w:top w:val="nil"/>
                <w:left w:val="nil"/>
                <w:bottom w:val="nil"/>
                <w:right w:val="nil"/>
                <w:between w:val="nil"/>
              </w:pBdr>
              <w:spacing w:after="0"/>
              <w:jc w:val="both"/>
              <w:rPr>
                <w:rFonts w:ascii="Arial" w:eastAsia="Arial" w:hAnsi="Arial" w:cs="Arial"/>
                <w:color w:val="000000"/>
                <w:sz w:val="18"/>
                <w:szCs w:val="18"/>
              </w:rPr>
            </w:pPr>
          </w:p>
        </w:tc>
        <w:tc>
          <w:tcPr>
            <w:tcW w:w="3274" w:type="dxa"/>
          </w:tcPr>
          <w:p w14:paraId="000011C4"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Article 26 applies</w:t>
            </w:r>
          </w:p>
        </w:tc>
      </w:tr>
      <w:tr w:rsidR="001D03A6" w14:paraId="562F0DDF" w14:textId="77777777">
        <w:trPr>
          <w:gridAfter w:val="1"/>
          <w:wAfter w:w="2144" w:type="dxa"/>
        </w:trPr>
        <w:tc>
          <w:tcPr>
            <w:tcW w:w="1985" w:type="dxa"/>
            <w:gridSpan w:val="3"/>
            <w:shd w:val="clear" w:color="auto" w:fill="323E4F"/>
          </w:tcPr>
          <w:p w14:paraId="000011C5"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25005 - 25010 kHz</w:t>
            </w:r>
          </w:p>
        </w:tc>
        <w:tc>
          <w:tcPr>
            <w:tcW w:w="12758" w:type="dxa"/>
            <w:gridSpan w:val="7"/>
            <w:shd w:val="clear" w:color="auto" w:fill="323E4F"/>
          </w:tcPr>
          <w:p w14:paraId="000011C8"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633F9A7" w14:textId="77777777">
        <w:trPr>
          <w:gridAfter w:val="1"/>
          <w:wAfter w:w="2144" w:type="dxa"/>
        </w:trPr>
        <w:tc>
          <w:tcPr>
            <w:tcW w:w="4111" w:type="dxa"/>
            <w:gridSpan w:val="7"/>
          </w:tcPr>
          <w:p w14:paraId="000011C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STANDARD FREQUENCY AND TIME SIGNAL</w:t>
            </w:r>
          </w:p>
          <w:p w14:paraId="000011D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w:t>
            </w:r>
          </w:p>
        </w:tc>
        <w:tc>
          <w:tcPr>
            <w:tcW w:w="4242" w:type="dxa"/>
          </w:tcPr>
          <w:p w14:paraId="000011D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STANDARD FREQUENCY AND TIME SIGNAL</w:t>
            </w:r>
          </w:p>
          <w:p w14:paraId="000011D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w:t>
            </w:r>
          </w:p>
        </w:tc>
        <w:tc>
          <w:tcPr>
            <w:tcW w:w="3116" w:type="dxa"/>
          </w:tcPr>
          <w:p w14:paraId="000011D9" w14:textId="77777777" w:rsidR="001D03A6" w:rsidRDefault="001D03A6">
            <w:pPr>
              <w:numPr>
                <w:ilvl w:val="0"/>
                <w:numId w:val="67"/>
              </w:numPr>
              <w:pBdr>
                <w:top w:val="nil"/>
                <w:left w:val="nil"/>
                <w:bottom w:val="nil"/>
                <w:right w:val="nil"/>
                <w:between w:val="nil"/>
              </w:pBdr>
              <w:spacing w:after="0"/>
              <w:jc w:val="both"/>
              <w:rPr>
                <w:rFonts w:ascii="Arial" w:eastAsia="Arial" w:hAnsi="Arial" w:cs="Arial"/>
                <w:color w:val="000000"/>
                <w:sz w:val="18"/>
                <w:szCs w:val="18"/>
              </w:rPr>
            </w:pPr>
          </w:p>
        </w:tc>
        <w:tc>
          <w:tcPr>
            <w:tcW w:w="3274" w:type="dxa"/>
          </w:tcPr>
          <w:p w14:paraId="000011DA"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Article 26 applies</w:t>
            </w:r>
          </w:p>
        </w:tc>
      </w:tr>
      <w:tr w:rsidR="001D03A6" w14:paraId="72FD6D1B" w14:textId="77777777">
        <w:trPr>
          <w:gridAfter w:val="1"/>
          <w:wAfter w:w="2144" w:type="dxa"/>
        </w:trPr>
        <w:tc>
          <w:tcPr>
            <w:tcW w:w="1985" w:type="dxa"/>
            <w:gridSpan w:val="3"/>
            <w:shd w:val="clear" w:color="auto" w:fill="323E4F"/>
          </w:tcPr>
          <w:p w14:paraId="000011DB"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25010 - 25070 kHz</w:t>
            </w:r>
          </w:p>
        </w:tc>
        <w:tc>
          <w:tcPr>
            <w:tcW w:w="12758" w:type="dxa"/>
            <w:gridSpan w:val="7"/>
            <w:shd w:val="clear" w:color="auto" w:fill="323E4F"/>
          </w:tcPr>
          <w:p w14:paraId="000011DE"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7F4FA528" w14:textId="77777777">
        <w:trPr>
          <w:gridAfter w:val="1"/>
          <w:wAfter w:w="2144" w:type="dxa"/>
        </w:trPr>
        <w:tc>
          <w:tcPr>
            <w:tcW w:w="4111" w:type="dxa"/>
            <w:gridSpan w:val="7"/>
          </w:tcPr>
          <w:p w14:paraId="000011E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1E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w:t>
            </w:r>
          </w:p>
        </w:tc>
        <w:tc>
          <w:tcPr>
            <w:tcW w:w="4242" w:type="dxa"/>
          </w:tcPr>
          <w:p w14:paraId="000011E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1E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w:t>
            </w:r>
          </w:p>
        </w:tc>
        <w:tc>
          <w:tcPr>
            <w:tcW w:w="3116" w:type="dxa"/>
          </w:tcPr>
          <w:p w14:paraId="000011EF"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Fixed and Mobile applications</w:t>
            </w:r>
          </w:p>
        </w:tc>
        <w:tc>
          <w:tcPr>
            <w:tcW w:w="3274" w:type="dxa"/>
          </w:tcPr>
          <w:p w14:paraId="000011F0"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ITU-R Rec.SM.1896-1</w:t>
            </w:r>
          </w:p>
          <w:p w14:paraId="000011F1"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28" w:right="130"/>
              <w:rPr>
                <w:rFonts w:ascii="Arial" w:eastAsia="Arial" w:hAnsi="Arial" w:cs="Arial"/>
                <w:color w:val="000000"/>
                <w:sz w:val="18"/>
                <w:szCs w:val="18"/>
              </w:rPr>
            </w:pPr>
          </w:p>
          <w:p w14:paraId="000011F2"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ITU-Report SM. 2153-7</w:t>
            </w:r>
          </w:p>
        </w:tc>
      </w:tr>
      <w:tr w:rsidR="001D03A6" w14:paraId="2D7FF594" w14:textId="77777777">
        <w:trPr>
          <w:gridAfter w:val="1"/>
          <w:wAfter w:w="2144" w:type="dxa"/>
        </w:trPr>
        <w:tc>
          <w:tcPr>
            <w:tcW w:w="1985" w:type="dxa"/>
            <w:gridSpan w:val="3"/>
            <w:shd w:val="clear" w:color="auto" w:fill="323E4F"/>
          </w:tcPr>
          <w:p w14:paraId="000011F3"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25070 - 25210 kHz</w:t>
            </w:r>
          </w:p>
        </w:tc>
        <w:tc>
          <w:tcPr>
            <w:tcW w:w="12758" w:type="dxa"/>
            <w:gridSpan w:val="7"/>
            <w:shd w:val="clear" w:color="auto" w:fill="323E4F"/>
          </w:tcPr>
          <w:p w14:paraId="000011F6"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20FD06F5" w14:textId="77777777">
        <w:trPr>
          <w:gridAfter w:val="1"/>
          <w:wAfter w:w="2144" w:type="dxa"/>
        </w:trPr>
        <w:tc>
          <w:tcPr>
            <w:tcW w:w="4111" w:type="dxa"/>
            <w:gridSpan w:val="7"/>
          </w:tcPr>
          <w:p w14:paraId="000011F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MOBILE</w:t>
            </w:r>
          </w:p>
        </w:tc>
        <w:tc>
          <w:tcPr>
            <w:tcW w:w="4242" w:type="dxa"/>
          </w:tcPr>
          <w:p w14:paraId="0000120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MOBILE</w:t>
            </w:r>
          </w:p>
        </w:tc>
        <w:tc>
          <w:tcPr>
            <w:tcW w:w="3116" w:type="dxa"/>
          </w:tcPr>
          <w:p w14:paraId="00001205"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Maritime applications</w:t>
            </w:r>
          </w:p>
        </w:tc>
        <w:tc>
          <w:tcPr>
            <w:tcW w:w="3274" w:type="dxa"/>
          </w:tcPr>
          <w:p w14:paraId="00001206"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ITU RR Appendix 17 Channelling Plan applies</w:t>
            </w:r>
          </w:p>
          <w:p w14:paraId="00001207"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208"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Maritime mobile communications</w:t>
            </w:r>
          </w:p>
          <w:p w14:paraId="00001209"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International DSC calling at 25208.5 kHz</w:t>
            </w:r>
          </w:p>
        </w:tc>
      </w:tr>
      <w:tr w:rsidR="001D03A6" w14:paraId="2600B6D4" w14:textId="77777777">
        <w:trPr>
          <w:gridAfter w:val="1"/>
          <w:wAfter w:w="2144" w:type="dxa"/>
        </w:trPr>
        <w:tc>
          <w:tcPr>
            <w:tcW w:w="1985" w:type="dxa"/>
            <w:gridSpan w:val="3"/>
            <w:shd w:val="clear" w:color="auto" w:fill="323E4F"/>
          </w:tcPr>
          <w:p w14:paraId="0000120A"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25210 - 25550 kHz</w:t>
            </w:r>
          </w:p>
        </w:tc>
        <w:tc>
          <w:tcPr>
            <w:tcW w:w="12758" w:type="dxa"/>
            <w:gridSpan w:val="7"/>
            <w:shd w:val="clear" w:color="auto" w:fill="323E4F"/>
          </w:tcPr>
          <w:p w14:paraId="0000120D"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0472A3FB" w14:textId="77777777">
        <w:trPr>
          <w:gridAfter w:val="1"/>
          <w:wAfter w:w="2144" w:type="dxa"/>
        </w:trPr>
        <w:tc>
          <w:tcPr>
            <w:tcW w:w="4111" w:type="dxa"/>
            <w:gridSpan w:val="7"/>
          </w:tcPr>
          <w:p w14:paraId="0000121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21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w:t>
            </w:r>
          </w:p>
        </w:tc>
        <w:tc>
          <w:tcPr>
            <w:tcW w:w="4242" w:type="dxa"/>
          </w:tcPr>
          <w:p w14:paraId="0000121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21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w:t>
            </w:r>
          </w:p>
        </w:tc>
        <w:tc>
          <w:tcPr>
            <w:tcW w:w="3116" w:type="dxa"/>
          </w:tcPr>
          <w:p w14:paraId="0000121E"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and Mobile Applications</w:t>
            </w:r>
          </w:p>
        </w:tc>
        <w:tc>
          <w:tcPr>
            <w:tcW w:w="3274" w:type="dxa"/>
          </w:tcPr>
          <w:p w14:paraId="0000121F" w14:textId="77777777" w:rsidR="001D03A6" w:rsidRDefault="001D03A6">
            <w:pPr>
              <w:numPr>
                <w:ilvl w:val="0"/>
                <w:numId w:val="67"/>
              </w:numPr>
              <w:pBdr>
                <w:top w:val="nil"/>
                <w:left w:val="nil"/>
                <w:bottom w:val="nil"/>
                <w:right w:val="nil"/>
                <w:between w:val="nil"/>
              </w:pBdr>
              <w:spacing w:after="0"/>
              <w:jc w:val="both"/>
              <w:rPr>
                <w:rFonts w:ascii="Arial" w:eastAsia="Arial" w:hAnsi="Arial" w:cs="Arial"/>
                <w:color w:val="000000"/>
                <w:sz w:val="18"/>
                <w:szCs w:val="18"/>
              </w:rPr>
            </w:pPr>
          </w:p>
        </w:tc>
      </w:tr>
      <w:tr w:rsidR="001D03A6" w14:paraId="3D099A2B" w14:textId="77777777">
        <w:trPr>
          <w:gridAfter w:val="1"/>
          <w:wAfter w:w="2144" w:type="dxa"/>
        </w:trPr>
        <w:tc>
          <w:tcPr>
            <w:tcW w:w="1985" w:type="dxa"/>
            <w:gridSpan w:val="3"/>
            <w:shd w:val="clear" w:color="auto" w:fill="323E4F"/>
          </w:tcPr>
          <w:p w14:paraId="00001220"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25550 - 25670 kHz</w:t>
            </w:r>
          </w:p>
        </w:tc>
        <w:tc>
          <w:tcPr>
            <w:tcW w:w="12758" w:type="dxa"/>
            <w:gridSpan w:val="7"/>
            <w:shd w:val="clear" w:color="auto" w:fill="323E4F"/>
          </w:tcPr>
          <w:p w14:paraId="00001223"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346C3020" w14:textId="77777777">
        <w:trPr>
          <w:gridAfter w:val="1"/>
          <w:wAfter w:w="2144" w:type="dxa"/>
        </w:trPr>
        <w:tc>
          <w:tcPr>
            <w:tcW w:w="4111" w:type="dxa"/>
            <w:gridSpan w:val="7"/>
          </w:tcPr>
          <w:p w14:paraId="0000122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RADIO ASTRONOMY   5.149</w:t>
            </w:r>
          </w:p>
        </w:tc>
        <w:tc>
          <w:tcPr>
            <w:tcW w:w="4242" w:type="dxa"/>
          </w:tcPr>
          <w:p w14:paraId="0000123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  5.149</w:t>
            </w:r>
          </w:p>
        </w:tc>
        <w:tc>
          <w:tcPr>
            <w:tcW w:w="3116" w:type="dxa"/>
          </w:tcPr>
          <w:p w14:paraId="00001232"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Radio Astronomy (Observations of decametric radiation)</w:t>
            </w:r>
          </w:p>
        </w:tc>
        <w:tc>
          <w:tcPr>
            <w:tcW w:w="3274" w:type="dxa"/>
          </w:tcPr>
          <w:p w14:paraId="00001233" w14:textId="77777777" w:rsidR="001D03A6" w:rsidRDefault="001D03A6">
            <w:pPr>
              <w:numPr>
                <w:ilvl w:val="0"/>
                <w:numId w:val="67"/>
              </w:numPr>
              <w:pBdr>
                <w:top w:val="nil"/>
                <w:left w:val="nil"/>
                <w:bottom w:val="nil"/>
                <w:right w:val="nil"/>
                <w:between w:val="nil"/>
              </w:pBdr>
              <w:spacing w:after="0"/>
              <w:jc w:val="both"/>
              <w:rPr>
                <w:rFonts w:ascii="Arial" w:eastAsia="Arial" w:hAnsi="Arial" w:cs="Arial"/>
                <w:color w:val="000000"/>
                <w:sz w:val="18"/>
                <w:szCs w:val="18"/>
              </w:rPr>
            </w:pPr>
          </w:p>
        </w:tc>
      </w:tr>
      <w:tr w:rsidR="001D03A6" w14:paraId="357F008F" w14:textId="77777777">
        <w:trPr>
          <w:gridAfter w:val="1"/>
          <w:wAfter w:w="2144" w:type="dxa"/>
        </w:trPr>
        <w:tc>
          <w:tcPr>
            <w:tcW w:w="1985" w:type="dxa"/>
            <w:gridSpan w:val="3"/>
            <w:shd w:val="clear" w:color="auto" w:fill="323E4F"/>
          </w:tcPr>
          <w:p w14:paraId="00001234"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25670 - 26100 kHz</w:t>
            </w:r>
          </w:p>
        </w:tc>
        <w:tc>
          <w:tcPr>
            <w:tcW w:w="12758" w:type="dxa"/>
            <w:gridSpan w:val="7"/>
            <w:shd w:val="clear" w:color="auto" w:fill="323E4F"/>
          </w:tcPr>
          <w:p w14:paraId="00001237"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4454BFB" w14:textId="77777777">
        <w:trPr>
          <w:gridAfter w:val="1"/>
          <w:wAfter w:w="2144" w:type="dxa"/>
        </w:trPr>
        <w:tc>
          <w:tcPr>
            <w:tcW w:w="4111" w:type="dxa"/>
            <w:gridSpan w:val="7"/>
          </w:tcPr>
          <w:p w14:paraId="0000123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BROADCASTING</w:t>
            </w:r>
          </w:p>
        </w:tc>
        <w:tc>
          <w:tcPr>
            <w:tcW w:w="4242" w:type="dxa"/>
          </w:tcPr>
          <w:p w14:paraId="0000124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BROADCASTING</w:t>
            </w:r>
          </w:p>
        </w:tc>
        <w:tc>
          <w:tcPr>
            <w:tcW w:w="3116" w:type="dxa"/>
          </w:tcPr>
          <w:p w14:paraId="00001246"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HF Sound Broadcasting</w:t>
            </w:r>
          </w:p>
        </w:tc>
        <w:tc>
          <w:tcPr>
            <w:tcW w:w="3274" w:type="dxa"/>
          </w:tcPr>
          <w:p w14:paraId="00001247"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ITU RR Article 12 Planning Procedures applies.</w:t>
            </w:r>
          </w:p>
        </w:tc>
      </w:tr>
      <w:tr w:rsidR="001D03A6" w14:paraId="5180DAD0" w14:textId="77777777">
        <w:trPr>
          <w:gridAfter w:val="1"/>
          <w:wAfter w:w="2144" w:type="dxa"/>
        </w:trPr>
        <w:tc>
          <w:tcPr>
            <w:tcW w:w="1985" w:type="dxa"/>
            <w:gridSpan w:val="3"/>
            <w:shd w:val="clear" w:color="auto" w:fill="323E4F"/>
          </w:tcPr>
          <w:p w14:paraId="00001248"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26100 - 26175 kHz</w:t>
            </w:r>
          </w:p>
        </w:tc>
        <w:tc>
          <w:tcPr>
            <w:tcW w:w="12758" w:type="dxa"/>
            <w:gridSpan w:val="7"/>
            <w:shd w:val="clear" w:color="auto" w:fill="323E4F"/>
          </w:tcPr>
          <w:p w14:paraId="0000124B"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5757365A" w14:textId="77777777">
        <w:trPr>
          <w:gridAfter w:val="1"/>
          <w:wAfter w:w="2144" w:type="dxa"/>
        </w:trPr>
        <w:tc>
          <w:tcPr>
            <w:tcW w:w="4111" w:type="dxa"/>
            <w:gridSpan w:val="7"/>
          </w:tcPr>
          <w:p w14:paraId="0000125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MOBILE 5.132</w:t>
            </w:r>
          </w:p>
        </w:tc>
        <w:tc>
          <w:tcPr>
            <w:tcW w:w="4242" w:type="dxa"/>
          </w:tcPr>
          <w:p w14:paraId="0000125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MOBILE 5.132</w:t>
            </w:r>
          </w:p>
        </w:tc>
        <w:tc>
          <w:tcPr>
            <w:tcW w:w="3116" w:type="dxa"/>
          </w:tcPr>
          <w:p w14:paraId="0000125A"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Maritime applications</w:t>
            </w:r>
          </w:p>
        </w:tc>
        <w:tc>
          <w:tcPr>
            <w:tcW w:w="3274" w:type="dxa"/>
          </w:tcPr>
          <w:p w14:paraId="0000125B"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ITU RR Appendix 17 Channelling Plan applies.</w:t>
            </w:r>
          </w:p>
          <w:p w14:paraId="0000125C"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25D"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ITU RR Appendix 25 Allotment Plan applies.</w:t>
            </w:r>
          </w:p>
          <w:p w14:paraId="0000125E"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25F"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The frequency 26 100.5 kHz is the international frequency for transmission of MSI.</w:t>
            </w:r>
          </w:p>
          <w:p w14:paraId="00001260"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International DSC calling at 26121 kHz</w:t>
            </w:r>
          </w:p>
        </w:tc>
      </w:tr>
      <w:tr w:rsidR="001D03A6" w14:paraId="47CCFDE6" w14:textId="77777777">
        <w:trPr>
          <w:gridAfter w:val="1"/>
          <w:wAfter w:w="2144" w:type="dxa"/>
        </w:trPr>
        <w:tc>
          <w:tcPr>
            <w:tcW w:w="1985" w:type="dxa"/>
            <w:gridSpan w:val="3"/>
            <w:shd w:val="clear" w:color="auto" w:fill="323E4F"/>
          </w:tcPr>
          <w:p w14:paraId="00001261"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26175 - 26200 kHz</w:t>
            </w:r>
          </w:p>
        </w:tc>
        <w:tc>
          <w:tcPr>
            <w:tcW w:w="12758" w:type="dxa"/>
            <w:gridSpan w:val="7"/>
            <w:shd w:val="clear" w:color="auto" w:fill="323E4F"/>
          </w:tcPr>
          <w:p w14:paraId="00001264"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1E354D47" w14:textId="77777777">
        <w:trPr>
          <w:gridAfter w:val="1"/>
          <w:wAfter w:w="2144" w:type="dxa"/>
        </w:trPr>
        <w:tc>
          <w:tcPr>
            <w:tcW w:w="4111" w:type="dxa"/>
            <w:gridSpan w:val="7"/>
          </w:tcPr>
          <w:p w14:paraId="0000126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26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w:t>
            </w:r>
          </w:p>
        </w:tc>
        <w:tc>
          <w:tcPr>
            <w:tcW w:w="4242" w:type="dxa"/>
          </w:tcPr>
          <w:p w14:paraId="0000127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27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w:t>
            </w:r>
          </w:p>
        </w:tc>
        <w:tc>
          <w:tcPr>
            <w:tcW w:w="3116" w:type="dxa"/>
          </w:tcPr>
          <w:p w14:paraId="00001275"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Applications</w:t>
            </w:r>
          </w:p>
          <w:p w14:paraId="00001276"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277"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Mobile systems (single frequency)</w:t>
            </w:r>
          </w:p>
          <w:p w14:paraId="00001278"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p>
          <w:p w14:paraId="00001279"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CB Radio (26.96-27.410 MHz)</w:t>
            </w:r>
          </w:p>
        </w:tc>
        <w:tc>
          <w:tcPr>
            <w:tcW w:w="3274" w:type="dxa"/>
          </w:tcPr>
          <w:p w14:paraId="0000127A" w14:textId="77777777" w:rsidR="001D03A6" w:rsidRDefault="001D03A6">
            <w:pPr>
              <w:numPr>
                <w:ilvl w:val="0"/>
                <w:numId w:val="67"/>
              </w:numPr>
              <w:pBdr>
                <w:top w:val="nil"/>
                <w:left w:val="nil"/>
                <w:bottom w:val="nil"/>
                <w:right w:val="nil"/>
                <w:between w:val="nil"/>
              </w:pBdr>
              <w:spacing w:after="0"/>
              <w:jc w:val="both"/>
              <w:rPr>
                <w:rFonts w:ascii="Arial" w:eastAsia="Arial" w:hAnsi="Arial" w:cs="Arial"/>
                <w:color w:val="000000"/>
                <w:sz w:val="18"/>
                <w:szCs w:val="18"/>
              </w:rPr>
            </w:pPr>
          </w:p>
        </w:tc>
      </w:tr>
      <w:tr w:rsidR="001D03A6" w14:paraId="7DE265C5" w14:textId="77777777">
        <w:trPr>
          <w:gridAfter w:val="1"/>
          <w:wAfter w:w="2144" w:type="dxa"/>
        </w:trPr>
        <w:tc>
          <w:tcPr>
            <w:tcW w:w="1985" w:type="dxa"/>
            <w:gridSpan w:val="3"/>
            <w:shd w:val="clear" w:color="auto" w:fill="323E4F"/>
          </w:tcPr>
          <w:p w14:paraId="0000127B"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26200 - 26350 kHz</w:t>
            </w:r>
          </w:p>
        </w:tc>
        <w:tc>
          <w:tcPr>
            <w:tcW w:w="12758" w:type="dxa"/>
            <w:gridSpan w:val="7"/>
            <w:shd w:val="clear" w:color="auto" w:fill="323E4F"/>
          </w:tcPr>
          <w:p w14:paraId="0000127E"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7167339E" w14:textId="77777777">
        <w:trPr>
          <w:gridAfter w:val="1"/>
          <w:wAfter w:w="2144" w:type="dxa"/>
        </w:trPr>
        <w:tc>
          <w:tcPr>
            <w:tcW w:w="4111" w:type="dxa"/>
            <w:gridSpan w:val="7"/>
          </w:tcPr>
          <w:p w14:paraId="0000128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28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w:t>
            </w:r>
          </w:p>
          <w:p w14:paraId="0000128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128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 5.132A</w:t>
            </w:r>
          </w:p>
          <w:p w14:paraId="0000128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5.133A</w:t>
            </w:r>
          </w:p>
        </w:tc>
        <w:tc>
          <w:tcPr>
            <w:tcW w:w="4242" w:type="dxa"/>
          </w:tcPr>
          <w:p w14:paraId="0000129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29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w:t>
            </w:r>
          </w:p>
          <w:p w14:paraId="0000129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129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 5.132A</w:t>
            </w:r>
          </w:p>
          <w:p w14:paraId="00001294" w14:textId="77777777" w:rsidR="001D03A6" w:rsidRDefault="001D03A6">
            <w:pPr>
              <w:spacing w:after="0"/>
              <w:jc w:val="both"/>
              <w:rPr>
                <w:rFonts w:ascii="Arial" w:eastAsia="Arial" w:hAnsi="Arial" w:cs="Arial"/>
                <w:sz w:val="18"/>
                <w:szCs w:val="18"/>
              </w:rPr>
            </w:pPr>
          </w:p>
        </w:tc>
        <w:tc>
          <w:tcPr>
            <w:tcW w:w="3116" w:type="dxa"/>
          </w:tcPr>
          <w:p w14:paraId="00001295"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and mobile applications</w:t>
            </w:r>
          </w:p>
        </w:tc>
        <w:tc>
          <w:tcPr>
            <w:tcW w:w="3274" w:type="dxa"/>
          </w:tcPr>
          <w:p w14:paraId="00001296" w14:textId="77777777" w:rsidR="001D03A6" w:rsidRDefault="001D03A6">
            <w:pPr>
              <w:numPr>
                <w:ilvl w:val="0"/>
                <w:numId w:val="67"/>
              </w:numPr>
              <w:pBdr>
                <w:top w:val="nil"/>
                <w:left w:val="nil"/>
                <w:bottom w:val="nil"/>
                <w:right w:val="nil"/>
                <w:between w:val="nil"/>
              </w:pBdr>
              <w:spacing w:after="0"/>
              <w:jc w:val="both"/>
              <w:rPr>
                <w:rFonts w:ascii="Arial" w:eastAsia="Arial" w:hAnsi="Arial" w:cs="Arial"/>
                <w:color w:val="000000"/>
                <w:sz w:val="18"/>
                <w:szCs w:val="18"/>
              </w:rPr>
            </w:pPr>
          </w:p>
        </w:tc>
      </w:tr>
      <w:tr w:rsidR="001D03A6" w14:paraId="1F343ABF" w14:textId="77777777">
        <w:trPr>
          <w:gridAfter w:val="1"/>
          <w:wAfter w:w="2144" w:type="dxa"/>
        </w:trPr>
        <w:tc>
          <w:tcPr>
            <w:tcW w:w="1985" w:type="dxa"/>
            <w:gridSpan w:val="3"/>
            <w:shd w:val="clear" w:color="auto" w:fill="323E4F"/>
          </w:tcPr>
          <w:p w14:paraId="00001297"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26350 - 27500 kHz</w:t>
            </w:r>
          </w:p>
        </w:tc>
        <w:tc>
          <w:tcPr>
            <w:tcW w:w="12758" w:type="dxa"/>
            <w:gridSpan w:val="7"/>
            <w:shd w:val="clear" w:color="auto" w:fill="323E4F"/>
          </w:tcPr>
          <w:p w14:paraId="0000129A"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sdt>
        <w:sdtPr>
          <w:tag w:val="goog_rdk_156"/>
          <w:id w:val="-1717730152"/>
        </w:sdtPr>
        <w:sdtContent>
          <w:tr w:rsidR="001D03A6" w14:paraId="4DA1A1F6" w14:textId="77777777" w:rsidTr="00B63FB8">
            <w:trPr>
              <w:gridAfter w:val="1"/>
              <w:wAfter w:w="2144" w:type="dxa"/>
              <w:trHeight w:val="180"/>
            </w:trPr>
            <w:sdt>
              <w:sdtPr>
                <w:tag w:val="goog_rdk_157"/>
                <w:id w:val="2009481060"/>
              </w:sdtPr>
              <w:sdtContent>
                <w:tc>
                  <w:tcPr>
                    <w:tcW w:w="1985" w:type="dxa"/>
                    <w:gridSpan w:val="3"/>
                  </w:tcPr>
                  <w:p w14:paraId="000012A1" w14:textId="77777777" w:rsidR="001D03A6" w:rsidRDefault="001D03A6">
                    <w:pPr>
                      <w:spacing w:after="0"/>
                      <w:jc w:val="both"/>
                      <w:rPr>
                        <w:rFonts w:ascii="Arial" w:eastAsia="Arial" w:hAnsi="Arial" w:cs="Arial"/>
                        <w:b/>
                        <w:sz w:val="18"/>
                        <w:szCs w:val="18"/>
                      </w:rPr>
                    </w:pPr>
                  </w:p>
                  <w:sdt>
                    <w:sdtPr>
                      <w:tag w:val="goog_rdk_160"/>
                      <w:id w:val="-1780474788"/>
                    </w:sdtPr>
                    <w:sdtContent>
                      <w:p w14:paraId="000012A2" w14:textId="77777777" w:rsidR="001D03A6" w:rsidRDefault="00F91378">
                        <w:pPr>
                          <w:spacing w:after="0"/>
                          <w:jc w:val="both"/>
                          <w:rPr>
                            <w:rFonts w:ascii="Arial" w:eastAsia="Arial" w:hAnsi="Arial" w:cs="Arial"/>
                            <w:b/>
                            <w:sz w:val="18"/>
                            <w:szCs w:val="18"/>
                          </w:rPr>
                        </w:pPr>
                        <w:sdt>
                          <w:sdtPr>
                            <w:tag w:val="goog_rdk_159"/>
                            <w:id w:val="1669130299"/>
                          </w:sdtPr>
                          <w:sdtContent/>
                        </w:sdt>
                      </w:p>
                    </w:sdtContent>
                  </w:sdt>
                  <w:sdt>
                    <w:sdtPr>
                      <w:tag w:val="goog_rdk_162"/>
                      <w:id w:val="196366971"/>
                    </w:sdtPr>
                    <w:sdtContent>
                      <w:p w14:paraId="000012A3" w14:textId="77777777" w:rsidR="001D03A6" w:rsidRDefault="00F91378">
                        <w:pPr>
                          <w:spacing w:after="0"/>
                          <w:jc w:val="both"/>
                          <w:rPr>
                            <w:rFonts w:ascii="Arial" w:eastAsia="Arial" w:hAnsi="Arial" w:cs="Arial"/>
                            <w:b/>
                            <w:sz w:val="18"/>
                            <w:szCs w:val="18"/>
                          </w:rPr>
                        </w:pPr>
                        <w:sdt>
                          <w:sdtPr>
                            <w:tag w:val="goog_rdk_161"/>
                            <w:id w:val="1388684282"/>
                          </w:sdtPr>
                          <w:sdtContent>
                            <w:r w:rsidR="007430A0">
                              <w:rPr>
                                <w:rFonts w:ascii="Arial" w:eastAsia="Arial" w:hAnsi="Arial" w:cs="Arial"/>
                                <w:b/>
                                <w:sz w:val="18"/>
                                <w:szCs w:val="18"/>
                              </w:rPr>
                              <w:t>FIXED</w:t>
                            </w:r>
                          </w:sdtContent>
                        </w:sdt>
                      </w:p>
                    </w:sdtContent>
                  </w:sdt>
                  <w:sdt>
                    <w:sdtPr>
                      <w:tag w:val="goog_rdk_164"/>
                      <w:id w:val="2112312386"/>
                    </w:sdtPr>
                    <w:sdtContent>
                      <w:p w14:paraId="000012A4" w14:textId="77777777" w:rsidR="001D03A6" w:rsidRDefault="00F91378">
                        <w:pPr>
                          <w:spacing w:after="0"/>
                          <w:jc w:val="both"/>
                          <w:rPr>
                            <w:rFonts w:ascii="Arial" w:eastAsia="Arial" w:hAnsi="Arial" w:cs="Arial"/>
                            <w:b/>
                            <w:sz w:val="18"/>
                            <w:szCs w:val="18"/>
                          </w:rPr>
                        </w:pPr>
                        <w:sdt>
                          <w:sdtPr>
                            <w:tag w:val="goog_rdk_163"/>
                            <w:id w:val="-1908446309"/>
                          </w:sdtPr>
                          <w:sdtContent>
                            <w:r w:rsidR="007430A0">
                              <w:rPr>
                                <w:rFonts w:ascii="Arial" w:eastAsia="Arial" w:hAnsi="Arial" w:cs="Arial"/>
                                <w:b/>
                                <w:sz w:val="18"/>
                                <w:szCs w:val="18"/>
                              </w:rPr>
                              <w:t xml:space="preserve">MOBILE except </w:t>
                            </w:r>
                            <w:r w:rsidR="007430A0">
                              <w:rPr>
                                <w:rFonts w:ascii="Arial" w:eastAsia="Arial" w:hAnsi="Arial" w:cs="Arial"/>
                                <w:b/>
                                <w:sz w:val="18"/>
                                <w:szCs w:val="18"/>
                              </w:rPr>
                              <w:lastRenderedPageBreak/>
                              <w:t>aeronautical</w:t>
                            </w:r>
                          </w:sdtContent>
                        </w:sdt>
                      </w:p>
                    </w:sdtContent>
                  </w:sdt>
                  <w:sdt>
                    <w:sdtPr>
                      <w:tag w:val="goog_rdk_166"/>
                      <w:id w:val="1756635705"/>
                    </w:sdtPr>
                    <w:sdtContent>
                      <w:p w14:paraId="000012A5" w14:textId="77777777" w:rsidR="001D03A6" w:rsidRDefault="00F91378">
                        <w:pPr>
                          <w:spacing w:after="0"/>
                          <w:jc w:val="both"/>
                          <w:rPr>
                            <w:rFonts w:ascii="Arial" w:eastAsia="Arial" w:hAnsi="Arial" w:cs="Arial"/>
                            <w:b/>
                            <w:sz w:val="18"/>
                            <w:szCs w:val="18"/>
                          </w:rPr>
                        </w:pPr>
                        <w:sdt>
                          <w:sdtPr>
                            <w:tag w:val="goog_rdk_165"/>
                            <w:id w:val="-913158431"/>
                          </w:sdtPr>
                          <w:sdtContent>
                            <w:r w:rsidR="007430A0">
                              <w:rPr>
                                <w:rFonts w:ascii="Arial" w:eastAsia="Arial" w:hAnsi="Arial" w:cs="Arial"/>
                                <w:b/>
                                <w:sz w:val="18"/>
                                <w:szCs w:val="18"/>
                              </w:rPr>
                              <w:t>Mobile</w:t>
                            </w:r>
                          </w:sdtContent>
                        </w:sdt>
                      </w:p>
                    </w:sdtContent>
                  </w:sdt>
                  <w:sdt>
                    <w:sdtPr>
                      <w:tag w:val="goog_rdk_169"/>
                      <w:id w:val="509497785"/>
                    </w:sdtPr>
                    <w:sdtContent>
                      <w:p w14:paraId="000012A6" w14:textId="77777777" w:rsidR="001D03A6" w:rsidRPr="00B63FB8" w:rsidRDefault="00F91378">
                        <w:pPr>
                          <w:spacing w:after="0"/>
                          <w:jc w:val="both"/>
                          <w:rPr>
                            <w:rFonts w:ascii="Arial" w:eastAsia="Arial" w:hAnsi="Arial" w:cs="Arial"/>
                            <w:sz w:val="18"/>
                            <w:szCs w:val="18"/>
                          </w:rPr>
                        </w:pPr>
                        <w:sdt>
                          <w:sdtPr>
                            <w:tag w:val="goog_rdk_167"/>
                            <w:id w:val="987373135"/>
                          </w:sdtPr>
                          <w:sdtContent>
                            <w:r w:rsidR="007430A0">
                              <w:rPr>
                                <w:rFonts w:ascii="Arial" w:eastAsia="Arial" w:hAnsi="Arial" w:cs="Arial"/>
                                <w:b/>
                                <w:sz w:val="18"/>
                                <w:szCs w:val="18"/>
                              </w:rPr>
                              <w:t>5.150</w:t>
                            </w:r>
                          </w:sdtContent>
                        </w:sdt>
                        <w:sdt>
                          <w:sdtPr>
                            <w:tag w:val="goog_rdk_168"/>
                            <w:id w:val="-92095812"/>
                          </w:sdtPr>
                          <w:sdtContent/>
                        </w:sdt>
                      </w:p>
                    </w:sdtContent>
                  </w:sdt>
                </w:tc>
              </w:sdtContent>
            </w:sdt>
            <w:sdt>
              <w:sdtPr>
                <w:tag w:val="goog_rdk_174"/>
                <w:id w:val="1222646972"/>
              </w:sdtPr>
              <w:sdtContent>
                <w:tc>
                  <w:tcPr>
                    <w:tcW w:w="2126" w:type="dxa"/>
                    <w:gridSpan w:val="4"/>
                  </w:tcPr>
                  <w:p w14:paraId="000012AC" w14:textId="41C4E05E" w:rsidR="001D03A6" w:rsidRDefault="00F91378" w:rsidP="00B63FB8">
                    <w:pPr>
                      <w:spacing w:after="0" w:line="240" w:lineRule="auto"/>
                      <w:jc w:val="both"/>
                      <w:rPr>
                        <w:rFonts w:ascii="Arial" w:eastAsia="Arial" w:hAnsi="Arial" w:cs="Arial"/>
                        <w:sz w:val="18"/>
                        <w:szCs w:val="18"/>
                      </w:rPr>
                    </w:pPr>
                    <w:sdt>
                      <w:sdtPr>
                        <w:tag w:val="goog_rdk_177"/>
                        <w:id w:val="1200514950"/>
                      </w:sdtPr>
                      <w:sdtContent>
                        <w:sdt>
                          <w:sdtPr>
                            <w:tag w:val="goog_rdk_176"/>
                            <w:id w:val="120589116"/>
                            <w:showingPlcHdr/>
                          </w:sdtPr>
                          <w:sdtContent>
                            <w:r w:rsidR="00B63FB8">
                              <w:t xml:space="preserve">     </w:t>
                            </w:r>
                          </w:sdtContent>
                        </w:sdt>
                      </w:sdtContent>
                    </w:sdt>
                    <w:sdt>
                      <w:sdtPr>
                        <w:tag w:val="goog_rdk_179"/>
                        <w:id w:val="18286571"/>
                      </w:sdtPr>
                      <w:sdtContent>
                        <w:sdt>
                          <w:sdtPr>
                            <w:tag w:val="goog_rdk_178"/>
                            <w:id w:val="-424646690"/>
                            <w:showingPlcHdr/>
                          </w:sdtPr>
                          <w:sdtContent>
                            <w:r w:rsidR="00B63FB8">
                              <w:t xml:space="preserve">     </w:t>
                            </w:r>
                          </w:sdtContent>
                        </w:sdt>
                      </w:sdtContent>
                    </w:sdt>
                    <w:sdt>
                      <w:sdtPr>
                        <w:tag w:val="goog_rdk_181"/>
                        <w:id w:val="1486358042"/>
                      </w:sdtPr>
                      <w:sdtContent>
                        <w:sdt>
                          <w:sdtPr>
                            <w:tag w:val="goog_rdk_180"/>
                            <w:id w:val="436030380"/>
                            <w:showingPlcHdr/>
                          </w:sdtPr>
                          <w:sdtContent>
                            <w:r w:rsidR="00B63FB8">
                              <w:t xml:space="preserve">     </w:t>
                            </w:r>
                          </w:sdtContent>
                        </w:sdt>
                      </w:sdtContent>
                    </w:sdt>
                    <w:sdt>
                      <w:sdtPr>
                        <w:tag w:val="goog_rdk_183"/>
                        <w:id w:val="1915807067"/>
                      </w:sdtPr>
                      <w:sdtContent>
                        <w:sdt>
                          <w:sdtPr>
                            <w:tag w:val="goog_rdk_182"/>
                            <w:id w:val="1421980536"/>
                            <w:showingPlcHdr/>
                          </w:sdtPr>
                          <w:sdtContent>
                            <w:r w:rsidR="00B63FB8">
                              <w:t xml:space="preserve">     </w:t>
                            </w:r>
                          </w:sdtContent>
                        </w:sdt>
                      </w:sdtContent>
                    </w:sdt>
                  </w:p>
                </w:tc>
              </w:sdtContent>
            </w:sdt>
            <w:tc>
              <w:tcPr>
                <w:tcW w:w="4242" w:type="dxa"/>
              </w:tcPr>
              <w:p w14:paraId="000012B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2B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w:t>
                </w:r>
              </w:p>
              <w:p w14:paraId="000012B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12B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5.150</w:t>
                </w:r>
              </w:p>
            </w:tc>
            <w:tc>
              <w:tcPr>
                <w:tcW w:w="3116" w:type="dxa"/>
              </w:tcPr>
              <w:p w14:paraId="000012B4"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and mobile applications</w:t>
                </w:r>
              </w:p>
              <w:p w14:paraId="000012B5"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p>
              <w:p w14:paraId="000012B6"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Inductive/non-specific SRD  </w:t>
                </w:r>
                <w:r>
                  <w:rPr>
                    <w:rFonts w:ascii="Arial" w:eastAsia="Arial" w:hAnsi="Arial" w:cs="Arial"/>
                    <w:color w:val="000000"/>
                    <w:sz w:val="18"/>
                    <w:szCs w:val="18"/>
                  </w:rPr>
                  <w:lastRenderedPageBreak/>
                  <w:t>applications (26 957-27 283 kHz):</w:t>
                </w:r>
              </w:p>
              <w:p w14:paraId="000012B7"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Wireless control devices</w:t>
                </w:r>
              </w:p>
              <w:p w14:paraId="000012B8"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Measurement equipment</w:t>
                </w:r>
              </w:p>
            </w:tc>
            <w:tc>
              <w:tcPr>
                <w:tcW w:w="3274" w:type="dxa"/>
              </w:tcPr>
              <w:p w14:paraId="000012B9"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lastRenderedPageBreak/>
                  <w:t>Rec. ITU-R SM.1896-X</w:t>
                </w:r>
              </w:p>
              <w:p w14:paraId="000012BA"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2BB"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Report ITU-R SM.2153-X</w:t>
                </w:r>
              </w:p>
              <w:p w14:paraId="000012BC"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2BD"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lastRenderedPageBreak/>
                  <w:t>Rec. ITU-R SM.2103-X</w:t>
                </w:r>
              </w:p>
              <w:p w14:paraId="000012BE" w14:textId="11C1B38B" w:rsidR="001D03A6" w:rsidRDefault="001D03A6">
                <w:pPr>
                  <w:spacing w:after="0"/>
                  <w:jc w:val="both"/>
                  <w:rPr>
                    <w:rFonts w:ascii="Arial" w:eastAsia="Arial" w:hAnsi="Arial" w:cs="Arial"/>
                    <w:sz w:val="18"/>
                    <w:szCs w:val="18"/>
                  </w:rPr>
                </w:pPr>
              </w:p>
            </w:tc>
          </w:tr>
        </w:sdtContent>
      </w:sdt>
      <w:tr w:rsidR="001D03A6" w14:paraId="0B2550C4" w14:textId="77777777">
        <w:trPr>
          <w:gridAfter w:val="1"/>
          <w:wAfter w:w="2144" w:type="dxa"/>
        </w:trPr>
        <w:tc>
          <w:tcPr>
            <w:tcW w:w="1985" w:type="dxa"/>
            <w:gridSpan w:val="3"/>
            <w:shd w:val="clear" w:color="auto" w:fill="323E4F"/>
          </w:tcPr>
          <w:p w14:paraId="000012BF"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27.5 - 28 MHz</w:t>
            </w:r>
          </w:p>
        </w:tc>
        <w:tc>
          <w:tcPr>
            <w:tcW w:w="12758" w:type="dxa"/>
            <w:gridSpan w:val="7"/>
            <w:shd w:val="clear" w:color="auto" w:fill="323E4F"/>
          </w:tcPr>
          <w:p w14:paraId="000012C2"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31982899" w14:textId="77777777">
        <w:trPr>
          <w:gridAfter w:val="1"/>
          <w:wAfter w:w="2144" w:type="dxa"/>
        </w:trPr>
        <w:tc>
          <w:tcPr>
            <w:tcW w:w="4111" w:type="dxa"/>
            <w:gridSpan w:val="7"/>
          </w:tcPr>
          <w:p w14:paraId="000012C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METEOROLOGICAL AIDS</w:t>
            </w:r>
          </w:p>
          <w:p w14:paraId="000012C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2C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tc>
        <w:tc>
          <w:tcPr>
            <w:tcW w:w="4242" w:type="dxa"/>
          </w:tcPr>
          <w:p w14:paraId="000012D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METEOROLOGICAL AIDS</w:t>
            </w:r>
          </w:p>
          <w:p w14:paraId="000012D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2D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tc>
        <w:tc>
          <w:tcPr>
            <w:tcW w:w="3116" w:type="dxa"/>
          </w:tcPr>
          <w:p w14:paraId="000012D5"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and mobile applications</w:t>
            </w:r>
          </w:p>
          <w:p w14:paraId="000012D6"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2D7"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Meteorological applications</w:t>
            </w:r>
          </w:p>
        </w:tc>
        <w:tc>
          <w:tcPr>
            <w:tcW w:w="3274" w:type="dxa"/>
          </w:tcPr>
          <w:p w14:paraId="000012D8"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355A54AB" w14:textId="77777777">
        <w:trPr>
          <w:gridAfter w:val="1"/>
          <w:wAfter w:w="2144" w:type="dxa"/>
        </w:trPr>
        <w:tc>
          <w:tcPr>
            <w:tcW w:w="1985" w:type="dxa"/>
            <w:gridSpan w:val="3"/>
            <w:shd w:val="clear" w:color="auto" w:fill="323E4F"/>
          </w:tcPr>
          <w:p w14:paraId="000012D9"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28 - 29.7 MHz</w:t>
            </w:r>
          </w:p>
        </w:tc>
        <w:tc>
          <w:tcPr>
            <w:tcW w:w="12758" w:type="dxa"/>
            <w:gridSpan w:val="7"/>
            <w:shd w:val="clear" w:color="auto" w:fill="323E4F"/>
          </w:tcPr>
          <w:p w14:paraId="000012DC"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56EEADA" w14:textId="77777777">
        <w:trPr>
          <w:gridAfter w:val="1"/>
          <w:wAfter w:w="2144" w:type="dxa"/>
        </w:trPr>
        <w:tc>
          <w:tcPr>
            <w:tcW w:w="4111" w:type="dxa"/>
            <w:gridSpan w:val="7"/>
          </w:tcPr>
          <w:p w14:paraId="000012E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AMATEUR</w:t>
            </w:r>
          </w:p>
          <w:p w14:paraId="000012E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AMATEUR-SATELLITE</w:t>
            </w:r>
          </w:p>
        </w:tc>
        <w:tc>
          <w:tcPr>
            <w:tcW w:w="4242" w:type="dxa"/>
          </w:tcPr>
          <w:p w14:paraId="000012E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AMATEUR</w:t>
            </w:r>
          </w:p>
          <w:p w14:paraId="000012E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AMATEUR-SATELLITE</w:t>
            </w:r>
          </w:p>
        </w:tc>
        <w:tc>
          <w:tcPr>
            <w:tcW w:w="3116" w:type="dxa"/>
          </w:tcPr>
          <w:p w14:paraId="000012ED"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Amateur communications</w:t>
            </w:r>
          </w:p>
          <w:p w14:paraId="000012EE"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2EF"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Amateur-satellite communications</w:t>
            </w:r>
          </w:p>
        </w:tc>
        <w:tc>
          <w:tcPr>
            <w:tcW w:w="3274" w:type="dxa"/>
          </w:tcPr>
          <w:p w14:paraId="000012F0"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B349904" w14:textId="77777777">
        <w:trPr>
          <w:gridAfter w:val="1"/>
          <w:wAfter w:w="2144" w:type="dxa"/>
        </w:trPr>
        <w:tc>
          <w:tcPr>
            <w:tcW w:w="1985" w:type="dxa"/>
            <w:gridSpan w:val="3"/>
            <w:shd w:val="clear" w:color="auto" w:fill="323E4F"/>
          </w:tcPr>
          <w:p w14:paraId="000012F1"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29.7 - 30.005 MHz</w:t>
            </w:r>
          </w:p>
        </w:tc>
        <w:tc>
          <w:tcPr>
            <w:tcW w:w="12758" w:type="dxa"/>
            <w:gridSpan w:val="7"/>
            <w:shd w:val="clear" w:color="auto" w:fill="323E4F"/>
          </w:tcPr>
          <w:p w14:paraId="000012F4"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5BDF16E7" w14:textId="77777777">
        <w:trPr>
          <w:gridAfter w:val="1"/>
          <w:wAfter w:w="2144" w:type="dxa"/>
        </w:trPr>
        <w:tc>
          <w:tcPr>
            <w:tcW w:w="4111" w:type="dxa"/>
            <w:gridSpan w:val="7"/>
          </w:tcPr>
          <w:p w14:paraId="000012F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2F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tc>
        <w:tc>
          <w:tcPr>
            <w:tcW w:w="4242" w:type="dxa"/>
          </w:tcPr>
          <w:p w14:paraId="0000130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30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tc>
        <w:tc>
          <w:tcPr>
            <w:tcW w:w="3116" w:type="dxa"/>
          </w:tcPr>
          <w:p w14:paraId="00001305"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Applications</w:t>
            </w:r>
          </w:p>
        </w:tc>
        <w:tc>
          <w:tcPr>
            <w:tcW w:w="3274" w:type="dxa"/>
          </w:tcPr>
          <w:p w14:paraId="00001306"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187E7DDA" w14:textId="77777777">
        <w:trPr>
          <w:gridAfter w:val="1"/>
          <w:wAfter w:w="2144" w:type="dxa"/>
        </w:trPr>
        <w:tc>
          <w:tcPr>
            <w:tcW w:w="1985" w:type="dxa"/>
            <w:gridSpan w:val="3"/>
            <w:shd w:val="clear" w:color="auto" w:fill="323E4F"/>
          </w:tcPr>
          <w:p w14:paraId="00001307"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30.005 - 30.01 MHz</w:t>
            </w:r>
          </w:p>
        </w:tc>
        <w:tc>
          <w:tcPr>
            <w:tcW w:w="12758" w:type="dxa"/>
            <w:gridSpan w:val="7"/>
            <w:shd w:val="clear" w:color="auto" w:fill="323E4F"/>
          </w:tcPr>
          <w:p w14:paraId="0000130A"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47AED72E" w14:textId="77777777">
        <w:trPr>
          <w:gridAfter w:val="1"/>
          <w:wAfter w:w="2144" w:type="dxa"/>
        </w:trPr>
        <w:tc>
          <w:tcPr>
            <w:tcW w:w="4111" w:type="dxa"/>
            <w:gridSpan w:val="7"/>
          </w:tcPr>
          <w:p w14:paraId="0000131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OPERATION (satellite identification)</w:t>
            </w:r>
          </w:p>
          <w:p w14:paraId="0000131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31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131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w:t>
            </w:r>
          </w:p>
        </w:tc>
        <w:tc>
          <w:tcPr>
            <w:tcW w:w="4242" w:type="dxa"/>
          </w:tcPr>
          <w:p w14:paraId="0000131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OPERATION (satellite identification)</w:t>
            </w:r>
          </w:p>
          <w:p w14:paraId="0000131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31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131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w:t>
            </w:r>
          </w:p>
        </w:tc>
        <w:tc>
          <w:tcPr>
            <w:tcW w:w="3116" w:type="dxa"/>
          </w:tcPr>
          <w:p w14:paraId="0000131F" w14:textId="77777777" w:rsidR="001D03A6" w:rsidRDefault="001D03A6">
            <w:pPr>
              <w:numPr>
                <w:ilvl w:val="0"/>
                <w:numId w:val="67"/>
              </w:numPr>
              <w:pBdr>
                <w:top w:val="nil"/>
                <w:left w:val="nil"/>
                <w:bottom w:val="nil"/>
                <w:right w:val="nil"/>
                <w:between w:val="nil"/>
              </w:pBdr>
              <w:spacing w:after="0"/>
              <w:jc w:val="both"/>
              <w:rPr>
                <w:rFonts w:ascii="Arial" w:eastAsia="Arial" w:hAnsi="Arial" w:cs="Arial"/>
                <w:color w:val="000000"/>
                <w:sz w:val="18"/>
                <w:szCs w:val="18"/>
              </w:rPr>
            </w:pPr>
          </w:p>
        </w:tc>
        <w:tc>
          <w:tcPr>
            <w:tcW w:w="3274" w:type="dxa"/>
          </w:tcPr>
          <w:p w14:paraId="00001320"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1981E863" w14:textId="77777777">
        <w:trPr>
          <w:gridAfter w:val="1"/>
          <w:wAfter w:w="2144" w:type="dxa"/>
        </w:trPr>
        <w:tc>
          <w:tcPr>
            <w:tcW w:w="1985" w:type="dxa"/>
            <w:gridSpan w:val="3"/>
            <w:shd w:val="clear" w:color="auto" w:fill="323E4F"/>
          </w:tcPr>
          <w:p w14:paraId="00001321"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30.01 - 37.5 MHz</w:t>
            </w:r>
          </w:p>
        </w:tc>
        <w:tc>
          <w:tcPr>
            <w:tcW w:w="2126" w:type="dxa"/>
            <w:gridSpan w:val="4"/>
            <w:shd w:val="clear" w:color="auto" w:fill="323E4F"/>
          </w:tcPr>
          <w:p w14:paraId="00001324" w14:textId="77777777" w:rsidR="001D03A6" w:rsidRDefault="001D03A6">
            <w:pPr>
              <w:spacing w:after="0"/>
              <w:jc w:val="both"/>
              <w:rPr>
                <w:rFonts w:ascii="Arial" w:eastAsia="Arial" w:hAnsi="Arial" w:cs="Arial"/>
                <w:sz w:val="18"/>
                <w:szCs w:val="18"/>
              </w:rPr>
            </w:pPr>
          </w:p>
        </w:tc>
        <w:tc>
          <w:tcPr>
            <w:tcW w:w="4242" w:type="dxa"/>
            <w:shd w:val="clear" w:color="auto" w:fill="323E4F"/>
          </w:tcPr>
          <w:p w14:paraId="00001328" w14:textId="77777777" w:rsidR="001D03A6" w:rsidRDefault="001D03A6">
            <w:pPr>
              <w:spacing w:after="0"/>
              <w:jc w:val="both"/>
              <w:rPr>
                <w:rFonts w:ascii="Arial" w:eastAsia="Arial" w:hAnsi="Arial" w:cs="Arial"/>
                <w:sz w:val="18"/>
                <w:szCs w:val="18"/>
              </w:rPr>
            </w:pPr>
          </w:p>
        </w:tc>
        <w:tc>
          <w:tcPr>
            <w:tcW w:w="3116" w:type="dxa"/>
            <w:shd w:val="clear" w:color="auto" w:fill="323E4F"/>
          </w:tcPr>
          <w:p w14:paraId="00001329"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c>
          <w:tcPr>
            <w:tcW w:w="3274" w:type="dxa"/>
            <w:shd w:val="clear" w:color="auto" w:fill="323E4F"/>
          </w:tcPr>
          <w:p w14:paraId="0000132A"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27BCEE4A" w14:textId="77777777">
        <w:trPr>
          <w:gridAfter w:val="1"/>
          <w:wAfter w:w="2144" w:type="dxa"/>
        </w:trPr>
        <w:tc>
          <w:tcPr>
            <w:tcW w:w="4111" w:type="dxa"/>
            <w:gridSpan w:val="7"/>
          </w:tcPr>
          <w:p w14:paraId="0000132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32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tc>
        <w:tc>
          <w:tcPr>
            <w:tcW w:w="4242" w:type="dxa"/>
          </w:tcPr>
          <w:p w14:paraId="0000133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33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tc>
        <w:tc>
          <w:tcPr>
            <w:tcW w:w="3116" w:type="dxa"/>
          </w:tcPr>
          <w:p w14:paraId="00001335"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and mobile applications</w:t>
            </w:r>
          </w:p>
          <w:p w14:paraId="00001336"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337"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Private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w:t>
            </w:r>
          </w:p>
        </w:tc>
        <w:tc>
          <w:tcPr>
            <w:tcW w:w="3274" w:type="dxa"/>
          </w:tcPr>
          <w:p w14:paraId="00001338"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160E5BEF" w14:textId="77777777">
        <w:trPr>
          <w:gridAfter w:val="1"/>
          <w:wAfter w:w="2144" w:type="dxa"/>
        </w:trPr>
        <w:tc>
          <w:tcPr>
            <w:tcW w:w="1985" w:type="dxa"/>
            <w:gridSpan w:val="3"/>
            <w:shd w:val="clear" w:color="auto" w:fill="323E4F"/>
          </w:tcPr>
          <w:p w14:paraId="00001339"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37.5 - 38.25 MHz</w:t>
            </w:r>
          </w:p>
        </w:tc>
        <w:tc>
          <w:tcPr>
            <w:tcW w:w="12758" w:type="dxa"/>
            <w:gridSpan w:val="7"/>
            <w:shd w:val="clear" w:color="auto" w:fill="323E4F"/>
          </w:tcPr>
          <w:p w14:paraId="0000133C"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3FE9AB81" w14:textId="77777777">
        <w:trPr>
          <w:gridAfter w:val="1"/>
          <w:wAfter w:w="2144" w:type="dxa"/>
        </w:trPr>
        <w:tc>
          <w:tcPr>
            <w:tcW w:w="4111" w:type="dxa"/>
            <w:gridSpan w:val="7"/>
          </w:tcPr>
          <w:p w14:paraId="0000134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34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134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134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w:t>
            </w:r>
          </w:p>
        </w:tc>
        <w:tc>
          <w:tcPr>
            <w:tcW w:w="4242" w:type="dxa"/>
          </w:tcPr>
          <w:p w14:paraId="0000134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34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134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135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w:t>
            </w:r>
          </w:p>
        </w:tc>
        <w:tc>
          <w:tcPr>
            <w:tcW w:w="3116" w:type="dxa"/>
          </w:tcPr>
          <w:p w14:paraId="00001351"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Private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w:t>
            </w:r>
          </w:p>
          <w:p w14:paraId="00001352"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353"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Radio Astronomy (Observations of decametric radiation)</w:t>
            </w:r>
          </w:p>
        </w:tc>
        <w:tc>
          <w:tcPr>
            <w:tcW w:w="3274" w:type="dxa"/>
          </w:tcPr>
          <w:p w14:paraId="00001354"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026538E0" w14:textId="77777777">
        <w:trPr>
          <w:gridAfter w:val="1"/>
          <w:wAfter w:w="2144" w:type="dxa"/>
        </w:trPr>
        <w:tc>
          <w:tcPr>
            <w:tcW w:w="1985" w:type="dxa"/>
            <w:gridSpan w:val="3"/>
            <w:shd w:val="clear" w:color="auto" w:fill="323E4F"/>
          </w:tcPr>
          <w:p w14:paraId="00001355"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38.25 - 39 MHz</w:t>
            </w:r>
          </w:p>
        </w:tc>
        <w:tc>
          <w:tcPr>
            <w:tcW w:w="12758" w:type="dxa"/>
            <w:gridSpan w:val="7"/>
            <w:shd w:val="clear" w:color="auto" w:fill="323E4F"/>
          </w:tcPr>
          <w:p w14:paraId="00001358"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0043A805" w14:textId="77777777">
        <w:trPr>
          <w:gridAfter w:val="1"/>
          <w:wAfter w:w="2144" w:type="dxa"/>
        </w:trPr>
        <w:tc>
          <w:tcPr>
            <w:tcW w:w="4111" w:type="dxa"/>
            <w:gridSpan w:val="7"/>
          </w:tcPr>
          <w:p w14:paraId="0000135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36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MOBILE</w:t>
            </w:r>
          </w:p>
        </w:tc>
        <w:tc>
          <w:tcPr>
            <w:tcW w:w="4242" w:type="dxa"/>
          </w:tcPr>
          <w:p w14:paraId="0000136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FIXED</w:t>
            </w:r>
          </w:p>
          <w:p w14:paraId="0000136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MOBILE</w:t>
            </w:r>
          </w:p>
        </w:tc>
        <w:tc>
          <w:tcPr>
            <w:tcW w:w="3116" w:type="dxa"/>
          </w:tcPr>
          <w:p w14:paraId="00001369"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lastRenderedPageBreak/>
              <w:t xml:space="preserve">Private Mobile Radio </w:t>
            </w:r>
            <w:r>
              <w:rPr>
                <w:rFonts w:ascii="Arial" w:eastAsia="Arial" w:hAnsi="Arial" w:cs="Arial"/>
                <w:color w:val="000000"/>
                <w:sz w:val="18"/>
                <w:szCs w:val="18"/>
              </w:rPr>
              <w:lastRenderedPageBreak/>
              <w:t>(</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w:t>
            </w:r>
          </w:p>
          <w:p w14:paraId="0000136A"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Mobile applications</w:t>
            </w:r>
          </w:p>
        </w:tc>
        <w:tc>
          <w:tcPr>
            <w:tcW w:w="3274" w:type="dxa"/>
          </w:tcPr>
          <w:p w14:paraId="0000136B"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3E91759A" w14:textId="77777777">
        <w:trPr>
          <w:gridAfter w:val="1"/>
          <w:wAfter w:w="2144" w:type="dxa"/>
        </w:trPr>
        <w:tc>
          <w:tcPr>
            <w:tcW w:w="1985" w:type="dxa"/>
            <w:gridSpan w:val="3"/>
            <w:shd w:val="clear" w:color="auto" w:fill="323E4F"/>
          </w:tcPr>
          <w:p w14:paraId="0000136C"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39 - 39.5 MHz</w:t>
            </w:r>
          </w:p>
        </w:tc>
        <w:tc>
          <w:tcPr>
            <w:tcW w:w="12758" w:type="dxa"/>
            <w:gridSpan w:val="7"/>
            <w:shd w:val="clear" w:color="auto" w:fill="323E4F"/>
          </w:tcPr>
          <w:p w14:paraId="0000136F"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D595EBE" w14:textId="77777777">
        <w:trPr>
          <w:gridAfter w:val="1"/>
          <w:wAfter w:w="2144" w:type="dxa"/>
        </w:trPr>
        <w:tc>
          <w:tcPr>
            <w:tcW w:w="4111" w:type="dxa"/>
            <w:gridSpan w:val="7"/>
          </w:tcPr>
          <w:p w14:paraId="0000137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37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137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 5.132A</w:t>
            </w:r>
          </w:p>
          <w:p w14:paraId="0000137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5.159</w:t>
            </w:r>
          </w:p>
        </w:tc>
        <w:tc>
          <w:tcPr>
            <w:tcW w:w="4242" w:type="dxa"/>
          </w:tcPr>
          <w:p w14:paraId="0000138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38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138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 5.132A</w:t>
            </w:r>
          </w:p>
          <w:p w14:paraId="00001383" w14:textId="77777777" w:rsidR="001D03A6" w:rsidRDefault="001D03A6">
            <w:pPr>
              <w:spacing w:after="0"/>
              <w:jc w:val="both"/>
              <w:rPr>
                <w:rFonts w:ascii="Arial" w:eastAsia="Arial" w:hAnsi="Arial" w:cs="Arial"/>
                <w:sz w:val="18"/>
                <w:szCs w:val="18"/>
              </w:rPr>
            </w:pPr>
          </w:p>
        </w:tc>
        <w:tc>
          <w:tcPr>
            <w:tcW w:w="3116" w:type="dxa"/>
          </w:tcPr>
          <w:p w14:paraId="00001384"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Mobile applications</w:t>
            </w:r>
          </w:p>
        </w:tc>
        <w:tc>
          <w:tcPr>
            <w:tcW w:w="3274" w:type="dxa"/>
          </w:tcPr>
          <w:p w14:paraId="00001385"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18948BBF" w14:textId="77777777">
        <w:trPr>
          <w:gridAfter w:val="1"/>
          <w:wAfter w:w="2144" w:type="dxa"/>
        </w:trPr>
        <w:tc>
          <w:tcPr>
            <w:tcW w:w="1985" w:type="dxa"/>
            <w:gridSpan w:val="3"/>
            <w:shd w:val="clear" w:color="auto" w:fill="323E4F"/>
          </w:tcPr>
          <w:p w14:paraId="00001386"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39.5 - 39.986 MHz</w:t>
            </w:r>
          </w:p>
        </w:tc>
        <w:tc>
          <w:tcPr>
            <w:tcW w:w="12758" w:type="dxa"/>
            <w:gridSpan w:val="7"/>
            <w:shd w:val="clear" w:color="auto" w:fill="323E4F"/>
          </w:tcPr>
          <w:p w14:paraId="00001389"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15C1E772" w14:textId="77777777">
        <w:trPr>
          <w:gridAfter w:val="1"/>
          <w:wAfter w:w="2144" w:type="dxa"/>
        </w:trPr>
        <w:tc>
          <w:tcPr>
            <w:tcW w:w="4111" w:type="dxa"/>
            <w:gridSpan w:val="7"/>
          </w:tcPr>
          <w:p w14:paraId="0000139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39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tc>
        <w:tc>
          <w:tcPr>
            <w:tcW w:w="4242" w:type="dxa"/>
          </w:tcPr>
          <w:p w14:paraId="0000139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39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tc>
        <w:tc>
          <w:tcPr>
            <w:tcW w:w="3116" w:type="dxa"/>
          </w:tcPr>
          <w:p w14:paraId="0000139A"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c>
          <w:tcPr>
            <w:tcW w:w="3274" w:type="dxa"/>
          </w:tcPr>
          <w:p w14:paraId="0000139B"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4AD8B7B6" w14:textId="77777777">
        <w:trPr>
          <w:gridAfter w:val="1"/>
          <w:wAfter w:w="2144" w:type="dxa"/>
        </w:trPr>
        <w:tc>
          <w:tcPr>
            <w:tcW w:w="1985" w:type="dxa"/>
            <w:gridSpan w:val="3"/>
            <w:shd w:val="clear" w:color="auto" w:fill="323E4F"/>
          </w:tcPr>
          <w:p w14:paraId="0000139C"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39.986 - 40.02 MHz</w:t>
            </w:r>
          </w:p>
        </w:tc>
        <w:tc>
          <w:tcPr>
            <w:tcW w:w="12758" w:type="dxa"/>
            <w:gridSpan w:val="7"/>
            <w:shd w:val="clear" w:color="auto" w:fill="323E4F"/>
          </w:tcPr>
          <w:p w14:paraId="0000139F"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770C9CE7" w14:textId="77777777">
        <w:trPr>
          <w:gridAfter w:val="1"/>
          <w:wAfter w:w="2144" w:type="dxa"/>
        </w:trPr>
        <w:tc>
          <w:tcPr>
            <w:tcW w:w="4111" w:type="dxa"/>
            <w:gridSpan w:val="7"/>
          </w:tcPr>
          <w:p w14:paraId="000013A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3A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13A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w:t>
            </w:r>
          </w:p>
        </w:tc>
        <w:tc>
          <w:tcPr>
            <w:tcW w:w="4242" w:type="dxa"/>
          </w:tcPr>
          <w:p w14:paraId="000013A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3B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13B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w:t>
            </w:r>
          </w:p>
        </w:tc>
        <w:tc>
          <w:tcPr>
            <w:tcW w:w="3116" w:type="dxa"/>
          </w:tcPr>
          <w:p w14:paraId="000013B2"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Private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w:t>
            </w:r>
          </w:p>
        </w:tc>
        <w:tc>
          <w:tcPr>
            <w:tcW w:w="3274" w:type="dxa"/>
          </w:tcPr>
          <w:p w14:paraId="000013B3"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39EC3750" w14:textId="77777777">
        <w:trPr>
          <w:gridAfter w:val="1"/>
          <w:wAfter w:w="2144" w:type="dxa"/>
        </w:trPr>
        <w:tc>
          <w:tcPr>
            <w:tcW w:w="1985" w:type="dxa"/>
            <w:gridSpan w:val="3"/>
            <w:shd w:val="clear" w:color="auto" w:fill="323E4F"/>
          </w:tcPr>
          <w:p w14:paraId="000013B4"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40.02 - 40.98 MHz</w:t>
            </w:r>
          </w:p>
        </w:tc>
        <w:tc>
          <w:tcPr>
            <w:tcW w:w="12758" w:type="dxa"/>
            <w:gridSpan w:val="7"/>
            <w:shd w:val="clear" w:color="auto" w:fill="323E4F"/>
          </w:tcPr>
          <w:p w14:paraId="000013B7"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3612D965" w14:textId="77777777">
        <w:trPr>
          <w:gridAfter w:val="1"/>
          <w:wAfter w:w="2144" w:type="dxa"/>
        </w:trPr>
        <w:tc>
          <w:tcPr>
            <w:tcW w:w="4111" w:type="dxa"/>
            <w:gridSpan w:val="7"/>
          </w:tcPr>
          <w:p w14:paraId="000013B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3B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13C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5.150</w:t>
            </w:r>
          </w:p>
        </w:tc>
        <w:tc>
          <w:tcPr>
            <w:tcW w:w="4242" w:type="dxa"/>
          </w:tcPr>
          <w:p w14:paraId="000013C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3C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13C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5.150</w:t>
            </w:r>
          </w:p>
        </w:tc>
        <w:tc>
          <w:tcPr>
            <w:tcW w:w="3116" w:type="dxa"/>
          </w:tcPr>
          <w:p w14:paraId="000013CA"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Private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w:t>
            </w:r>
          </w:p>
          <w:p w14:paraId="000013CB"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3CC"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applications</w:t>
            </w:r>
          </w:p>
          <w:p w14:paraId="000013CD"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3CE"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 w:val="center" w:pos="4153"/>
                <w:tab w:val="right" w:pos="8306"/>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SRD (40.66 – 40.7 MHz):</w:t>
            </w:r>
          </w:p>
          <w:p w14:paraId="000013CF"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 w:val="center" w:pos="4153"/>
                <w:tab w:val="right" w:pos="8306"/>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Radio Microphone</w:t>
            </w:r>
          </w:p>
          <w:p w14:paraId="000013D0"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 w:val="center" w:pos="4153"/>
                <w:tab w:val="right" w:pos="8306"/>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Wireless control devices</w:t>
            </w:r>
          </w:p>
          <w:p w14:paraId="000013D1"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Measurement equipment</w:t>
            </w:r>
          </w:p>
        </w:tc>
        <w:tc>
          <w:tcPr>
            <w:tcW w:w="3274" w:type="dxa"/>
          </w:tcPr>
          <w:p w14:paraId="000013D2"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Rec. ITU-R SM.1896-X, </w:t>
            </w:r>
          </w:p>
          <w:p w14:paraId="000013D3"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3D4"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Report ITU-R SM.2153-X</w:t>
            </w:r>
          </w:p>
          <w:p w14:paraId="000013D5"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3D6"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ISM band (40.66-40.70 MHz): centre frequency 40.68 MHz</w:t>
            </w:r>
          </w:p>
        </w:tc>
      </w:tr>
      <w:tr w:rsidR="001D03A6" w14:paraId="0C2ACFA9" w14:textId="77777777">
        <w:trPr>
          <w:gridAfter w:val="1"/>
          <w:wAfter w:w="2144" w:type="dxa"/>
        </w:trPr>
        <w:tc>
          <w:tcPr>
            <w:tcW w:w="1985" w:type="dxa"/>
            <w:gridSpan w:val="3"/>
            <w:shd w:val="clear" w:color="auto" w:fill="323E4F"/>
          </w:tcPr>
          <w:p w14:paraId="000013D7"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40.98 - 41.015 MHz</w:t>
            </w:r>
          </w:p>
        </w:tc>
        <w:tc>
          <w:tcPr>
            <w:tcW w:w="12758" w:type="dxa"/>
            <w:gridSpan w:val="7"/>
            <w:shd w:val="clear" w:color="auto" w:fill="323E4F"/>
          </w:tcPr>
          <w:p w14:paraId="000013DA"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616D434F" w14:textId="77777777">
        <w:trPr>
          <w:gridAfter w:val="1"/>
          <w:wAfter w:w="2144" w:type="dxa"/>
        </w:trPr>
        <w:tc>
          <w:tcPr>
            <w:tcW w:w="4111" w:type="dxa"/>
            <w:gridSpan w:val="7"/>
          </w:tcPr>
          <w:p w14:paraId="000013E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3E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13E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w:t>
            </w:r>
          </w:p>
          <w:p w14:paraId="000013E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5.160 5.161</w:t>
            </w:r>
          </w:p>
        </w:tc>
        <w:tc>
          <w:tcPr>
            <w:tcW w:w="4242" w:type="dxa"/>
          </w:tcPr>
          <w:p w14:paraId="000013E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3E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13E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w:t>
            </w:r>
          </w:p>
          <w:p w14:paraId="000013EE" w14:textId="77777777" w:rsidR="001D03A6" w:rsidRDefault="001D03A6">
            <w:pPr>
              <w:spacing w:after="0"/>
              <w:jc w:val="both"/>
              <w:rPr>
                <w:rFonts w:ascii="Arial" w:eastAsia="Arial" w:hAnsi="Arial" w:cs="Arial"/>
                <w:sz w:val="18"/>
                <w:szCs w:val="18"/>
              </w:rPr>
            </w:pPr>
          </w:p>
        </w:tc>
        <w:tc>
          <w:tcPr>
            <w:tcW w:w="3116" w:type="dxa"/>
          </w:tcPr>
          <w:p w14:paraId="000013EF"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Private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w:t>
            </w:r>
          </w:p>
        </w:tc>
        <w:tc>
          <w:tcPr>
            <w:tcW w:w="3274" w:type="dxa"/>
          </w:tcPr>
          <w:p w14:paraId="000013F0"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37BC2164" w14:textId="77777777">
        <w:trPr>
          <w:gridAfter w:val="1"/>
          <w:wAfter w:w="2144" w:type="dxa"/>
        </w:trPr>
        <w:tc>
          <w:tcPr>
            <w:tcW w:w="1985" w:type="dxa"/>
            <w:gridSpan w:val="3"/>
            <w:shd w:val="clear" w:color="auto" w:fill="323E4F"/>
          </w:tcPr>
          <w:p w14:paraId="000013F1"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41.015 - 42 MHz</w:t>
            </w:r>
          </w:p>
        </w:tc>
        <w:tc>
          <w:tcPr>
            <w:tcW w:w="12758" w:type="dxa"/>
            <w:gridSpan w:val="7"/>
            <w:shd w:val="clear" w:color="auto" w:fill="323E4F"/>
          </w:tcPr>
          <w:p w14:paraId="000013F4"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4794727C" w14:textId="77777777">
        <w:trPr>
          <w:gridAfter w:val="1"/>
          <w:wAfter w:w="2144" w:type="dxa"/>
        </w:trPr>
        <w:tc>
          <w:tcPr>
            <w:tcW w:w="4111" w:type="dxa"/>
            <w:gridSpan w:val="7"/>
          </w:tcPr>
          <w:p w14:paraId="000013F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3F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w:t>
            </w:r>
            <w:sdt>
              <w:sdtPr>
                <w:tag w:val="goog_rdk_190"/>
                <w:id w:val="-1900891709"/>
              </w:sdtPr>
              <w:sdtContent>
                <w:commentRangeStart w:id="6"/>
              </w:sdtContent>
            </w:sdt>
            <w:r>
              <w:rPr>
                <w:rFonts w:ascii="Arial" w:eastAsia="Arial" w:hAnsi="Arial" w:cs="Arial"/>
                <w:sz w:val="18"/>
                <w:szCs w:val="18"/>
              </w:rPr>
              <w:t>5.160</w:t>
            </w:r>
            <w:commentRangeEnd w:id="6"/>
            <w:r>
              <w:commentReference w:id="6"/>
            </w:r>
            <w:r>
              <w:rPr>
                <w:rFonts w:ascii="Arial" w:eastAsia="Arial" w:hAnsi="Arial" w:cs="Arial"/>
                <w:sz w:val="18"/>
                <w:szCs w:val="18"/>
              </w:rPr>
              <w:t xml:space="preserve"> 5.161 5.161A</w:t>
            </w:r>
          </w:p>
        </w:tc>
        <w:tc>
          <w:tcPr>
            <w:tcW w:w="4242" w:type="dxa"/>
          </w:tcPr>
          <w:p w14:paraId="0000140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40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w:t>
            </w:r>
          </w:p>
        </w:tc>
        <w:tc>
          <w:tcPr>
            <w:tcW w:w="3116" w:type="dxa"/>
          </w:tcPr>
          <w:p w14:paraId="00001405"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Private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w:t>
            </w:r>
          </w:p>
          <w:p w14:paraId="00001406"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407"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Applications</w:t>
            </w:r>
          </w:p>
        </w:tc>
        <w:tc>
          <w:tcPr>
            <w:tcW w:w="3274" w:type="dxa"/>
          </w:tcPr>
          <w:p w14:paraId="00001408"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24F8DA03" w14:textId="77777777">
        <w:trPr>
          <w:gridAfter w:val="1"/>
          <w:wAfter w:w="2144" w:type="dxa"/>
        </w:trPr>
        <w:tc>
          <w:tcPr>
            <w:tcW w:w="1985" w:type="dxa"/>
            <w:gridSpan w:val="3"/>
            <w:shd w:val="clear" w:color="auto" w:fill="323E4F"/>
          </w:tcPr>
          <w:p w14:paraId="00001409"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42 - 42.5 MHz</w:t>
            </w:r>
          </w:p>
        </w:tc>
        <w:tc>
          <w:tcPr>
            <w:tcW w:w="12758" w:type="dxa"/>
            <w:gridSpan w:val="7"/>
            <w:shd w:val="clear" w:color="auto" w:fill="323E4F"/>
          </w:tcPr>
          <w:p w14:paraId="0000140C"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79D06C32" w14:textId="77777777">
        <w:trPr>
          <w:gridAfter w:val="1"/>
          <w:wAfter w:w="2144" w:type="dxa"/>
        </w:trPr>
        <w:tc>
          <w:tcPr>
            <w:tcW w:w="4111" w:type="dxa"/>
            <w:gridSpan w:val="7"/>
          </w:tcPr>
          <w:p w14:paraId="0000141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41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141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 5.132A</w:t>
            </w:r>
          </w:p>
          <w:p w14:paraId="0000141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5.160 5.161B</w:t>
            </w:r>
          </w:p>
        </w:tc>
        <w:tc>
          <w:tcPr>
            <w:tcW w:w="4242" w:type="dxa"/>
          </w:tcPr>
          <w:p w14:paraId="0000141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FIXED</w:t>
            </w:r>
          </w:p>
          <w:p w14:paraId="0000141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141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 5.132A</w:t>
            </w:r>
          </w:p>
        </w:tc>
        <w:tc>
          <w:tcPr>
            <w:tcW w:w="3116" w:type="dxa"/>
          </w:tcPr>
          <w:p w14:paraId="00001420" w14:textId="77777777" w:rsidR="001D03A6" w:rsidRDefault="001D03A6">
            <w:pPr>
              <w:numPr>
                <w:ilvl w:val="0"/>
                <w:numId w:val="67"/>
              </w:numPr>
              <w:pBdr>
                <w:top w:val="nil"/>
                <w:left w:val="nil"/>
                <w:bottom w:val="nil"/>
                <w:right w:val="nil"/>
                <w:between w:val="nil"/>
              </w:pBdr>
              <w:spacing w:after="0"/>
              <w:jc w:val="both"/>
              <w:rPr>
                <w:rFonts w:ascii="Arial" w:eastAsia="Arial" w:hAnsi="Arial" w:cs="Arial"/>
                <w:color w:val="000000"/>
                <w:sz w:val="18"/>
                <w:szCs w:val="18"/>
              </w:rPr>
            </w:pPr>
          </w:p>
        </w:tc>
        <w:tc>
          <w:tcPr>
            <w:tcW w:w="3274" w:type="dxa"/>
          </w:tcPr>
          <w:p w14:paraId="00001421"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4BD3A277" w14:textId="77777777">
        <w:trPr>
          <w:gridAfter w:val="1"/>
          <w:wAfter w:w="2144" w:type="dxa"/>
        </w:trPr>
        <w:tc>
          <w:tcPr>
            <w:tcW w:w="1985" w:type="dxa"/>
            <w:gridSpan w:val="3"/>
            <w:shd w:val="clear" w:color="auto" w:fill="323E4F"/>
          </w:tcPr>
          <w:p w14:paraId="00001422"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42.5 - 44 MHz</w:t>
            </w:r>
          </w:p>
        </w:tc>
        <w:tc>
          <w:tcPr>
            <w:tcW w:w="12758" w:type="dxa"/>
            <w:gridSpan w:val="7"/>
            <w:shd w:val="clear" w:color="auto" w:fill="323E4F"/>
          </w:tcPr>
          <w:p w14:paraId="00001425"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110C8314" w14:textId="77777777">
        <w:trPr>
          <w:gridAfter w:val="1"/>
          <w:wAfter w:w="2144" w:type="dxa"/>
        </w:trPr>
        <w:tc>
          <w:tcPr>
            <w:tcW w:w="4111" w:type="dxa"/>
            <w:gridSpan w:val="7"/>
          </w:tcPr>
          <w:p w14:paraId="0000142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42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142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5.160 5.161 5.161A</w:t>
            </w:r>
          </w:p>
        </w:tc>
        <w:tc>
          <w:tcPr>
            <w:tcW w:w="4242" w:type="dxa"/>
          </w:tcPr>
          <w:p w14:paraId="0000143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43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1437" w14:textId="77777777" w:rsidR="001D03A6" w:rsidRDefault="001D03A6">
            <w:pPr>
              <w:spacing w:after="0"/>
              <w:jc w:val="both"/>
              <w:rPr>
                <w:rFonts w:ascii="Arial" w:eastAsia="Arial" w:hAnsi="Arial" w:cs="Arial"/>
                <w:sz w:val="18"/>
                <w:szCs w:val="18"/>
              </w:rPr>
            </w:pPr>
          </w:p>
        </w:tc>
        <w:tc>
          <w:tcPr>
            <w:tcW w:w="3116" w:type="dxa"/>
          </w:tcPr>
          <w:p w14:paraId="00001438"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and mobile applications</w:t>
            </w:r>
          </w:p>
        </w:tc>
        <w:tc>
          <w:tcPr>
            <w:tcW w:w="3274" w:type="dxa"/>
          </w:tcPr>
          <w:p w14:paraId="00001439"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280D538F" w14:textId="77777777">
        <w:trPr>
          <w:gridAfter w:val="1"/>
          <w:wAfter w:w="2144" w:type="dxa"/>
        </w:trPr>
        <w:tc>
          <w:tcPr>
            <w:tcW w:w="1985" w:type="dxa"/>
            <w:gridSpan w:val="3"/>
            <w:shd w:val="clear" w:color="auto" w:fill="323E4F"/>
          </w:tcPr>
          <w:p w14:paraId="0000143A"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44 - 47 MHz</w:t>
            </w:r>
          </w:p>
        </w:tc>
        <w:tc>
          <w:tcPr>
            <w:tcW w:w="12758" w:type="dxa"/>
            <w:gridSpan w:val="7"/>
            <w:shd w:val="clear" w:color="auto" w:fill="323E4F"/>
          </w:tcPr>
          <w:p w14:paraId="0000143D"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224B5EC1" w14:textId="77777777">
        <w:trPr>
          <w:gridAfter w:val="1"/>
          <w:wAfter w:w="2144" w:type="dxa"/>
        </w:trPr>
        <w:tc>
          <w:tcPr>
            <w:tcW w:w="4111" w:type="dxa"/>
            <w:gridSpan w:val="7"/>
          </w:tcPr>
          <w:p w14:paraId="0000144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44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144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5.162 5.162A</w:t>
            </w:r>
          </w:p>
        </w:tc>
        <w:tc>
          <w:tcPr>
            <w:tcW w:w="4242" w:type="dxa"/>
          </w:tcPr>
          <w:p w14:paraId="0000144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44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144F" w14:textId="77777777" w:rsidR="001D03A6" w:rsidRDefault="001D03A6">
            <w:pPr>
              <w:spacing w:after="0"/>
              <w:jc w:val="both"/>
              <w:rPr>
                <w:rFonts w:ascii="Arial" w:eastAsia="Arial" w:hAnsi="Arial" w:cs="Arial"/>
                <w:sz w:val="18"/>
                <w:szCs w:val="18"/>
              </w:rPr>
            </w:pPr>
          </w:p>
        </w:tc>
        <w:tc>
          <w:tcPr>
            <w:tcW w:w="3116" w:type="dxa"/>
          </w:tcPr>
          <w:p w14:paraId="00001450"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Private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w:t>
            </w:r>
          </w:p>
          <w:p w14:paraId="00001451"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452" w14:textId="77777777" w:rsidR="001D03A6" w:rsidRDefault="007430A0">
            <w:pPr>
              <w:numPr>
                <w:ilvl w:val="0"/>
                <w:numId w:val="67"/>
              </w:numPr>
              <w:pBdr>
                <w:top w:val="nil"/>
                <w:left w:val="nil"/>
                <w:bottom w:val="nil"/>
                <w:right w:val="nil"/>
                <w:between w:val="nil"/>
              </w:pBdr>
              <w:spacing w:after="0"/>
              <w:rPr>
                <w:rFonts w:ascii="Arial" w:eastAsia="Arial" w:hAnsi="Arial" w:cs="Arial"/>
                <w:b/>
                <w:color w:val="000000"/>
                <w:sz w:val="18"/>
                <w:szCs w:val="18"/>
              </w:rPr>
            </w:pPr>
            <w:r>
              <w:rPr>
                <w:rFonts w:ascii="Arial" w:eastAsia="Arial" w:hAnsi="Arial" w:cs="Arial"/>
                <w:color w:val="000000"/>
                <w:sz w:val="18"/>
                <w:szCs w:val="18"/>
              </w:rPr>
              <w:t>Meteor Burst (45.3-46.9 MHz)</w:t>
            </w:r>
          </w:p>
        </w:tc>
        <w:tc>
          <w:tcPr>
            <w:tcW w:w="3274" w:type="dxa"/>
          </w:tcPr>
          <w:p w14:paraId="00001453" w14:textId="77777777" w:rsidR="001D03A6" w:rsidRDefault="007430A0">
            <w:pPr>
              <w:numPr>
                <w:ilvl w:val="0"/>
                <w:numId w:val="67"/>
              </w:numPr>
              <w:pBdr>
                <w:top w:val="nil"/>
                <w:left w:val="nil"/>
                <w:bottom w:val="nil"/>
                <w:right w:val="nil"/>
                <w:between w:val="nil"/>
              </w:pBdr>
              <w:spacing w:after="0"/>
              <w:rPr>
                <w:rFonts w:ascii="Arial" w:eastAsia="Arial" w:hAnsi="Arial" w:cs="Arial"/>
                <w:b/>
                <w:color w:val="000000"/>
                <w:sz w:val="18"/>
                <w:szCs w:val="18"/>
              </w:rPr>
            </w:pPr>
            <w:r>
              <w:rPr>
                <w:rFonts w:ascii="Arial" w:eastAsia="Arial" w:hAnsi="Arial" w:cs="Arial"/>
                <w:color w:val="000000"/>
                <w:sz w:val="18"/>
                <w:szCs w:val="18"/>
              </w:rPr>
              <w:t>Paired with 47.5-49.1 MHz)</w:t>
            </w:r>
          </w:p>
        </w:tc>
      </w:tr>
      <w:tr w:rsidR="001D03A6" w14:paraId="407EE8BB" w14:textId="77777777">
        <w:trPr>
          <w:gridAfter w:val="1"/>
          <w:wAfter w:w="2144" w:type="dxa"/>
        </w:trPr>
        <w:tc>
          <w:tcPr>
            <w:tcW w:w="1985" w:type="dxa"/>
            <w:gridSpan w:val="3"/>
            <w:shd w:val="clear" w:color="auto" w:fill="323E4F"/>
          </w:tcPr>
          <w:p w14:paraId="00001454"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47 - 50 MHz</w:t>
            </w:r>
          </w:p>
        </w:tc>
        <w:tc>
          <w:tcPr>
            <w:tcW w:w="12758" w:type="dxa"/>
            <w:gridSpan w:val="7"/>
            <w:shd w:val="clear" w:color="auto" w:fill="323E4F"/>
          </w:tcPr>
          <w:p w14:paraId="00001457" w14:textId="77777777" w:rsidR="001D03A6" w:rsidRDefault="001D03A6">
            <w:pPr>
              <w:pBdr>
                <w:top w:val="nil"/>
                <w:left w:val="nil"/>
                <w:bottom w:val="nil"/>
                <w:right w:val="nil"/>
                <w:between w:val="nil"/>
              </w:pBdr>
              <w:spacing w:after="0"/>
              <w:ind w:left="720"/>
              <w:rPr>
                <w:rFonts w:ascii="Arial" w:eastAsia="Arial" w:hAnsi="Arial" w:cs="Arial"/>
                <w:color w:val="000000"/>
                <w:sz w:val="18"/>
                <w:szCs w:val="18"/>
              </w:rPr>
            </w:pPr>
          </w:p>
        </w:tc>
      </w:tr>
      <w:tr w:rsidR="001D03A6" w14:paraId="5FB326DF" w14:textId="77777777">
        <w:trPr>
          <w:gridAfter w:val="1"/>
          <w:wAfter w:w="2144" w:type="dxa"/>
        </w:trPr>
        <w:tc>
          <w:tcPr>
            <w:tcW w:w="4111" w:type="dxa"/>
            <w:gridSpan w:val="7"/>
          </w:tcPr>
          <w:p w14:paraId="0000145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BROADCASTING</w:t>
            </w:r>
          </w:p>
          <w:p w14:paraId="0000145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5.162A 5.163 5.164 5.165 </w:t>
            </w:r>
          </w:p>
        </w:tc>
        <w:tc>
          <w:tcPr>
            <w:tcW w:w="4242" w:type="dxa"/>
          </w:tcPr>
          <w:p w14:paraId="0000146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BROADCASTING</w:t>
            </w:r>
          </w:p>
          <w:p w14:paraId="0000146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5.162A 5.163 5.164 5.165</w:t>
            </w:r>
          </w:p>
        </w:tc>
        <w:tc>
          <w:tcPr>
            <w:tcW w:w="3116" w:type="dxa"/>
          </w:tcPr>
          <w:p w14:paraId="00001468"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Private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w:t>
            </w:r>
          </w:p>
          <w:p w14:paraId="00001469"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46A"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Meteor Burst (47.5-49.1 MHz)</w:t>
            </w:r>
          </w:p>
          <w:p w14:paraId="0000146B"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46C"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Broadcasting systems</w:t>
            </w:r>
          </w:p>
        </w:tc>
        <w:tc>
          <w:tcPr>
            <w:tcW w:w="3274" w:type="dxa"/>
          </w:tcPr>
          <w:p w14:paraId="0000146D"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Paired with 45.3-46.9 MHz</w:t>
            </w:r>
          </w:p>
          <w:p w14:paraId="0000146E"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46F"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GE89 applies</w:t>
            </w:r>
          </w:p>
          <w:p w14:paraId="00001470" w14:textId="77777777" w:rsidR="001D03A6" w:rsidRDefault="001D03A6">
            <w:pPr>
              <w:spacing w:after="0"/>
              <w:rPr>
                <w:rFonts w:ascii="Arial" w:eastAsia="Arial" w:hAnsi="Arial" w:cs="Arial"/>
                <w:sz w:val="18"/>
                <w:szCs w:val="18"/>
              </w:rPr>
            </w:pPr>
          </w:p>
        </w:tc>
      </w:tr>
      <w:tr w:rsidR="001D03A6" w14:paraId="76E72A27" w14:textId="77777777">
        <w:trPr>
          <w:gridAfter w:val="1"/>
          <w:wAfter w:w="2144" w:type="dxa"/>
        </w:trPr>
        <w:tc>
          <w:tcPr>
            <w:tcW w:w="1985" w:type="dxa"/>
            <w:gridSpan w:val="3"/>
            <w:shd w:val="clear" w:color="auto" w:fill="323E4F"/>
          </w:tcPr>
          <w:p w14:paraId="00001471"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50 - 52 MHz</w:t>
            </w:r>
          </w:p>
        </w:tc>
        <w:tc>
          <w:tcPr>
            <w:tcW w:w="12758" w:type="dxa"/>
            <w:gridSpan w:val="7"/>
            <w:shd w:val="clear" w:color="auto" w:fill="323E4F"/>
          </w:tcPr>
          <w:p w14:paraId="00001474"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1D48FEA6" w14:textId="77777777">
        <w:trPr>
          <w:gridAfter w:val="1"/>
          <w:wAfter w:w="2144" w:type="dxa"/>
        </w:trPr>
        <w:tc>
          <w:tcPr>
            <w:tcW w:w="4111" w:type="dxa"/>
            <w:gridSpan w:val="7"/>
          </w:tcPr>
          <w:p w14:paraId="0000147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BROADCASTING</w:t>
            </w:r>
            <w:r>
              <w:rPr>
                <w:rFonts w:ascii="Tahoma" w:eastAsia="Tahoma" w:hAnsi="Tahoma" w:cs="Tahoma"/>
                <w:sz w:val="18"/>
                <w:szCs w:val="18"/>
              </w:rPr>
              <w:t> </w:t>
            </w:r>
          </w:p>
          <w:p w14:paraId="0000147C" w14:textId="77777777" w:rsidR="001D03A6" w:rsidRDefault="007430A0">
            <w:pPr>
              <w:spacing w:after="0"/>
              <w:ind w:left="324" w:hanging="324"/>
              <w:jc w:val="both"/>
              <w:rPr>
                <w:rFonts w:ascii="Arial" w:eastAsia="Arial" w:hAnsi="Arial" w:cs="Arial"/>
                <w:sz w:val="18"/>
                <w:szCs w:val="18"/>
              </w:rPr>
            </w:pPr>
            <w:r>
              <w:rPr>
                <w:rFonts w:ascii="Arial" w:eastAsia="Arial" w:hAnsi="Arial" w:cs="Arial"/>
                <w:sz w:val="18"/>
                <w:szCs w:val="18"/>
              </w:rPr>
              <w:t xml:space="preserve">Amateur 5.166A 5.166B 5.166C </w:t>
            </w:r>
          </w:p>
          <w:p w14:paraId="0000147D" w14:textId="77777777" w:rsidR="001D03A6" w:rsidRDefault="007430A0">
            <w:pPr>
              <w:spacing w:after="0"/>
              <w:ind w:left="324"/>
              <w:jc w:val="both"/>
              <w:rPr>
                <w:rFonts w:ascii="Arial" w:eastAsia="Arial" w:hAnsi="Arial" w:cs="Arial"/>
                <w:sz w:val="18"/>
                <w:szCs w:val="18"/>
              </w:rPr>
            </w:pPr>
            <w:r>
              <w:rPr>
                <w:rFonts w:ascii="Arial" w:eastAsia="Arial" w:hAnsi="Arial" w:cs="Arial"/>
                <w:sz w:val="18"/>
                <w:szCs w:val="18"/>
              </w:rPr>
              <w:t xml:space="preserve">5.166D 5.166E 5.169    5.169A </w:t>
            </w:r>
          </w:p>
          <w:p w14:paraId="0000147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5.169B</w:t>
            </w:r>
            <w:r>
              <w:rPr>
                <w:rFonts w:ascii="Tahoma" w:eastAsia="Tahoma" w:hAnsi="Tahoma" w:cs="Tahoma"/>
                <w:sz w:val="18"/>
                <w:szCs w:val="18"/>
              </w:rPr>
              <w:t> </w:t>
            </w:r>
          </w:p>
          <w:p w14:paraId="0000147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5.162A 5.164 5.165 </w:t>
            </w:r>
          </w:p>
          <w:p w14:paraId="00001480" w14:textId="77777777" w:rsidR="001D03A6" w:rsidRDefault="001D03A6">
            <w:pPr>
              <w:spacing w:after="0"/>
              <w:jc w:val="both"/>
              <w:rPr>
                <w:rFonts w:ascii="Arial" w:eastAsia="Arial" w:hAnsi="Arial" w:cs="Arial"/>
                <w:sz w:val="18"/>
                <w:szCs w:val="18"/>
              </w:rPr>
            </w:pPr>
          </w:p>
        </w:tc>
        <w:tc>
          <w:tcPr>
            <w:tcW w:w="4242" w:type="dxa"/>
          </w:tcPr>
          <w:p w14:paraId="0000148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BROADCASTING</w:t>
            </w:r>
            <w:r>
              <w:rPr>
                <w:rFonts w:ascii="Tahoma" w:eastAsia="Tahoma" w:hAnsi="Tahoma" w:cs="Tahoma"/>
                <w:sz w:val="18"/>
                <w:szCs w:val="18"/>
              </w:rPr>
              <w:t> </w:t>
            </w:r>
          </w:p>
          <w:p w14:paraId="0000148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Amateur 5.166A 5.166B 5.166C </w:t>
            </w:r>
          </w:p>
          <w:p w14:paraId="00001489" w14:textId="77777777" w:rsidR="001D03A6" w:rsidRDefault="007430A0">
            <w:pPr>
              <w:spacing w:after="0"/>
              <w:ind w:left="473" w:hanging="473"/>
              <w:jc w:val="both"/>
              <w:rPr>
                <w:rFonts w:ascii="Arial" w:eastAsia="Arial" w:hAnsi="Arial" w:cs="Arial"/>
                <w:sz w:val="18"/>
                <w:szCs w:val="18"/>
              </w:rPr>
            </w:pPr>
            <w:r>
              <w:rPr>
                <w:rFonts w:ascii="Arial" w:eastAsia="Arial" w:hAnsi="Arial" w:cs="Arial"/>
                <w:sz w:val="18"/>
                <w:szCs w:val="18"/>
              </w:rPr>
              <w:t xml:space="preserve">      5.166D 5.166E 5.169 5.169A </w:t>
            </w:r>
          </w:p>
          <w:p w14:paraId="0000148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5.169B</w:t>
            </w:r>
            <w:r>
              <w:rPr>
                <w:rFonts w:ascii="Tahoma" w:eastAsia="Tahoma" w:hAnsi="Tahoma" w:cs="Tahoma"/>
                <w:sz w:val="18"/>
                <w:szCs w:val="18"/>
              </w:rPr>
              <w:t> </w:t>
            </w:r>
          </w:p>
          <w:p w14:paraId="0000148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5.162A 5.164 5.165 </w:t>
            </w:r>
          </w:p>
          <w:p w14:paraId="0000148C" w14:textId="77777777" w:rsidR="001D03A6" w:rsidRDefault="001D03A6">
            <w:pPr>
              <w:spacing w:after="0"/>
              <w:jc w:val="both"/>
              <w:rPr>
                <w:rFonts w:ascii="Arial" w:eastAsia="Arial" w:hAnsi="Arial" w:cs="Arial"/>
                <w:sz w:val="18"/>
                <w:szCs w:val="18"/>
              </w:rPr>
            </w:pPr>
          </w:p>
        </w:tc>
        <w:tc>
          <w:tcPr>
            <w:tcW w:w="3116" w:type="dxa"/>
          </w:tcPr>
          <w:p w14:paraId="0000148D"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Broadcasting systems</w:t>
            </w:r>
          </w:p>
        </w:tc>
        <w:tc>
          <w:tcPr>
            <w:tcW w:w="3274" w:type="dxa"/>
          </w:tcPr>
          <w:p w14:paraId="0000148E"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GE89 applies</w:t>
            </w:r>
          </w:p>
          <w:p w14:paraId="0000148F"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490"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This band is also used for Private Mobile Radio in some countries</w:t>
            </w:r>
          </w:p>
        </w:tc>
      </w:tr>
      <w:tr w:rsidR="001D03A6" w14:paraId="145DF01D" w14:textId="77777777">
        <w:trPr>
          <w:gridAfter w:val="1"/>
          <w:wAfter w:w="2144" w:type="dxa"/>
        </w:trPr>
        <w:tc>
          <w:tcPr>
            <w:tcW w:w="1985" w:type="dxa"/>
            <w:gridSpan w:val="3"/>
            <w:shd w:val="clear" w:color="auto" w:fill="323E4F"/>
          </w:tcPr>
          <w:p w14:paraId="00001491"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52 - 68 MHz</w:t>
            </w:r>
          </w:p>
        </w:tc>
        <w:tc>
          <w:tcPr>
            <w:tcW w:w="12758" w:type="dxa"/>
            <w:gridSpan w:val="7"/>
            <w:shd w:val="clear" w:color="auto" w:fill="323E4F"/>
          </w:tcPr>
          <w:p w14:paraId="00001494"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sdt>
        <w:sdtPr>
          <w:tag w:val="goog_rdk_191"/>
          <w:id w:val="1440179677"/>
        </w:sdtPr>
        <w:sdtContent>
          <w:tr w:rsidR="001D03A6" w14:paraId="04AE39CB" w14:textId="77777777" w:rsidTr="00B63FB8">
            <w:trPr>
              <w:gridAfter w:val="1"/>
              <w:wAfter w:w="2144" w:type="dxa"/>
              <w:trHeight w:val="180"/>
            </w:trPr>
            <w:sdt>
              <w:sdtPr>
                <w:tag w:val="goog_rdk_192"/>
                <w:id w:val="1569538488"/>
              </w:sdtPr>
              <w:sdtContent>
                <w:tc>
                  <w:tcPr>
                    <w:tcW w:w="1985" w:type="dxa"/>
                    <w:gridSpan w:val="3"/>
                  </w:tcPr>
                  <w:sdt>
                    <w:sdtPr>
                      <w:tag w:val="goog_rdk_195"/>
                      <w:id w:val="-1985532000"/>
                    </w:sdtPr>
                    <w:sdtContent>
                      <w:p w14:paraId="0000149B" w14:textId="77777777" w:rsidR="001D03A6" w:rsidRDefault="00F91378">
                        <w:pPr>
                          <w:spacing w:after="0"/>
                          <w:jc w:val="both"/>
                          <w:rPr>
                            <w:rFonts w:ascii="Arial" w:eastAsia="Arial" w:hAnsi="Arial" w:cs="Arial"/>
                            <w:color w:val="000000"/>
                            <w:sz w:val="18"/>
                            <w:szCs w:val="18"/>
                          </w:rPr>
                        </w:pPr>
                        <w:sdt>
                          <w:sdtPr>
                            <w:tag w:val="goog_rdk_194"/>
                            <w:id w:val="-442384648"/>
                          </w:sdtPr>
                          <w:sdtContent/>
                        </w:sdt>
                      </w:p>
                    </w:sdtContent>
                  </w:sdt>
                  <w:sdt>
                    <w:sdtPr>
                      <w:tag w:val="goog_rdk_197"/>
                      <w:id w:val="-1653604411"/>
                    </w:sdtPr>
                    <w:sdtContent>
                      <w:p w14:paraId="0000149C" w14:textId="77777777" w:rsidR="001D03A6" w:rsidRDefault="00F91378">
                        <w:pPr>
                          <w:spacing w:after="0"/>
                          <w:jc w:val="both"/>
                          <w:rPr>
                            <w:rFonts w:ascii="Arial" w:eastAsia="Arial" w:hAnsi="Arial" w:cs="Arial"/>
                            <w:color w:val="000000"/>
                            <w:sz w:val="18"/>
                            <w:szCs w:val="18"/>
                          </w:rPr>
                        </w:pPr>
                        <w:sdt>
                          <w:sdtPr>
                            <w:tag w:val="goog_rdk_196"/>
                            <w:id w:val="1323004055"/>
                          </w:sdtPr>
                          <w:sdtContent>
                            <w:r w:rsidR="007430A0">
                              <w:rPr>
                                <w:rFonts w:ascii="Arial" w:eastAsia="Arial" w:hAnsi="Arial" w:cs="Arial"/>
                                <w:color w:val="000000"/>
                                <w:sz w:val="18"/>
                                <w:szCs w:val="18"/>
                              </w:rPr>
                              <w:t>BROADCASTING</w:t>
                            </w:r>
                          </w:sdtContent>
                        </w:sdt>
                      </w:p>
                    </w:sdtContent>
                  </w:sdt>
                  <w:sdt>
                    <w:sdtPr>
                      <w:tag w:val="goog_rdk_199"/>
                      <w:id w:val="-1276714791"/>
                    </w:sdtPr>
                    <w:sdtContent>
                      <w:p w14:paraId="0000149D" w14:textId="77777777" w:rsidR="001D03A6" w:rsidRDefault="00F91378">
                        <w:pPr>
                          <w:spacing w:after="0"/>
                          <w:jc w:val="both"/>
                          <w:rPr>
                            <w:rFonts w:ascii="Arial" w:eastAsia="Arial" w:hAnsi="Arial" w:cs="Arial"/>
                            <w:color w:val="000000"/>
                            <w:sz w:val="18"/>
                            <w:szCs w:val="18"/>
                          </w:rPr>
                        </w:pPr>
                        <w:sdt>
                          <w:sdtPr>
                            <w:tag w:val="goog_rdk_198"/>
                            <w:id w:val="-1752104737"/>
                          </w:sdtPr>
                          <w:sdtContent>
                            <w:r w:rsidR="007430A0">
                              <w:rPr>
                                <w:rFonts w:ascii="Arial" w:eastAsia="Arial" w:hAnsi="Arial" w:cs="Arial"/>
                                <w:color w:val="000000"/>
                                <w:sz w:val="18"/>
                                <w:szCs w:val="18"/>
                              </w:rPr>
                              <w:t>5.162A 5.163 5.164 5.165</w:t>
                            </w:r>
                          </w:sdtContent>
                        </w:sdt>
                      </w:p>
                    </w:sdtContent>
                  </w:sdt>
                  <w:sdt>
                    <w:sdtPr>
                      <w:tag w:val="goog_rdk_202"/>
                      <w:id w:val="-1551142009"/>
                    </w:sdtPr>
                    <w:sdtContent>
                      <w:p w14:paraId="0000149E" w14:textId="77777777" w:rsidR="001D03A6" w:rsidRPr="00B63FB8" w:rsidRDefault="00F91378">
                        <w:pPr>
                          <w:spacing w:after="0"/>
                          <w:jc w:val="both"/>
                          <w:rPr>
                            <w:rFonts w:ascii="Arial" w:eastAsia="Arial" w:hAnsi="Arial" w:cs="Arial"/>
                            <w:sz w:val="18"/>
                            <w:szCs w:val="18"/>
                          </w:rPr>
                        </w:pPr>
                        <w:sdt>
                          <w:sdtPr>
                            <w:tag w:val="goog_rdk_200"/>
                            <w:id w:val="1530452206"/>
                          </w:sdtPr>
                          <w:sdtContent>
                            <w:r w:rsidR="007430A0">
                              <w:rPr>
                                <w:rFonts w:ascii="Arial" w:eastAsia="Arial" w:hAnsi="Arial" w:cs="Arial"/>
                                <w:color w:val="000000"/>
                                <w:sz w:val="18"/>
                                <w:szCs w:val="18"/>
                              </w:rPr>
                              <w:t>5.169 5.169A 5.169 B 5.171</w:t>
                            </w:r>
                          </w:sdtContent>
                        </w:sdt>
                        <w:sdt>
                          <w:sdtPr>
                            <w:tag w:val="goog_rdk_201"/>
                            <w:id w:val="-1917786253"/>
                          </w:sdtPr>
                          <w:sdtContent/>
                        </w:sdt>
                      </w:p>
                    </w:sdtContent>
                  </w:sdt>
                </w:tc>
              </w:sdtContent>
            </w:sdt>
            <w:sdt>
              <w:sdtPr>
                <w:tag w:val="goog_rdk_207"/>
                <w:id w:val="-454794311"/>
              </w:sdtPr>
              <w:sdtContent>
                <w:tc>
                  <w:tcPr>
                    <w:tcW w:w="2126" w:type="dxa"/>
                    <w:gridSpan w:val="4"/>
                  </w:tcPr>
                  <w:p w14:paraId="000014A3" w14:textId="2036C41D" w:rsidR="001D03A6" w:rsidRDefault="00F91378" w:rsidP="00B63FB8">
                    <w:pPr>
                      <w:spacing w:after="0" w:line="240" w:lineRule="auto"/>
                      <w:jc w:val="both"/>
                      <w:rPr>
                        <w:rFonts w:ascii="Arial" w:eastAsia="Arial" w:hAnsi="Arial" w:cs="Arial"/>
                        <w:sz w:val="18"/>
                        <w:szCs w:val="18"/>
                      </w:rPr>
                    </w:pPr>
                    <w:sdt>
                      <w:sdtPr>
                        <w:tag w:val="goog_rdk_210"/>
                        <w:id w:val="2007157911"/>
                      </w:sdtPr>
                      <w:sdtContent>
                        <w:sdt>
                          <w:sdtPr>
                            <w:tag w:val="goog_rdk_209"/>
                            <w:id w:val="-2042662575"/>
                            <w:showingPlcHdr/>
                          </w:sdtPr>
                          <w:sdtContent>
                            <w:r w:rsidR="00B63FB8">
                              <w:t xml:space="preserve">     </w:t>
                            </w:r>
                          </w:sdtContent>
                        </w:sdt>
                      </w:sdtContent>
                    </w:sdt>
                    <w:sdt>
                      <w:sdtPr>
                        <w:tag w:val="goog_rdk_212"/>
                        <w:id w:val="-1314331848"/>
                      </w:sdtPr>
                      <w:sdtContent>
                        <w:sdt>
                          <w:sdtPr>
                            <w:tag w:val="goog_rdk_211"/>
                            <w:id w:val="690964194"/>
                            <w:showingPlcHdr/>
                          </w:sdtPr>
                          <w:sdtContent>
                            <w:r w:rsidR="00B63FB8">
                              <w:t xml:space="preserve">     </w:t>
                            </w:r>
                          </w:sdtContent>
                        </w:sdt>
                      </w:sdtContent>
                    </w:sdt>
                    <w:sdt>
                      <w:sdtPr>
                        <w:tag w:val="goog_rdk_214"/>
                        <w:id w:val="1545876792"/>
                      </w:sdtPr>
                      <w:sdtContent>
                        <w:sdt>
                          <w:sdtPr>
                            <w:tag w:val="goog_rdk_213"/>
                            <w:id w:val="1442183013"/>
                            <w:showingPlcHdr/>
                          </w:sdtPr>
                          <w:sdtContent>
                            <w:r w:rsidR="00B63FB8">
                              <w:t xml:space="preserve">     </w:t>
                            </w:r>
                          </w:sdtContent>
                        </w:sdt>
                      </w:sdtContent>
                    </w:sdt>
                  </w:p>
                </w:tc>
              </w:sdtContent>
            </w:sdt>
            <w:tc>
              <w:tcPr>
                <w:tcW w:w="4242" w:type="dxa"/>
              </w:tcPr>
              <w:p w14:paraId="000014A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BROADCASTING</w:t>
                </w:r>
              </w:p>
              <w:p w14:paraId="000014A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5.162A 5.163 5.164 5.165</w:t>
                </w:r>
              </w:p>
              <w:p w14:paraId="000014A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5.169 5.169A 5.169 B 5.171</w:t>
                </w:r>
              </w:p>
            </w:tc>
            <w:tc>
              <w:tcPr>
                <w:tcW w:w="3116" w:type="dxa"/>
              </w:tcPr>
              <w:p w14:paraId="000014AA"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Broadcasting systems</w:t>
                </w:r>
              </w:p>
            </w:tc>
            <w:tc>
              <w:tcPr>
                <w:tcW w:w="3274" w:type="dxa"/>
              </w:tcPr>
              <w:p w14:paraId="000014AB"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GE89 applies</w:t>
                </w:r>
              </w:p>
              <w:p w14:paraId="000014AC"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4AD" w14:textId="2E642858" w:rsidR="001D03A6" w:rsidRDefault="007430A0">
                <w:pPr>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This band is also used for Private Mobile Radio in some countries</w:t>
                </w:r>
              </w:p>
            </w:tc>
          </w:tr>
        </w:sdtContent>
      </w:sdt>
      <w:tr w:rsidR="001D03A6" w14:paraId="0E91B134" w14:textId="77777777">
        <w:trPr>
          <w:gridAfter w:val="1"/>
          <w:wAfter w:w="2144" w:type="dxa"/>
        </w:trPr>
        <w:tc>
          <w:tcPr>
            <w:tcW w:w="1985" w:type="dxa"/>
            <w:gridSpan w:val="3"/>
            <w:shd w:val="clear" w:color="auto" w:fill="323E4F"/>
          </w:tcPr>
          <w:p w14:paraId="000014AE"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68 - 74.8 MHz</w:t>
            </w:r>
          </w:p>
        </w:tc>
        <w:tc>
          <w:tcPr>
            <w:tcW w:w="12758" w:type="dxa"/>
            <w:gridSpan w:val="7"/>
            <w:shd w:val="clear" w:color="auto" w:fill="323E4F"/>
          </w:tcPr>
          <w:p w14:paraId="000014B1"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2B3B7F14" w14:textId="77777777">
        <w:trPr>
          <w:gridAfter w:val="1"/>
          <w:wAfter w:w="2144" w:type="dxa"/>
        </w:trPr>
        <w:tc>
          <w:tcPr>
            <w:tcW w:w="4111" w:type="dxa"/>
            <w:gridSpan w:val="7"/>
          </w:tcPr>
          <w:p w14:paraId="000014B9" w14:textId="146E9EBA" w:rsidR="001D03A6" w:rsidRDefault="00F91378">
            <w:pPr>
              <w:spacing w:after="0"/>
              <w:jc w:val="both"/>
              <w:rPr>
                <w:rFonts w:ascii="Arial" w:eastAsia="Arial" w:hAnsi="Arial" w:cs="Arial"/>
                <w:sz w:val="18"/>
                <w:szCs w:val="18"/>
              </w:rPr>
            </w:pPr>
            <w:sdt>
              <w:sdtPr>
                <w:tag w:val="goog_rdk_223"/>
                <w:id w:val="-156387034"/>
              </w:sdtPr>
              <w:sdtContent>
                <w:sdt>
                  <w:sdtPr>
                    <w:tag w:val="goog_rdk_222"/>
                    <w:id w:val="210705725"/>
                  </w:sdtPr>
                  <w:sdtContent/>
                </w:sdt>
              </w:sdtContent>
            </w:sdt>
            <w:r w:rsidR="007430A0">
              <w:rPr>
                <w:rFonts w:ascii="Arial" w:eastAsia="Arial" w:hAnsi="Arial" w:cs="Arial"/>
                <w:sz w:val="18"/>
                <w:szCs w:val="18"/>
              </w:rPr>
              <w:t>FIXED</w:t>
            </w:r>
          </w:p>
          <w:p w14:paraId="000014B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w:t>
            </w:r>
          </w:p>
          <w:p w14:paraId="000014B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14B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5.149 5.175 5.177 5.179</w:t>
            </w:r>
          </w:p>
        </w:tc>
        <w:tc>
          <w:tcPr>
            <w:tcW w:w="4242" w:type="dxa"/>
          </w:tcPr>
          <w:p w14:paraId="000014C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FIXED</w:t>
            </w:r>
          </w:p>
          <w:p w14:paraId="000014C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w:t>
            </w:r>
          </w:p>
          <w:p w14:paraId="000014C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5.149 </w:t>
            </w:r>
          </w:p>
        </w:tc>
        <w:tc>
          <w:tcPr>
            <w:tcW w:w="3116" w:type="dxa"/>
          </w:tcPr>
          <w:p w14:paraId="000014C6"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Private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 and/or Public Access Mobile </w:t>
            </w:r>
            <w:r>
              <w:rPr>
                <w:rFonts w:ascii="Arial" w:eastAsia="Arial" w:hAnsi="Arial" w:cs="Arial"/>
                <w:color w:val="000000"/>
                <w:sz w:val="18"/>
                <w:szCs w:val="18"/>
              </w:rPr>
              <w:lastRenderedPageBreak/>
              <w:t>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w:t>
            </w:r>
          </w:p>
          <w:p w14:paraId="000014C7"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4C8"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Fixed application</w:t>
            </w:r>
          </w:p>
        </w:tc>
        <w:tc>
          <w:tcPr>
            <w:tcW w:w="3274" w:type="dxa"/>
          </w:tcPr>
          <w:p w14:paraId="000014C9"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lastRenderedPageBreak/>
              <w:t xml:space="preserve">In making assignments to stations in the frequency band 73 – 74.6 MHz, </w:t>
            </w:r>
            <w:r>
              <w:rPr>
                <w:rFonts w:ascii="Arial" w:eastAsia="Arial" w:hAnsi="Arial" w:cs="Arial"/>
                <w:color w:val="000000"/>
                <w:sz w:val="18"/>
                <w:szCs w:val="18"/>
              </w:rPr>
              <w:lastRenderedPageBreak/>
              <w:t>administrations are urged to give consideration to Radio Astronomy applications as per RR n° 5.149</w:t>
            </w:r>
          </w:p>
        </w:tc>
      </w:tr>
      <w:tr w:rsidR="001D03A6" w14:paraId="2486D944" w14:textId="77777777">
        <w:trPr>
          <w:gridAfter w:val="1"/>
          <w:wAfter w:w="2144" w:type="dxa"/>
        </w:trPr>
        <w:tc>
          <w:tcPr>
            <w:tcW w:w="1985" w:type="dxa"/>
            <w:gridSpan w:val="3"/>
            <w:shd w:val="clear" w:color="auto" w:fill="323E4F"/>
          </w:tcPr>
          <w:p w14:paraId="000014CA"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74.8 - 75.2 MHz</w:t>
            </w:r>
          </w:p>
        </w:tc>
        <w:tc>
          <w:tcPr>
            <w:tcW w:w="12758" w:type="dxa"/>
            <w:gridSpan w:val="7"/>
            <w:shd w:val="clear" w:color="auto" w:fill="323E4F"/>
          </w:tcPr>
          <w:p w14:paraId="000014CD"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449C59D" w14:textId="77777777">
        <w:trPr>
          <w:gridAfter w:val="1"/>
          <w:wAfter w:w="2144" w:type="dxa"/>
        </w:trPr>
        <w:tc>
          <w:tcPr>
            <w:tcW w:w="4111" w:type="dxa"/>
            <w:gridSpan w:val="7"/>
          </w:tcPr>
          <w:p w14:paraId="000014D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AERONAUTICAL RADIONAVIGATION</w:t>
            </w:r>
          </w:p>
          <w:p w14:paraId="000014D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5.180 5.181</w:t>
            </w:r>
          </w:p>
        </w:tc>
        <w:tc>
          <w:tcPr>
            <w:tcW w:w="4242" w:type="dxa"/>
          </w:tcPr>
          <w:p w14:paraId="000014D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AERONAUTICAL RADIONAVIGATION</w:t>
            </w:r>
          </w:p>
          <w:p w14:paraId="000014D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5.180   </w:t>
            </w:r>
          </w:p>
        </w:tc>
        <w:tc>
          <w:tcPr>
            <w:tcW w:w="3116" w:type="dxa"/>
          </w:tcPr>
          <w:p w14:paraId="000014DE"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Instrument Landing System (ILS) </w:t>
            </w:r>
          </w:p>
          <w:p w14:paraId="000014DF"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4E0"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Marker beacons (75 MHz)</w:t>
            </w:r>
          </w:p>
        </w:tc>
        <w:tc>
          <w:tcPr>
            <w:tcW w:w="3274" w:type="dxa"/>
          </w:tcPr>
          <w:p w14:paraId="000014E1"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7D2F15E9" w14:textId="77777777">
        <w:trPr>
          <w:gridAfter w:val="1"/>
          <w:wAfter w:w="2144" w:type="dxa"/>
        </w:trPr>
        <w:tc>
          <w:tcPr>
            <w:tcW w:w="1985" w:type="dxa"/>
            <w:gridSpan w:val="3"/>
            <w:shd w:val="clear" w:color="auto" w:fill="323E4F"/>
          </w:tcPr>
          <w:p w14:paraId="000014E2"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75.2 - 87.5 MHz</w:t>
            </w:r>
          </w:p>
        </w:tc>
        <w:tc>
          <w:tcPr>
            <w:tcW w:w="12758" w:type="dxa"/>
            <w:gridSpan w:val="7"/>
            <w:shd w:val="clear" w:color="auto" w:fill="323E4F"/>
          </w:tcPr>
          <w:p w14:paraId="000014E5"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126891D8" w14:textId="77777777">
        <w:trPr>
          <w:gridAfter w:val="1"/>
          <w:wAfter w:w="2144" w:type="dxa"/>
        </w:trPr>
        <w:tc>
          <w:tcPr>
            <w:tcW w:w="4111" w:type="dxa"/>
            <w:gridSpan w:val="7"/>
          </w:tcPr>
          <w:p w14:paraId="000014E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4E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w:t>
            </w:r>
          </w:p>
          <w:p w14:paraId="000014E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5.175 5.179 5.187</w:t>
            </w:r>
          </w:p>
        </w:tc>
        <w:tc>
          <w:tcPr>
            <w:tcW w:w="4242" w:type="dxa"/>
          </w:tcPr>
          <w:p w14:paraId="000014F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4F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w:t>
            </w:r>
          </w:p>
          <w:p w14:paraId="000014F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tc>
        <w:tc>
          <w:tcPr>
            <w:tcW w:w="3116" w:type="dxa"/>
          </w:tcPr>
          <w:p w14:paraId="000014F8"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Private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 and/or Public Access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w:t>
            </w:r>
          </w:p>
          <w:p w14:paraId="000014F9"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4FA"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and mobile application</w:t>
            </w:r>
          </w:p>
        </w:tc>
        <w:tc>
          <w:tcPr>
            <w:tcW w:w="3274" w:type="dxa"/>
          </w:tcPr>
          <w:p w14:paraId="000014FB"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50AFCB3B" w14:textId="77777777">
        <w:trPr>
          <w:gridAfter w:val="1"/>
          <w:wAfter w:w="2144" w:type="dxa"/>
        </w:trPr>
        <w:tc>
          <w:tcPr>
            <w:tcW w:w="1985" w:type="dxa"/>
            <w:gridSpan w:val="3"/>
            <w:shd w:val="clear" w:color="auto" w:fill="323E4F"/>
          </w:tcPr>
          <w:p w14:paraId="000014FC"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87.5 - 100 MHz</w:t>
            </w:r>
          </w:p>
        </w:tc>
        <w:tc>
          <w:tcPr>
            <w:tcW w:w="12758" w:type="dxa"/>
            <w:gridSpan w:val="7"/>
            <w:shd w:val="clear" w:color="auto" w:fill="323E4F"/>
          </w:tcPr>
          <w:p w14:paraId="000014FF"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03148661" w14:textId="77777777">
        <w:trPr>
          <w:gridAfter w:val="1"/>
          <w:wAfter w:w="2144" w:type="dxa"/>
        </w:trPr>
        <w:tc>
          <w:tcPr>
            <w:tcW w:w="4111" w:type="dxa"/>
            <w:gridSpan w:val="7"/>
          </w:tcPr>
          <w:p w14:paraId="0000150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BROADCASTING</w:t>
            </w:r>
          </w:p>
          <w:p w14:paraId="0000150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5.190</w:t>
            </w:r>
          </w:p>
        </w:tc>
        <w:tc>
          <w:tcPr>
            <w:tcW w:w="4242" w:type="dxa"/>
          </w:tcPr>
          <w:p w14:paraId="0000150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BROADCASTING</w:t>
            </w:r>
          </w:p>
        </w:tc>
        <w:tc>
          <w:tcPr>
            <w:tcW w:w="3116" w:type="dxa"/>
          </w:tcPr>
          <w:p w14:paraId="0000150F"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FM Sound broadcasting (87.5-108 MHz)</w:t>
            </w:r>
          </w:p>
        </w:tc>
        <w:tc>
          <w:tcPr>
            <w:tcW w:w="3274" w:type="dxa"/>
          </w:tcPr>
          <w:p w14:paraId="00001510"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Geneva 1984 Agreement (GE84) applies</w:t>
            </w:r>
          </w:p>
          <w:p w14:paraId="00001511" w14:textId="77777777" w:rsidR="001D03A6" w:rsidRDefault="001D03A6">
            <w:pPr>
              <w:spacing w:after="0"/>
              <w:jc w:val="both"/>
              <w:rPr>
                <w:rFonts w:ascii="Arial" w:eastAsia="Arial" w:hAnsi="Arial" w:cs="Arial"/>
                <w:sz w:val="18"/>
                <w:szCs w:val="18"/>
              </w:rPr>
            </w:pPr>
          </w:p>
        </w:tc>
      </w:tr>
      <w:tr w:rsidR="001D03A6" w14:paraId="4573F8F3" w14:textId="77777777">
        <w:trPr>
          <w:gridAfter w:val="1"/>
          <w:wAfter w:w="2144" w:type="dxa"/>
        </w:trPr>
        <w:tc>
          <w:tcPr>
            <w:tcW w:w="1985" w:type="dxa"/>
            <w:gridSpan w:val="3"/>
            <w:shd w:val="clear" w:color="auto" w:fill="323E4F"/>
          </w:tcPr>
          <w:p w14:paraId="00001512"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100 - 108 MHz</w:t>
            </w:r>
          </w:p>
        </w:tc>
        <w:tc>
          <w:tcPr>
            <w:tcW w:w="12758" w:type="dxa"/>
            <w:gridSpan w:val="7"/>
            <w:shd w:val="clear" w:color="auto" w:fill="323E4F"/>
          </w:tcPr>
          <w:p w14:paraId="00001515"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0D226796" w14:textId="77777777">
        <w:trPr>
          <w:gridAfter w:val="1"/>
          <w:wAfter w:w="2144" w:type="dxa"/>
        </w:trPr>
        <w:tc>
          <w:tcPr>
            <w:tcW w:w="4111" w:type="dxa"/>
            <w:gridSpan w:val="7"/>
          </w:tcPr>
          <w:p w14:paraId="0000151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BROADCASTING</w:t>
            </w:r>
          </w:p>
          <w:p w14:paraId="0000151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5.192 5.194</w:t>
            </w:r>
          </w:p>
        </w:tc>
        <w:tc>
          <w:tcPr>
            <w:tcW w:w="4242" w:type="dxa"/>
          </w:tcPr>
          <w:p w14:paraId="0000152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BROADCASTING</w:t>
            </w:r>
          </w:p>
          <w:p w14:paraId="00001525" w14:textId="77777777" w:rsidR="001D03A6" w:rsidRDefault="001D03A6">
            <w:pPr>
              <w:spacing w:after="0"/>
              <w:jc w:val="both"/>
              <w:rPr>
                <w:rFonts w:ascii="Arial" w:eastAsia="Arial" w:hAnsi="Arial" w:cs="Arial"/>
                <w:sz w:val="18"/>
                <w:szCs w:val="18"/>
              </w:rPr>
            </w:pPr>
          </w:p>
        </w:tc>
        <w:tc>
          <w:tcPr>
            <w:tcW w:w="3116" w:type="dxa"/>
          </w:tcPr>
          <w:p w14:paraId="00001526"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FM Sound broadcasting (87.5-108 MHz)</w:t>
            </w:r>
          </w:p>
        </w:tc>
        <w:tc>
          <w:tcPr>
            <w:tcW w:w="3274" w:type="dxa"/>
          </w:tcPr>
          <w:p w14:paraId="00001527"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Geneva 1984 Agreement (GE84) applies</w:t>
            </w:r>
          </w:p>
        </w:tc>
      </w:tr>
      <w:tr w:rsidR="001D03A6" w14:paraId="7BEC9FC8" w14:textId="77777777">
        <w:trPr>
          <w:gridAfter w:val="1"/>
          <w:wAfter w:w="2144" w:type="dxa"/>
        </w:trPr>
        <w:tc>
          <w:tcPr>
            <w:tcW w:w="1985" w:type="dxa"/>
            <w:gridSpan w:val="3"/>
            <w:shd w:val="clear" w:color="auto" w:fill="323E4F"/>
          </w:tcPr>
          <w:p w14:paraId="00001528"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108 - 117.975 MHz</w:t>
            </w:r>
          </w:p>
        </w:tc>
        <w:tc>
          <w:tcPr>
            <w:tcW w:w="12758" w:type="dxa"/>
            <w:gridSpan w:val="7"/>
            <w:shd w:val="clear" w:color="auto" w:fill="323E4F"/>
          </w:tcPr>
          <w:p w14:paraId="0000152B"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3FBAC7FF" w14:textId="77777777">
        <w:trPr>
          <w:gridAfter w:val="1"/>
          <w:wAfter w:w="2144" w:type="dxa"/>
          <w:trHeight w:val="2405"/>
        </w:trPr>
        <w:tc>
          <w:tcPr>
            <w:tcW w:w="4111" w:type="dxa"/>
            <w:gridSpan w:val="7"/>
          </w:tcPr>
          <w:p w14:paraId="0000153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AERONAUTICAL RADIONAVIGATION</w:t>
            </w:r>
          </w:p>
          <w:p w14:paraId="0000153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5.197 5.197A</w:t>
            </w:r>
          </w:p>
        </w:tc>
        <w:tc>
          <w:tcPr>
            <w:tcW w:w="4242" w:type="dxa"/>
          </w:tcPr>
          <w:p w14:paraId="0000153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AERONAUTICAL RADIONAVIGATION</w:t>
            </w:r>
          </w:p>
          <w:p w14:paraId="0000153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5.197A</w:t>
            </w:r>
          </w:p>
        </w:tc>
        <w:tc>
          <w:tcPr>
            <w:tcW w:w="3116" w:type="dxa"/>
          </w:tcPr>
          <w:p w14:paraId="0000153C"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Instrument Landing System (ILS) / Localiser (108-112 MHz)</w:t>
            </w:r>
          </w:p>
          <w:p w14:paraId="0000153D"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53E"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VHF Omni-directional Range (VOR) (112-117.975 MHz)</w:t>
            </w:r>
          </w:p>
          <w:p w14:paraId="0000153F"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540"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Aeronautical mobile communications (108-117.975 MHz)</w:t>
            </w:r>
          </w:p>
        </w:tc>
        <w:tc>
          <w:tcPr>
            <w:tcW w:w="3274" w:type="dxa"/>
          </w:tcPr>
          <w:p w14:paraId="00001541"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AM(R</w:t>
            </w:r>
            <w:proofErr w:type="gramStart"/>
            <w:r>
              <w:rPr>
                <w:rFonts w:ascii="Arial" w:eastAsia="Arial" w:hAnsi="Arial" w:cs="Arial"/>
                <w:color w:val="000000"/>
                <w:sz w:val="18"/>
                <w:szCs w:val="18"/>
              </w:rPr>
              <w:t>)S</w:t>
            </w:r>
            <w:proofErr w:type="gramEnd"/>
            <w:r>
              <w:rPr>
                <w:rFonts w:ascii="Arial" w:eastAsia="Arial" w:hAnsi="Arial" w:cs="Arial"/>
                <w:color w:val="000000"/>
                <w:sz w:val="18"/>
                <w:szCs w:val="18"/>
              </w:rPr>
              <w:t xml:space="preserve"> shall operate in accordance with Res.413(Rev.WRC-07). Safety and regularity of flights; in the band 108-112 MHz AM(R</w:t>
            </w:r>
            <w:proofErr w:type="gramStart"/>
            <w:r>
              <w:rPr>
                <w:rFonts w:ascii="Arial" w:eastAsia="Arial" w:hAnsi="Arial" w:cs="Arial"/>
                <w:color w:val="000000"/>
                <w:sz w:val="18"/>
                <w:szCs w:val="18"/>
              </w:rPr>
              <w:t>)S</w:t>
            </w:r>
            <w:proofErr w:type="gramEnd"/>
            <w:r>
              <w:rPr>
                <w:rFonts w:ascii="Arial" w:eastAsia="Arial" w:hAnsi="Arial" w:cs="Arial"/>
                <w:color w:val="000000"/>
                <w:sz w:val="18"/>
                <w:szCs w:val="18"/>
              </w:rPr>
              <w:t xml:space="preserve"> limited to ground based transmitters.</w:t>
            </w:r>
          </w:p>
        </w:tc>
      </w:tr>
      <w:tr w:rsidR="001D03A6" w14:paraId="7B9763B7" w14:textId="77777777">
        <w:trPr>
          <w:gridAfter w:val="1"/>
          <w:wAfter w:w="2144" w:type="dxa"/>
          <w:trHeight w:val="319"/>
        </w:trPr>
        <w:tc>
          <w:tcPr>
            <w:tcW w:w="1985" w:type="dxa"/>
            <w:gridSpan w:val="3"/>
            <w:shd w:val="clear" w:color="auto" w:fill="323E4F"/>
          </w:tcPr>
          <w:p w14:paraId="00001542"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117.975 - 137 MHz</w:t>
            </w:r>
          </w:p>
        </w:tc>
        <w:tc>
          <w:tcPr>
            <w:tcW w:w="12758" w:type="dxa"/>
            <w:gridSpan w:val="7"/>
            <w:shd w:val="clear" w:color="auto" w:fill="323E4F"/>
          </w:tcPr>
          <w:p w14:paraId="00001545"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79D95AC3" w14:textId="77777777">
        <w:trPr>
          <w:gridAfter w:val="1"/>
          <w:wAfter w:w="2144" w:type="dxa"/>
          <w:trHeight w:val="2326"/>
        </w:trPr>
        <w:tc>
          <w:tcPr>
            <w:tcW w:w="4111" w:type="dxa"/>
            <w:gridSpan w:val="7"/>
          </w:tcPr>
          <w:p w14:paraId="0000154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AERONAUTICAL MOBILE (R)</w:t>
            </w:r>
          </w:p>
          <w:p w14:paraId="0000154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5.111 5.200 5.201 5.202</w:t>
            </w:r>
          </w:p>
        </w:tc>
        <w:tc>
          <w:tcPr>
            <w:tcW w:w="4242" w:type="dxa"/>
          </w:tcPr>
          <w:p w14:paraId="0000155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AERONAUTICAL MOBILE (R)</w:t>
            </w:r>
          </w:p>
          <w:p w14:paraId="0000155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5.111 5.200  </w:t>
            </w:r>
          </w:p>
        </w:tc>
        <w:tc>
          <w:tcPr>
            <w:tcW w:w="3116" w:type="dxa"/>
          </w:tcPr>
          <w:p w14:paraId="00001556"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117.975-121.450 MHz</w:t>
            </w:r>
          </w:p>
          <w:p w14:paraId="00001557"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Aeronautical mobile communications</w:t>
            </w:r>
          </w:p>
          <w:p w14:paraId="00001558"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559"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121.450-121.550 MHz</w:t>
            </w:r>
          </w:p>
          <w:p w14:paraId="0000155A"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International Distress Frequency (121.5 MHz)</w:t>
            </w:r>
          </w:p>
          <w:p w14:paraId="0000155B"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55C"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121.550-137.000 MHz</w:t>
            </w:r>
          </w:p>
          <w:p w14:paraId="0000155D"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Aeronautical mobile communications</w:t>
            </w:r>
          </w:p>
        </w:tc>
        <w:tc>
          <w:tcPr>
            <w:tcW w:w="3274" w:type="dxa"/>
          </w:tcPr>
          <w:p w14:paraId="0000155E"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Safety and regularity of flights</w:t>
            </w:r>
          </w:p>
          <w:p w14:paraId="0000155F"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EPIRBs at 121.5 MHz</w:t>
            </w:r>
          </w:p>
          <w:p w14:paraId="00001560"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ITU RR Article 31 applies</w:t>
            </w:r>
          </w:p>
          <w:p w14:paraId="00001561"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123.1 MHz - auxiliary emergency frequency</w:t>
            </w:r>
          </w:p>
          <w:p w14:paraId="00001562" w14:textId="77777777" w:rsidR="001D03A6" w:rsidRDefault="001D03A6">
            <w:pPr>
              <w:widowControl w:val="0"/>
              <w:spacing w:after="0"/>
              <w:jc w:val="both"/>
              <w:rPr>
                <w:rFonts w:ascii="Arial" w:eastAsia="Arial" w:hAnsi="Arial" w:cs="Arial"/>
                <w:sz w:val="18"/>
                <w:szCs w:val="18"/>
              </w:rPr>
            </w:pPr>
          </w:p>
          <w:p w14:paraId="00001563" w14:textId="77777777" w:rsidR="001D03A6" w:rsidRDefault="001D03A6">
            <w:pPr>
              <w:widowControl w:val="0"/>
              <w:spacing w:after="0"/>
              <w:jc w:val="both"/>
              <w:rPr>
                <w:rFonts w:ascii="Arial" w:eastAsia="Arial" w:hAnsi="Arial" w:cs="Arial"/>
                <w:sz w:val="18"/>
                <w:szCs w:val="18"/>
              </w:rPr>
            </w:pPr>
          </w:p>
        </w:tc>
      </w:tr>
      <w:tr w:rsidR="001D03A6" w14:paraId="227BF1A3" w14:textId="77777777">
        <w:trPr>
          <w:gridAfter w:val="1"/>
          <w:wAfter w:w="2144" w:type="dxa"/>
          <w:trHeight w:val="343"/>
        </w:trPr>
        <w:tc>
          <w:tcPr>
            <w:tcW w:w="1985" w:type="dxa"/>
            <w:gridSpan w:val="3"/>
            <w:shd w:val="clear" w:color="auto" w:fill="323E4F"/>
          </w:tcPr>
          <w:p w14:paraId="00001564"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137 - 137.025 MHz</w:t>
            </w:r>
          </w:p>
        </w:tc>
        <w:tc>
          <w:tcPr>
            <w:tcW w:w="12758" w:type="dxa"/>
            <w:gridSpan w:val="7"/>
            <w:shd w:val="clear" w:color="auto" w:fill="323E4F"/>
          </w:tcPr>
          <w:p w14:paraId="00001567"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07F1CB5E" w14:textId="77777777">
        <w:trPr>
          <w:gridAfter w:val="1"/>
          <w:wAfter w:w="2144" w:type="dxa"/>
          <w:trHeight w:val="639"/>
        </w:trPr>
        <w:tc>
          <w:tcPr>
            <w:tcW w:w="4111" w:type="dxa"/>
            <w:gridSpan w:val="7"/>
          </w:tcPr>
          <w:p w14:paraId="0000156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OPERATION (space-to-Earth) 5.203C</w:t>
            </w:r>
          </w:p>
          <w:p w14:paraId="0000156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METEOROLOGICAL-SATELLITE (space-to-Earth) </w:t>
            </w:r>
          </w:p>
          <w:p w14:paraId="0000157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SATELLITE (space-to-Earth) 5.208A,5.208B, 5.209</w:t>
            </w:r>
          </w:p>
          <w:p w14:paraId="0000157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(space-to- Earth)</w:t>
            </w:r>
          </w:p>
          <w:p w14:paraId="0000157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57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 (R)</w:t>
            </w:r>
          </w:p>
          <w:p w14:paraId="0000157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5.204 5.205 5.206 5.207 5.208</w:t>
            </w:r>
          </w:p>
        </w:tc>
        <w:tc>
          <w:tcPr>
            <w:tcW w:w="4242" w:type="dxa"/>
          </w:tcPr>
          <w:p w14:paraId="0000157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OPERATION (space-to-Earth) 5.203C</w:t>
            </w:r>
          </w:p>
          <w:p w14:paraId="0000157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METEOROLOGICAL-SATELLITE (space-to-Earth) </w:t>
            </w:r>
          </w:p>
          <w:p w14:paraId="0000157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SATELLITE (space-to-Earth) 5.208A,5.208B, 5.209</w:t>
            </w:r>
          </w:p>
          <w:p w14:paraId="0000157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(space-to- Earth)</w:t>
            </w:r>
          </w:p>
          <w:p w14:paraId="0000157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58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 (R)</w:t>
            </w:r>
          </w:p>
          <w:p w14:paraId="0000158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5.204 5.205 5.206 5.207 5.208</w:t>
            </w:r>
          </w:p>
        </w:tc>
        <w:tc>
          <w:tcPr>
            <w:tcW w:w="3116" w:type="dxa"/>
          </w:tcPr>
          <w:p w14:paraId="00001582" w14:textId="77777777" w:rsidR="001D03A6" w:rsidRDefault="001D03A6">
            <w:pPr>
              <w:numPr>
                <w:ilvl w:val="0"/>
                <w:numId w:val="67"/>
              </w:numPr>
              <w:pBdr>
                <w:top w:val="nil"/>
                <w:left w:val="nil"/>
                <w:bottom w:val="nil"/>
                <w:right w:val="nil"/>
                <w:between w:val="nil"/>
              </w:pBdr>
              <w:spacing w:after="0"/>
              <w:jc w:val="both"/>
              <w:rPr>
                <w:rFonts w:ascii="Arial" w:eastAsia="Arial" w:hAnsi="Arial" w:cs="Arial"/>
                <w:color w:val="000000"/>
                <w:sz w:val="18"/>
                <w:szCs w:val="18"/>
              </w:rPr>
            </w:pPr>
          </w:p>
        </w:tc>
        <w:tc>
          <w:tcPr>
            <w:tcW w:w="3274" w:type="dxa"/>
          </w:tcPr>
          <w:p w14:paraId="00001583"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In some countries this band is also used for Private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 and/or Public Access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w:t>
            </w:r>
          </w:p>
        </w:tc>
      </w:tr>
      <w:tr w:rsidR="001D03A6" w14:paraId="62137DC2" w14:textId="77777777">
        <w:trPr>
          <w:gridAfter w:val="1"/>
          <w:wAfter w:w="2144" w:type="dxa"/>
          <w:trHeight w:val="260"/>
        </w:trPr>
        <w:tc>
          <w:tcPr>
            <w:tcW w:w="2552" w:type="dxa"/>
            <w:gridSpan w:val="6"/>
            <w:shd w:val="clear" w:color="auto" w:fill="323E4F"/>
          </w:tcPr>
          <w:p w14:paraId="00001584"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137.025 - 137.175 MHz</w:t>
            </w:r>
          </w:p>
        </w:tc>
        <w:tc>
          <w:tcPr>
            <w:tcW w:w="12191" w:type="dxa"/>
            <w:gridSpan w:val="4"/>
            <w:shd w:val="clear" w:color="auto" w:fill="323E4F"/>
          </w:tcPr>
          <w:p w14:paraId="0000158A"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20CC668D" w14:textId="77777777">
        <w:trPr>
          <w:gridAfter w:val="1"/>
          <w:wAfter w:w="2144" w:type="dxa"/>
        </w:trPr>
        <w:tc>
          <w:tcPr>
            <w:tcW w:w="4111" w:type="dxa"/>
            <w:gridSpan w:val="7"/>
          </w:tcPr>
          <w:p w14:paraId="0000158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OPERATION (space-to-Earth) 5.203C</w:t>
            </w:r>
          </w:p>
          <w:p w14:paraId="0000158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METEOROLOGICAL-SATELLITE (space-to-Earth) </w:t>
            </w:r>
          </w:p>
          <w:p w14:paraId="0000159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(space-to-Earth)</w:t>
            </w:r>
          </w:p>
          <w:p w14:paraId="0000159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59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 (R)</w:t>
            </w:r>
          </w:p>
          <w:p w14:paraId="0000159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 (space-to-Earth) 5.208A 5.208B 5.209</w:t>
            </w:r>
          </w:p>
          <w:p w14:paraId="0000159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5.204 5.205 5.206 5.207 5.208</w:t>
            </w:r>
          </w:p>
        </w:tc>
        <w:tc>
          <w:tcPr>
            <w:tcW w:w="4242" w:type="dxa"/>
          </w:tcPr>
          <w:p w14:paraId="0000159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OPERATION (space-to-Earth) 5.203C</w:t>
            </w:r>
          </w:p>
          <w:p w14:paraId="0000159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METEOROLOGICAL-SATELLITE (space-to-Earth) </w:t>
            </w:r>
          </w:p>
          <w:p w14:paraId="0000159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(space-to-Earth)</w:t>
            </w:r>
          </w:p>
          <w:p w14:paraId="0000159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59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except aeronautical mobile (R) </w:t>
            </w:r>
          </w:p>
          <w:p w14:paraId="000015A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 (space-to-Earth) 5.208A 5.208B 5.209</w:t>
            </w:r>
          </w:p>
          <w:p w14:paraId="000015A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5.204 5.205 5.206 5.207 5.208</w:t>
            </w:r>
          </w:p>
        </w:tc>
        <w:tc>
          <w:tcPr>
            <w:tcW w:w="3116" w:type="dxa"/>
          </w:tcPr>
          <w:p w14:paraId="000015A2" w14:textId="77777777" w:rsidR="001D03A6" w:rsidRDefault="001D03A6">
            <w:pPr>
              <w:numPr>
                <w:ilvl w:val="0"/>
                <w:numId w:val="67"/>
              </w:numPr>
              <w:pBdr>
                <w:top w:val="nil"/>
                <w:left w:val="nil"/>
                <w:bottom w:val="nil"/>
                <w:right w:val="nil"/>
                <w:between w:val="nil"/>
              </w:pBdr>
              <w:spacing w:after="0"/>
              <w:jc w:val="both"/>
              <w:rPr>
                <w:rFonts w:ascii="Arial" w:eastAsia="Arial" w:hAnsi="Arial" w:cs="Arial"/>
                <w:color w:val="000000"/>
                <w:sz w:val="18"/>
                <w:szCs w:val="18"/>
              </w:rPr>
            </w:pPr>
          </w:p>
        </w:tc>
        <w:tc>
          <w:tcPr>
            <w:tcW w:w="3274" w:type="dxa"/>
          </w:tcPr>
          <w:p w14:paraId="000015A3"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In some countries this band is also used for Private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 and/or Public Access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w:t>
            </w:r>
          </w:p>
        </w:tc>
      </w:tr>
      <w:tr w:rsidR="001D03A6" w14:paraId="5C86F85A" w14:textId="77777777">
        <w:trPr>
          <w:gridAfter w:val="1"/>
          <w:wAfter w:w="2144" w:type="dxa"/>
        </w:trPr>
        <w:tc>
          <w:tcPr>
            <w:tcW w:w="2552" w:type="dxa"/>
            <w:gridSpan w:val="6"/>
            <w:shd w:val="clear" w:color="auto" w:fill="323E4F"/>
          </w:tcPr>
          <w:p w14:paraId="000015A4"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137.175 - 137.825 MHz</w:t>
            </w:r>
          </w:p>
        </w:tc>
        <w:tc>
          <w:tcPr>
            <w:tcW w:w="12191" w:type="dxa"/>
            <w:gridSpan w:val="4"/>
            <w:shd w:val="clear" w:color="auto" w:fill="323E4F"/>
          </w:tcPr>
          <w:p w14:paraId="000015AA"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7C9B0BB1" w14:textId="77777777">
        <w:trPr>
          <w:gridAfter w:val="1"/>
          <w:wAfter w:w="2144" w:type="dxa"/>
        </w:trPr>
        <w:tc>
          <w:tcPr>
            <w:tcW w:w="4111" w:type="dxa"/>
            <w:gridSpan w:val="7"/>
          </w:tcPr>
          <w:p w14:paraId="000015A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OPERATION (space-to-Earth)5.203C 5.2029A</w:t>
            </w:r>
          </w:p>
          <w:p w14:paraId="000015A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METEOROLOGICAL-SATELLITE (space-to-</w:t>
            </w:r>
            <w:r>
              <w:rPr>
                <w:rFonts w:ascii="Arial" w:eastAsia="Arial" w:hAnsi="Arial" w:cs="Arial"/>
                <w:sz w:val="18"/>
                <w:szCs w:val="18"/>
              </w:rPr>
              <w:lastRenderedPageBreak/>
              <w:t>Earth)</w:t>
            </w:r>
          </w:p>
          <w:p w14:paraId="000015B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 (space-to-Earth) 5.208A 5.208B 5.209</w:t>
            </w:r>
          </w:p>
          <w:p w14:paraId="000015B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(space-to-Earth)</w:t>
            </w:r>
          </w:p>
          <w:p w14:paraId="000015B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5B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 (R)</w:t>
            </w:r>
          </w:p>
          <w:p w14:paraId="000015B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5.204 5.205 5.206 5.207 5.208</w:t>
            </w:r>
          </w:p>
        </w:tc>
        <w:tc>
          <w:tcPr>
            <w:tcW w:w="4242" w:type="dxa"/>
          </w:tcPr>
          <w:p w14:paraId="000015B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SPACE OPERATION (space-to-Earth)5.203C 5.209A</w:t>
            </w:r>
          </w:p>
          <w:p w14:paraId="000015B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METEOROLOGICAL-SATELLITE (space-to-</w:t>
            </w:r>
            <w:r>
              <w:rPr>
                <w:rFonts w:ascii="Arial" w:eastAsia="Arial" w:hAnsi="Arial" w:cs="Arial"/>
                <w:sz w:val="18"/>
                <w:szCs w:val="18"/>
              </w:rPr>
              <w:lastRenderedPageBreak/>
              <w:t>Earth)</w:t>
            </w:r>
          </w:p>
          <w:p w14:paraId="000015B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 (space-to-Earth) 5.208A 5.208B 5.209</w:t>
            </w:r>
          </w:p>
          <w:p w14:paraId="000015B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(space-to-Earth)</w:t>
            </w:r>
          </w:p>
          <w:p w14:paraId="000015B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5C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 (R)</w:t>
            </w:r>
          </w:p>
          <w:p w14:paraId="000015C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5.204 5.205 5.206 5.207 5.208</w:t>
            </w:r>
          </w:p>
        </w:tc>
        <w:tc>
          <w:tcPr>
            <w:tcW w:w="3116" w:type="dxa"/>
          </w:tcPr>
          <w:p w14:paraId="000015C2"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lastRenderedPageBreak/>
              <w:t>NOAA</w:t>
            </w:r>
            <w:r>
              <w:rPr>
                <w:rFonts w:ascii="Arial" w:eastAsia="Arial" w:hAnsi="Arial" w:cs="Arial"/>
                <w:b/>
                <w:color w:val="000000"/>
                <w:sz w:val="18"/>
                <w:szCs w:val="18"/>
                <w:vertAlign w:val="superscript"/>
              </w:rPr>
              <w:footnoteReference w:id="1"/>
            </w:r>
            <w:r>
              <w:rPr>
                <w:rFonts w:ascii="Arial" w:eastAsia="Arial" w:hAnsi="Arial" w:cs="Arial"/>
                <w:color w:val="000000"/>
                <w:sz w:val="18"/>
                <w:szCs w:val="18"/>
              </w:rPr>
              <w:t xml:space="preserve"> meteorology satellite (137.500-137.620 MHz)</w:t>
            </w:r>
          </w:p>
        </w:tc>
        <w:tc>
          <w:tcPr>
            <w:tcW w:w="3274" w:type="dxa"/>
          </w:tcPr>
          <w:p w14:paraId="000015C3"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In some countries this band is also used for Private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 </w:t>
            </w:r>
            <w:r>
              <w:rPr>
                <w:rFonts w:ascii="Arial" w:eastAsia="Arial" w:hAnsi="Arial" w:cs="Arial"/>
                <w:color w:val="000000"/>
                <w:sz w:val="18"/>
                <w:szCs w:val="18"/>
              </w:rPr>
              <w:lastRenderedPageBreak/>
              <w:t>and/or Public Access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w:t>
            </w:r>
          </w:p>
        </w:tc>
      </w:tr>
      <w:tr w:rsidR="001D03A6" w14:paraId="631C8979" w14:textId="77777777">
        <w:trPr>
          <w:gridAfter w:val="1"/>
          <w:wAfter w:w="2144" w:type="dxa"/>
        </w:trPr>
        <w:tc>
          <w:tcPr>
            <w:tcW w:w="2552" w:type="dxa"/>
            <w:gridSpan w:val="6"/>
            <w:shd w:val="clear" w:color="auto" w:fill="323E4F"/>
          </w:tcPr>
          <w:p w14:paraId="000015C4"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137.825 - 138 MHz</w:t>
            </w:r>
          </w:p>
        </w:tc>
        <w:tc>
          <w:tcPr>
            <w:tcW w:w="12191" w:type="dxa"/>
            <w:gridSpan w:val="4"/>
            <w:shd w:val="clear" w:color="auto" w:fill="323E4F"/>
          </w:tcPr>
          <w:p w14:paraId="000015CA"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58D2D0AE" w14:textId="77777777">
        <w:trPr>
          <w:gridAfter w:val="1"/>
          <w:wAfter w:w="2144" w:type="dxa"/>
        </w:trPr>
        <w:tc>
          <w:tcPr>
            <w:tcW w:w="4111" w:type="dxa"/>
            <w:gridSpan w:val="7"/>
          </w:tcPr>
          <w:p w14:paraId="000015C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OPERATION (space-to-Earth)5.203C</w:t>
            </w:r>
          </w:p>
          <w:p w14:paraId="000015C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METEOROLOGICAL-SATELLITE (space-to-Earth)</w:t>
            </w:r>
          </w:p>
          <w:p w14:paraId="000015D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(space-to-Earth)</w:t>
            </w:r>
          </w:p>
          <w:p w14:paraId="000015D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5D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except aeronautical mobile (R) </w:t>
            </w:r>
          </w:p>
          <w:p w14:paraId="000015D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 (space-to-Earth) 5.208A 5.208B 5.209</w:t>
            </w:r>
          </w:p>
          <w:p w14:paraId="000015D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5.204 5.205 5.206 5.207 5.208 </w:t>
            </w:r>
          </w:p>
        </w:tc>
        <w:tc>
          <w:tcPr>
            <w:tcW w:w="4242" w:type="dxa"/>
          </w:tcPr>
          <w:p w14:paraId="000015D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OPERATION (space-to-Earth)5.203C</w:t>
            </w:r>
          </w:p>
          <w:p w14:paraId="000015D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METEOROLOGICAL-SATELLITE (space-to-Earth)</w:t>
            </w:r>
          </w:p>
          <w:p w14:paraId="000015D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(space-to-Earth)</w:t>
            </w:r>
          </w:p>
          <w:p w14:paraId="000015D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5D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except aeronautical mobile (R) </w:t>
            </w:r>
          </w:p>
          <w:p w14:paraId="000015E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 (space-to-Earth)  5.208A 5.208B 5.209</w:t>
            </w:r>
          </w:p>
          <w:p w14:paraId="000015E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5.204 5.205 5.206 5.207 5.208</w:t>
            </w:r>
          </w:p>
        </w:tc>
        <w:tc>
          <w:tcPr>
            <w:tcW w:w="3116" w:type="dxa"/>
          </w:tcPr>
          <w:p w14:paraId="000015E2" w14:textId="77777777" w:rsidR="001D03A6" w:rsidRDefault="001D03A6">
            <w:pPr>
              <w:numPr>
                <w:ilvl w:val="0"/>
                <w:numId w:val="67"/>
              </w:numPr>
              <w:pBdr>
                <w:top w:val="nil"/>
                <w:left w:val="nil"/>
                <w:bottom w:val="nil"/>
                <w:right w:val="nil"/>
                <w:between w:val="nil"/>
              </w:pBdr>
              <w:spacing w:after="0"/>
              <w:jc w:val="both"/>
              <w:rPr>
                <w:rFonts w:ascii="Arial" w:eastAsia="Arial" w:hAnsi="Arial" w:cs="Arial"/>
                <w:color w:val="000000"/>
                <w:sz w:val="18"/>
                <w:szCs w:val="18"/>
              </w:rPr>
            </w:pPr>
          </w:p>
        </w:tc>
        <w:tc>
          <w:tcPr>
            <w:tcW w:w="3274" w:type="dxa"/>
          </w:tcPr>
          <w:p w14:paraId="000015E3"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In some countries this band is also used for Private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 and/or Public Access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w:t>
            </w:r>
          </w:p>
        </w:tc>
      </w:tr>
      <w:tr w:rsidR="001D03A6" w14:paraId="2A9C885E" w14:textId="77777777">
        <w:trPr>
          <w:gridAfter w:val="1"/>
          <w:wAfter w:w="2144" w:type="dxa"/>
        </w:trPr>
        <w:tc>
          <w:tcPr>
            <w:tcW w:w="2552" w:type="dxa"/>
            <w:gridSpan w:val="6"/>
            <w:shd w:val="clear" w:color="auto" w:fill="323E4F"/>
          </w:tcPr>
          <w:p w14:paraId="000015E4"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138 - 143.6 MHz</w:t>
            </w:r>
          </w:p>
        </w:tc>
        <w:tc>
          <w:tcPr>
            <w:tcW w:w="12191" w:type="dxa"/>
            <w:gridSpan w:val="4"/>
            <w:shd w:val="clear" w:color="auto" w:fill="323E4F"/>
          </w:tcPr>
          <w:p w14:paraId="000015EA"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522839DE" w14:textId="77777777">
        <w:trPr>
          <w:gridAfter w:val="1"/>
          <w:wAfter w:w="2144" w:type="dxa"/>
        </w:trPr>
        <w:tc>
          <w:tcPr>
            <w:tcW w:w="4111" w:type="dxa"/>
            <w:gridSpan w:val="7"/>
          </w:tcPr>
          <w:p w14:paraId="000015E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AERONAUTICAL MOBILE (OR)</w:t>
            </w:r>
          </w:p>
          <w:p w14:paraId="000015E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5.210 5.211 5.212 5.214</w:t>
            </w:r>
          </w:p>
        </w:tc>
        <w:tc>
          <w:tcPr>
            <w:tcW w:w="4242" w:type="dxa"/>
          </w:tcPr>
          <w:p w14:paraId="000015F6"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AERONAUTICAL MOBILE (OR)</w:t>
            </w:r>
          </w:p>
          <w:p w14:paraId="000015F7"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MARITIME MOBILE </w:t>
            </w:r>
          </w:p>
          <w:p w14:paraId="000015F8"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MOBILE</w:t>
            </w:r>
          </w:p>
          <w:p w14:paraId="000015F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    5.211 5.214</w:t>
            </w:r>
          </w:p>
        </w:tc>
        <w:tc>
          <w:tcPr>
            <w:tcW w:w="3116" w:type="dxa"/>
          </w:tcPr>
          <w:p w14:paraId="000015FA"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Aeronautical Communications (OR)</w:t>
            </w:r>
          </w:p>
        </w:tc>
        <w:tc>
          <w:tcPr>
            <w:tcW w:w="3274" w:type="dxa"/>
          </w:tcPr>
          <w:p w14:paraId="000015FB"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In some countries this band is also used for Private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 and/or Public Access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w:t>
            </w:r>
          </w:p>
        </w:tc>
      </w:tr>
      <w:tr w:rsidR="001D03A6" w14:paraId="6C40CA92" w14:textId="77777777">
        <w:trPr>
          <w:gridAfter w:val="1"/>
          <w:wAfter w:w="2144" w:type="dxa"/>
        </w:trPr>
        <w:tc>
          <w:tcPr>
            <w:tcW w:w="2552" w:type="dxa"/>
            <w:gridSpan w:val="6"/>
            <w:shd w:val="clear" w:color="auto" w:fill="323E4F"/>
          </w:tcPr>
          <w:p w14:paraId="000015FC"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143.6 - 143.65 MHz</w:t>
            </w:r>
          </w:p>
        </w:tc>
        <w:tc>
          <w:tcPr>
            <w:tcW w:w="12191" w:type="dxa"/>
            <w:gridSpan w:val="4"/>
            <w:shd w:val="clear" w:color="auto" w:fill="323E4F"/>
          </w:tcPr>
          <w:p w14:paraId="00001602"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0CA8237A" w14:textId="77777777">
        <w:trPr>
          <w:gridAfter w:val="1"/>
          <w:wAfter w:w="2144" w:type="dxa"/>
        </w:trPr>
        <w:tc>
          <w:tcPr>
            <w:tcW w:w="4111" w:type="dxa"/>
            <w:gridSpan w:val="7"/>
          </w:tcPr>
          <w:p w14:paraId="0000160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AERONAUTICAL MOBILE (OR)</w:t>
            </w:r>
          </w:p>
          <w:p w14:paraId="0000160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w:t>
            </w:r>
          </w:p>
          <w:p w14:paraId="0000160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(space-to-Earth)</w:t>
            </w:r>
          </w:p>
          <w:p w14:paraId="0000160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5.211 5.212 5.214</w:t>
            </w:r>
          </w:p>
        </w:tc>
        <w:tc>
          <w:tcPr>
            <w:tcW w:w="4242" w:type="dxa"/>
          </w:tcPr>
          <w:p w14:paraId="0000161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AERONAUTICAL MOBILE (OR)</w:t>
            </w:r>
          </w:p>
          <w:p w14:paraId="0000161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w:t>
            </w:r>
          </w:p>
          <w:p w14:paraId="0000161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MARITIME MOBILE </w:t>
            </w:r>
          </w:p>
          <w:p w14:paraId="0000161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161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61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(space-to-Earth)5.211 5.214</w:t>
            </w:r>
          </w:p>
        </w:tc>
        <w:tc>
          <w:tcPr>
            <w:tcW w:w="3116" w:type="dxa"/>
          </w:tcPr>
          <w:p w14:paraId="00001616"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Aeronautical Communications (OR)</w:t>
            </w:r>
          </w:p>
        </w:tc>
        <w:tc>
          <w:tcPr>
            <w:tcW w:w="3274" w:type="dxa"/>
          </w:tcPr>
          <w:p w14:paraId="00001617"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In some countries this band is also used for Private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 and/or Public Access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w:t>
            </w:r>
          </w:p>
        </w:tc>
      </w:tr>
      <w:tr w:rsidR="001D03A6" w14:paraId="2965AA1B" w14:textId="77777777">
        <w:trPr>
          <w:gridAfter w:val="1"/>
          <w:wAfter w:w="2144" w:type="dxa"/>
        </w:trPr>
        <w:tc>
          <w:tcPr>
            <w:tcW w:w="2552" w:type="dxa"/>
            <w:gridSpan w:val="6"/>
            <w:shd w:val="clear" w:color="auto" w:fill="323E4F"/>
          </w:tcPr>
          <w:p w14:paraId="00001618"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143.65 - 144 MHz</w:t>
            </w:r>
          </w:p>
        </w:tc>
        <w:tc>
          <w:tcPr>
            <w:tcW w:w="12191" w:type="dxa"/>
            <w:gridSpan w:val="4"/>
            <w:shd w:val="clear" w:color="auto" w:fill="323E4F"/>
          </w:tcPr>
          <w:p w14:paraId="0000161E"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3C3B9CC9" w14:textId="77777777">
        <w:trPr>
          <w:gridAfter w:val="1"/>
          <w:wAfter w:w="2144" w:type="dxa"/>
        </w:trPr>
        <w:tc>
          <w:tcPr>
            <w:tcW w:w="4111" w:type="dxa"/>
            <w:gridSpan w:val="7"/>
          </w:tcPr>
          <w:p w14:paraId="0000162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AERONAUTICAL MOBILE (OR)</w:t>
            </w:r>
          </w:p>
          <w:p w14:paraId="0000162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5.210 5.211 5.212 5.214</w:t>
            </w:r>
          </w:p>
        </w:tc>
        <w:tc>
          <w:tcPr>
            <w:tcW w:w="4242" w:type="dxa"/>
          </w:tcPr>
          <w:p w14:paraId="0000162A"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AERONAUTICAL MOBILE (OR)</w:t>
            </w:r>
          </w:p>
          <w:p w14:paraId="0000162B"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MARITIME MOBILE </w:t>
            </w:r>
          </w:p>
          <w:p w14:paraId="0000162C"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MOBILE</w:t>
            </w:r>
          </w:p>
          <w:p w14:paraId="0000162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 5.211 5.214</w:t>
            </w:r>
          </w:p>
        </w:tc>
        <w:tc>
          <w:tcPr>
            <w:tcW w:w="3116" w:type="dxa"/>
          </w:tcPr>
          <w:p w14:paraId="0000162E"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Aeronautical Communications (OR)</w:t>
            </w:r>
          </w:p>
        </w:tc>
        <w:tc>
          <w:tcPr>
            <w:tcW w:w="3274" w:type="dxa"/>
          </w:tcPr>
          <w:p w14:paraId="0000162F"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In some countries this band is also used for Private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 and/or Public Access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w:t>
            </w:r>
          </w:p>
        </w:tc>
      </w:tr>
      <w:tr w:rsidR="001D03A6" w14:paraId="55FA8FBA" w14:textId="77777777">
        <w:trPr>
          <w:gridAfter w:val="1"/>
          <w:wAfter w:w="2144" w:type="dxa"/>
        </w:trPr>
        <w:tc>
          <w:tcPr>
            <w:tcW w:w="2552" w:type="dxa"/>
            <w:gridSpan w:val="6"/>
            <w:shd w:val="clear" w:color="auto" w:fill="323E4F"/>
          </w:tcPr>
          <w:p w14:paraId="00001630"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144 - 146 MHz</w:t>
            </w:r>
          </w:p>
        </w:tc>
        <w:tc>
          <w:tcPr>
            <w:tcW w:w="12191" w:type="dxa"/>
            <w:gridSpan w:val="4"/>
            <w:shd w:val="clear" w:color="auto" w:fill="323E4F"/>
          </w:tcPr>
          <w:p w14:paraId="00001636"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0868C211" w14:textId="77777777">
        <w:trPr>
          <w:gridAfter w:val="1"/>
          <w:wAfter w:w="2144" w:type="dxa"/>
        </w:trPr>
        <w:tc>
          <w:tcPr>
            <w:tcW w:w="4111" w:type="dxa"/>
            <w:gridSpan w:val="7"/>
          </w:tcPr>
          <w:p w14:paraId="0000163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AMATEUR</w:t>
            </w:r>
          </w:p>
          <w:p w14:paraId="0000163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AMATEUR-SATELLITE 5.216</w:t>
            </w:r>
          </w:p>
        </w:tc>
        <w:tc>
          <w:tcPr>
            <w:tcW w:w="4242" w:type="dxa"/>
          </w:tcPr>
          <w:p w14:paraId="0000164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AMATEUR</w:t>
            </w:r>
          </w:p>
          <w:p w14:paraId="0000164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AMATEUR-SATELLITE</w:t>
            </w:r>
          </w:p>
        </w:tc>
        <w:tc>
          <w:tcPr>
            <w:tcW w:w="3116" w:type="dxa"/>
          </w:tcPr>
          <w:p w14:paraId="00001644"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Amateur satellite systems  </w:t>
            </w:r>
          </w:p>
        </w:tc>
        <w:tc>
          <w:tcPr>
            <w:tcW w:w="3274" w:type="dxa"/>
          </w:tcPr>
          <w:p w14:paraId="00001645"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In some countries this band is also used for Private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 and/or Public Access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w:t>
            </w:r>
          </w:p>
        </w:tc>
      </w:tr>
      <w:tr w:rsidR="001D03A6" w14:paraId="35E9C471" w14:textId="77777777">
        <w:trPr>
          <w:gridAfter w:val="1"/>
          <w:wAfter w:w="2144" w:type="dxa"/>
        </w:trPr>
        <w:tc>
          <w:tcPr>
            <w:tcW w:w="2552" w:type="dxa"/>
            <w:gridSpan w:val="6"/>
            <w:shd w:val="clear" w:color="auto" w:fill="323E4F"/>
          </w:tcPr>
          <w:p w14:paraId="00001646"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146 - 148 MHz</w:t>
            </w:r>
          </w:p>
        </w:tc>
        <w:tc>
          <w:tcPr>
            <w:tcW w:w="12191" w:type="dxa"/>
            <w:gridSpan w:val="4"/>
            <w:shd w:val="clear" w:color="auto" w:fill="323E4F"/>
          </w:tcPr>
          <w:p w14:paraId="0000164C"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421FAB7" w14:textId="77777777">
        <w:trPr>
          <w:gridAfter w:val="1"/>
          <w:wAfter w:w="2144" w:type="dxa"/>
        </w:trPr>
        <w:tc>
          <w:tcPr>
            <w:tcW w:w="4111" w:type="dxa"/>
            <w:gridSpan w:val="7"/>
          </w:tcPr>
          <w:p w14:paraId="0000165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65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w:t>
            </w:r>
          </w:p>
          <w:p w14:paraId="0000165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(R)</w:t>
            </w:r>
          </w:p>
        </w:tc>
        <w:tc>
          <w:tcPr>
            <w:tcW w:w="4242" w:type="dxa"/>
          </w:tcPr>
          <w:p w14:paraId="0000165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65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w:t>
            </w:r>
          </w:p>
          <w:p w14:paraId="0000165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(R)</w:t>
            </w:r>
          </w:p>
        </w:tc>
        <w:tc>
          <w:tcPr>
            <w:tcW w:w="3116" w:type="dxa"/>
          </w:tcPr>
          <w:p w14:paraId="0000165C"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Private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  </w:t>
            </w:r>
          </w:p>
          <w:p w14:paraId="0000165D"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65E"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applications</w:t>
            </w:r>
          </w:p>
        </w:tc>
        <w:tc>
          <w:tcPr>
            <w:tcW w:w="3274" w:type="dxa"/>
          </w:tcPr>
          <w:p w14:paraId="0000165F"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069C2C41" w14:textId="77777777">
        <w:trPr>
          <w:gridAfter w:val="1"/>
          <w:wAfter w:w="2144" w:type="dxa"/>
        </w:trPr>
        <w:tc>
          <w:tcPr>
            <w:tcW w:w="2552" w:type="dxa"/>
            <w:gridSpan w:val="6"/>
            <w:shd w:val="clear" w:color="auto" w:fill="323E4F"/>
          </w:tcPr>
          <w:p w14:paraId="00001660"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148 - 149.9MHz</w:t>
            </w:r>
          </w:p>
        </w:tc>
        <w:tc>
          <w:tcPr>
            <w:tcW w:w="12191" w:type="dxa"/>
            <w:gridSpan w:val="4"/>
            <w:shd w:val="clear" w:color="auto" w:fill="323E4F"/>
          </w:tcPr>
          <w:p w14:paraId="00001666"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305A7110" w14:textId="77777777">
        <w:trPr>
          <w:gridAfter w:val="1"/>
          <w:wAfter w:w="2144" w:type="dxa"/>
        </w:trPr>
        <w:tc>
          <w:tcPr>
            <w:tcW w:w="4111" w:type="dxa"/>
            <w:gridSpan w:val="7"/>
          </w:tcPr>
          <w:p w14:paraId="0000166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66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w:t>
            </w:r>
          </w:p>
          <w:p w14:paraId="0000166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(R)</w:t>
            </w:r>
          </w:p>
          <w:p w14:paraId="0000166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w:t>
            </w:r>
          </w:p>
          <w:p w14:paraId="0000166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(Earth-to-space) 5.209 </w:t>
            </w:r>
          </w:p>
          <w:p w14:paraId="0000166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5.218 5.219 5.221</w:t>
            </w:r>
          </w:p>
        </w:tc>
        <w:tc>
          <w:tcPr>
            <w:tcW w:w="4242" w:type="dxa"/>
          </w:tcPr>
          <w:p w14:paraId="0000167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67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w:t>
            </w:r>
          </w:p>
          <w:p w14:paraId="0000167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(R)</w:t>
            </w:r>
          </w:p>
          <w:p w14:paraId="0000167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w:t>
            </w:r>
          </w:p>
          <w:p w14:paraId="0000167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(Earth-to-space) 5.209</w:t>
            </w:r>
          </w:p>
          <w:p w14:paraId="0000167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5.218 5.219 5.221</w:t>
            </w:r>
          </w:p>
        </w:tc>
        <w:tc>
          <w:tcPr>
            <w:tcW w:w="3116" w:type="dxa"/>
          </w:tcPr>
          <w:p w14:paraId="0000167C" w14:textId="77777777" w:rsidR="001D03A6" w:rsidRPr="008109C0"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lang w:val="fr-FR"/>
              </w:rPr>
            </w:pPr>
            <w:r w:rsidRPr="008109C0">
              <w:rPr>
                <w:rFonts w:ascii="Arial" w:eastAsia="Arial" w:hAnsi="Arial" w:cs="Arial"/>
                <w:color w:val="000000"/>
                <w:sz w:val="18"/>
                <w:szCs w:val="18"/>
                <w:lang w:val="fr-FR"/>
              </w:rPr>
              <w:t>Mobile satellite communications (</w:t>
            </w:r>
            <w:proofErr w:type="spellStart"/>
            <w:r w:rsidRPr="008109C0">
              <w:rPr>
                <w:rFonts w:ascii="Arial" w:eastAsia="Arial" w:hAnsi="Arial" w:cs="Arial"/>
                <w:color w:val="000000"/>
                <w:sz w:val="18"/>
                <w:szCs w:val="18"/>
                <w:lang w:val="fr-FR"/>
              </w:rPr>
              <w:t>Little</w:t>
            </w:r>
            <w:proofErr w:type="spellEnd"/>
            <w:r w:rsidRPr="008109C0">
              <w:rPr>
                <w:rFonts w:ascii="Arial" w:eastAsia="Arial" w:hAnsi="Arial" w:cs="Arial"/>
                <w:color w:val="000000"/>
                <w:sz w:val="18"/>
                <w:szCs w:val="18"/>
                <w:lang w:val="fr-FR"/>
              </w:rPr>
              <w:t xml:space="preserve"> LEO)</w:t>
            </w:r>
          </w:p>
          <w:p w14:paraId="0000167D" w14:textId="77777777" w:rsidR="001D03A6" w:rsidRPr="008109C0"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lang w:val="fr-FR"/>
              </w:rPr>
            </w:pPr>
          </w:p>
          <w:p w14:paraId="0000167E"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applications</w:t>
            </w:r>
          </w:p>
          <w:p w14:paraId="0000167F"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680"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Private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 </w:t>
            </w:r>
          </w:p>
        </w:tc>
        <w:tc>
          <w:tcPr>
            <w:tcW w:w="3274" w:type="dxa"/>
          </w:tcPr>
          <w:p w14:paraId="00001681"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For some Little LEO systems this band is supplemented by the band 149.9-150.05 MHz</w:t>
            </w:r>
          </w:p>
        </w:tc>
      </w:tr>
      <w:tr w:rsidR="001D03A6" w14:paraId="18B0362D" w14:textId="77777777">
        <w:trPr>
          <w:gridAfter w:val="1"/>
          <w:wAfter w:w="2144" w:type="dxa"/>
        </w:trPr>
        <w:tc>
          <w:tcPr>
            <w:tcW w:w="2552" w:type="dxa"/>
            <w:gridSpan w:val="6"/>
            <w:shd w:val="clear" w:color="auto" w:fill="323E4F"/>
          </w:tcPr>
          <w:p w14:paraId="00001682"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149.9 - 150.05 MHz</w:t>
            </w:r>
          </w:p>
        </w:tc>
        <w:tc>
          <w:tcPr>
            <w:tcW w:w="12191" w:type="dxa"/>
            <w:gridSpan w:val="4"/>
            <w:shd w:val="clear" w:color="auto" w:fill="323E4F"/>
          </w:tcPr>
          <w:p w14:paraId="00001688"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3B1B1B23" w14:textId="77777777">
        <w:trPr>
          <w:gridAfter w:val="1"/>
          <w:wAfter w:w="2144" w:type="dxa"/>
        </w:trPr>
        <w:tc>
          <w:tcPr>
            <w:tcW w:w="4111" w:type="dxa"/>
            <w:gridSpan w:val="7"/>
          </w:tcPr>
          <w:p w14:paraId="0000168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 (Earth-to-space) 5.209 5.224A</w:t>
            </w:r>
          </w:p>
          <w:p w14:paraId="0000168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RADIONAVIGATION-SATELLITE 5.224B 5.220 5.222 5.223</w:t>
            </w:r>
          </w:p>
        </w:tc>
        <w:tc>
          <w:tcPr>
            <w:tcW w:w="4242" w:type="dxa"/>
          </w:tcPr>
          <w:p w14:paraId="0000169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MOBILE-SATELLITE (Earth-to-space) 5.209 </w:t>
            </w:r>
          </w:p>
          <w:p w14:paraId="0000169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RADIONAVIGATION-SATELLITE 5.224B 5.220 5.222 5.223</w:t>
            </w:r>
          </w:p>
        </w:tc>
        <w:tc>
          <w:tcPr>
            <w:tcW w:w="3116" w:type="dxa"/>
          </w:tcPr>
          <w:p w14:paraId="00001696" w14:textId="77777777" w:rsidR="001D03A6" w:rsidRPr="008109C0"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lang w:val="fr-FR"/>
              </w:rPr>
            </w:pPr>
            <w:r w:rsidRPr="008109C0">
              <w:rPr>
                <w:rFonts w:ascii="Arial" w:eastAsia="Arial" w:hAnsi="Arial" w:cs="Arial"/>
                <w:color w:val="000000"/>
                <w:sz w:val="18"/>
                <w:szCs w:val="18"/>
                <w:lang w:val="fr-FR"/>
              </w:rPr>
              <w:t>Mobile satellite communications (</w:t>
            </w:r>
            <w:proofErr w:type="spellStart"/>
            <w:r w:rsidRPr="008109C0">
              <w:rPr>
                <w:rFonts w:ascii="Arial" w:eastAsia="Arial" w:hAnsi="Arial" w:cs="Arial"/>
                <w:color w:val="000000"/>
                <w:sz w:val="18"/>
                <w:szCs w:val="18"/>
                <w:lang w:val="fr-FR"/>
              </w:rPr>
              <w:t>Little</w:t>
            </w:r>
            <w:proofErr w:type="spellEnd"/>
            <w:r w:rsidRPr="008109C0">
              <w:rPr>
                <w:rFonts w:ascii="Arial" w:eastAsia="Arial" w:hAnsi="Arial" w:cs="Arial"/>
                <w:color w:val="000000"/>
                <w:sz w:val="18"/>
                <w:szCs w:val="18"/>
                <w:lang w:val="fr-FR"/>
              </w:rPr>
              <w:t xml:space="preserve"> LEO)</w:t>
            </w:r>
          </w:p>
        </w:tc>
        <w:tc>
          <w:tcPr>
            <w:tcW w:w="3274" w:type="dxa"/>
          </w:tcPr>
          <w:p w14:paraId="00001697"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In some countries this band is also used for Private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 and/or Public Access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w:t>
            </w:r>
          </w:p>
        </w:tc>
      </w:tr>
      <w:tr w:rsidR="001D03A6" w14:paraId="19ECEFCC" w14:textId="77777777" w:rsidTr="00F20C28">
        <w:trPr>
          <w:gridAfter w:val="1"/>
          <w:wAfter w:w="2144" w:type="dxa"/>
          <w:trHeight w:val="548"/>
        </w:trPr>
        <w:tc>
          <w:tcPr>
            <w:tcW w:w="2552" w:type="dxa"/>
            <w:gridSpan w:val="6"/>
          </w:tcPr>
          <w:p w14:paraId="00001698" w14:textId="77777777" w:rsidR="001D03A6" w:rsidRDefault="001D03A6">
            <w:pPr>
              <w:spacing w:after="0"/>
              <w:jc w:val="both"/>
              <w:rPr>
                <w:rFonts w:ascii="Arial" w:eastAsia="Arial" w:hAnsi="Arial" w:cs="Arial"/>
                <w:b/>
                <w:sz w:val="18"/>
                <w:szCs w:val="18"/>
              </w:rPr>
            </w:pPr>
          </w:p>
          <w:p w14:paraId="00001699" w14:textId="77777777" w:rsidR="001D03A6" w:rsidRDefault="001D03A6">
            <w:pPr>
              <w:spacing w:after="0"/>
              <w:jc w:val="both"/>
              <w:rPr>
                <w:rFonts w:ascii="Arial" w:eastAsia="Arial" w:hAnsi="Arial" w:cs="Arial"/>
                <w:b/>
                <w:sz w:val="18"/>
                <w:szCs w:val="18"/>
              </w:rPr>
            </w:pPr>
          </w:p>
          <w:p w14:paraId="0000169A" w14:textId="77777777" w:rsidR="001D03A6" w:rsidRDefault="001D03A6">
            <w:pPr>
              <w:spacing w:after="0"/>
              <w:jc w:val="both"/>
              <w:rPr>
                <w:rFonts w:ascii="Arial" w:eastAsia="Arial" w:hAnsi="Arial" w:cs="Arial"/>
                <w:b/>
                <w:sz w:val="18"/>
                <w:szCs w:val="18"/>
              </w:rPr>
            </w:pPr>
          </w:p>
          <w:p w14:paraId="0000169B" w14:textId="77777777" w:rsidR="001D03A6" w:rsidRDefault="001D03A6">
            <w:pPr>
              <w:spacing w:after="0"/>
              <w:jc w:val="both"/>
              <w:rPr>
                <w:rFonts w:ascii="Arial" w:eastAsia="Arial" w:hAnsi="Arial" w:cs="Arial"/>
                <w:b/>
                <w:sz w:val="18"/>
                <w:szCs w:val="18"/>
              </w:rPr>
            </w:pPr>
          </w:p>
          <w:p w14:paraId="0000169C" w14:textId="77777777" w:rsidR="001D03A6" w:rsidRDefault="001D03A6">
            <w:pPr>
              <w:spacing w:after="0"/>
              <w:jc w:val="both"/>
              <w:rPr>
                <w:rFonts w:ascii="Arial" w:eastAsia="Arial" w:hAnsi="Arial" w:cs="Arial"/>
                <w:b/>
                <w:sz w:val="18"/>
                <w:szCs w:val="18"/>
              </w:rPr>
            </w:pPr>
          </w:p>
          <w:p w14:paraId="0000169D" w14:textId="77777777" w:rsidR="001D03A6" w:rsidRDefault="001D03A6">
            <w:pPr>
              <w:spacing w:after="0"/>
              <w:jc w:val="both"/>
              <w:rPr>
                <w:rFonts w:ascii="Arial" w:eastAsia="Arial" w:hAnsi="Arial" w:cs="Arial"/>
                <w:b/>
                <w:sz w:val="18"/>
                <w:szCs w:val="18"/>
              </w:rPr>
            </w:pPr>
          </w:p>
          <w:p w14:paraId="0000169E" w14:textId="77777777" w:rsidR="001D03A6" w:rsidRDefault="001D03A6">
            <w:pPr>
              <w:spacing w:after="0"/>
              <w:jc w:val="both"/>
              <w:rPr>
                <w:rFonts w:ascii="Arial" w:eastAsia="Arial" w:hAnsi="Arial" w:cs="Arial"/>
                <w:b/>
                <w:sz w:val="18"/>
                <w:szCs w:val="18"/>
              </w:rPr>
            </w:pPr>
          </w:p>
          <w:p w14:paraId="0000169F" w14:textId="77777777" w:rsidR="001D03A6" w:rsidRDefault="001D03A6">
            <w:pPr>
              <w:spacing w:after="0"/>
              <w:jc w:val="both"/>
              <w:rPr>
                <w:rFonts w:ascii="Arial" w:eastAsia="Arial" w:hAnsi="Arial" w:cs="Arial"/>
                <w:b/>
                <w:sz w:val="18"/>
                <w:szCs w:val="18"/>
              </w:rPr>
            </w:pPr>
          </w:p>
          <w:p w14:paraId="000016A0" w14:textId="77777777" w:rsidR="001D03A6" w:rsidRDefault="001D03A6">
            <w:pPr>
              <w:spacing w:after="0"/>
              <w:jc w:val="both"/>
              <w:rPr>
                <w:rFonts w:ascii="Arial" w:eastAsia="Arial" w:hAnsi="Arial" w:cs="Arial"/>
                <w:b/>
                <w:sz w:val="18"/>
                <w:szCs w:val="18"/>
              </w:rPr>
            </w:pPr>
          </w:p>
        </w:tc>
        <w:tc>
          <w:tcPr>
            <w:tcW w:w="1559" w:type="dxa"/>
          </w:tcPr>
          <w:p w14:paraId="000016A6" w14:textId="77777777" w:rsidR="001D03A6" w:rsidRDefault="001D03A6">
            <w:pPr>
              <w:spacing w:after="0"/>
              <w:jc w:val="both"/>
              <w:rPr>
                <w:rFonts w:ascii="Arial" w:eastAsia="Arial" w:hAnsi="Arial" w:cs="Arial"/>
                <w:sz w:val="18"/>
                <w:szCs w:val="18"/>
              </w:rPr>
            </w:pPr>
          </w:p>
          <w:p w14:paraId="000016A7" w14:textId="77777777" w:rsidR="001D03A6" w:rsidRDefault="001D03A6">
            <w:pPr>
              <w:spacing w:after="0"/>
              <w:jc w:val="both"/>
              <w:rPr>
                <w:rFonts w:ascii="Arial" w:eastAsia="Arial" w:hAnsi="Arial" w:cs="Arial"/>
                <w:sz w:val="18"/>
                <w:szCs w:val="18"/>
              </w:rPr>
            </w:pPr>
          </w:p>
          <w:p w14:paraId="000016A8" w14:textId="77777777" w:rsidR="001D03A6" w:rsidRDefault="001D03A6">
            <w:pPr>
              <w:spacing w:after="0"/>
              <w:jc w:val="both"/>
              <w:rPr>
                <w:rFonts w:ascii="Arial" w:eastAsia="Arial" w:hAnsi="Arial" w:cs="Arial"/>
                <w:sz w:val="18"/>
                <w:szCs w:val="18"/>
              </w:rPr>
            </w:pPr>
          </w:p>
          <w:p w14:paraId="000016A9" w14:textId="77777777" w:rsidR="001D03A6" w:rsidRDefault="001D03A6">
            <w:pPr>
              <w:spacing w:after="0"/>
              <w:jc w:val="both"/>
              <w:rPr>
                <w:rFonts w:ascii="Arial" w:eastAsia="Arial" w:hAnsi="Arial" w:cs="Arial"/>
                <w:sz w:val="18"/>
                <w:szCs w:val="18"/>
              </w:rPr>
            </w:pPr>
          </w:p>
          <w:p w14:paraId="000016AA" w14:textId="77777777" w:rsidR="001D03A6" w:rsidRDefault="001D03A6">
            <w:pPr>
              <w:spacing w:after="0"/>
              <w:jc w:val="both"/>
              <w:rPr>
                <w:rFonts w:ascii="Arial" w:eastAsia="Arial" w:hAnsi="Arial" w:cs="Arial"/>
                <w:sz w:val="18"/>
                <w:szCs w:val="18"/>
              </w:rPr>
            </w:pPr>
          </w:p>
        </w:tc>
        <w:tc>
          <w:tcPr>
            <w:tcW w:w="4242" w:type="dxa"/>
          </w:tcPr>
          <w:p w14:paraId="000016AB" w14:textId="77777777" w:rsidR="001D03A6" w:rsidRDefault="001D03A6">
            <w:pPr>
              <w:spacing w:after="0"/>
              <w:jc w:val="both"/>
              <w:rPr>
                <w:rFonts w:ascii="Arial" w:eastAsia="Arial" w:hAnsi="Arial" w:cs="Arial"/>
                <w:sz w:val="18"/>
                <w:szCs w:val="18"/>
              </w:rPr>
            </w:pPr>
          </w:p>
          <w:p w14:paraId="000016AC" w14:textId="77777777" w:rsidR="001D03A6" w:rsidRDefault="001D03A6">
            <w:pPr>
              <w:spacing w:after="0"/>
              <w:jc w:val="both"/>
              <w:rPr>
                <w:rFonts w:ascii="Arial" w:eastAsia="Arial" w:hAnsi="Arial" w:cs="Arial"/>
                <w:sz w:val="18"/>
                <w:szCs w:val="18"/>
              </w:rPr>
            </w:pPr>
          </w:p>
          <w:p w14:paraId="000016AD" w14:textId="77777777" w:rsidR="001D03A6" w:rsidRDefault="001D03A6">
            <w:pPr>
              <w:spacing w:after="0"/>
              <w:jc w:val="both"/>
              <w:rPr>
                <w:rFonts w:ascii="Arial" w:eastAsia="Arial" w:hAnsi="Arial" w:cs="Arial"/>
                <w:sz w:val="18"/>
                <w:szCs w:val="18"/>
              </w:rPr>
            </w:pPr>
          </w:p>
          <w:p w14:paraId="000016AE" w14:textId="77777777" w:rsidR="001D03A6" w:rsidRDefault="001D03A6">
            <w:pPr>
              <w:spacing w:after="0"/>
              <w:jc w:val="both"/>
              <w:rPr>
                <w:rFonts w:ascii="Arial" w:eastAsia="Arial" w:hAnsi="Arial" w:cs="Arial"/>
                <w:sz w:val="18"/>
                <w:szCs w:val="18"/>
              </w:rPr>
            </w:pPr>
          </w:p>
          <w:p w14:paraId="000016AF" w14:textId="77777777" w:rsidR="001D03A6" w:rsidRDefault="001D03A6">
            <w:pPr>
              <w:spacing w:after="0"/>
              <w:jc w:val="both"/>
              <w:rPr>
                <w:rFonts w:ascii="Arial" w:eastAsia="Arial" w:hAnsi="Arial" w:cs="Arial"/>
                <w:sz w:val="18"/>
                <w:szCs w:val="18"/>
              </w:rPr>
            </w:pPr>
          </w:p>
          <w:p w14:paraId="000016B0" w14:textId="77777777" w:rsidR="001D03A6" w:rsidRDefault="001D03A6">
            <w:pPr>
              <w:spacing w:after="0"/>
              <w:jc w:val="both"/>
              <w:rPr>
                <w:rFonts w:ascii="Arial" w:eastAsia="Arial" w:hAnsi="Arial" w:cs="Arial"/>
                <w:sz w:val="18"/>
                <w:szCs w:val="18"/>
              </w:rPr>
            </w:pPr>
          </w:p>
        </w:tc>
        <w:tc>
          <w:tcPr>
            <w:tcW w:w="3116" w:type="dxa"/>
          </w:tcPr>
          <w:p w14:paraId="000016B1"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p w14:paraId="000016B2"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p w14:paraId="000016B3"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p w14:paraId="000016B4"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c>
          <w:tcPr>
            <w:tcW w:w="3274" w:type="dxa"/>
          </w:tcPr>
          <w:p w14:paraId="000016B5"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31B83608" w14:textId="77777777">
        <w:trPr>
          <w:gridAfter w:val="1"/>
          <w:wAfter w:w="2144" w:type="dxa"/>
        </w:trPr>
        <w:tc>
          <w:tcPr>
            <w:tcW w:w="2552" w:type="dxa"/>
            <w:gridSpan w:val="6"/>
            <w:shd w:val="clear" w:color="auto" w:fill="323E4F"/>
          </w:tcPr>
          <w:p w14:paraId="000016B6"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150.05 - 153 MHz</w:t>
            </w:r>
          </w:p>
        </w:tc>
        <w:tc>
          <w:tcPr>
            <w:tcW w:w="12191" w:type="dxa"/>
            <w:gridSpan w:val="4"/>
            <w:shd w:val="clear" w:color="auto" w:fill="323E4F"/>
          </w:tcPr>
          <w:p w14:paraId="000016BC"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02FDB158" w14:textId="77777777">
        <w:trPr>
          <w:gridAfter w:val="1"/>
          <w:wAfter w:w="2144" w:type="dxa"/>
        </w:trPr>
        <w:tc>
          <w:tcPr>
            <w:tcW w:w="4111" w:type="dxa"/>
            <w:gridSpan w:val="7"/>
          </w:tcPr>
          <w:p w14:paraId="000016C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6C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w:t>
            </w:r>
          </w:p>
          <w:p w14:paraId="000016C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16C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RADIO ASTRONOMY 5.149</w:t>
            </w:r>
          </w:p>
        </w:tc>
        <w:tc>
          <w:tcPr>
            <w:tcW w:w="4242" w:type="dxa"/>
          </w:tcPr>
          <w:p w14:paraId="000016C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FIXED</w:t>
            </w:r>
          </w:p>
          <w:p w14:paraId="000016C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w:t>
            </w:r>
          </w:p>
          <w:p w14:paraId="000016C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16C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RADIO ASTRONOMY 5.149</w:t>
            </w:r>
          </w:p>
        </w:tc>
        <w:tc>
          <w:tcPr>
            <w:tcW w:w="3116" w:type="dxa"/>
          </w:tcPr>
          <w:p w14:paraId="000016CE"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lastRenderedPageBreak/>
              <w:t>Private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 and/or Public Access </w:t>
            </w:r>
          </w:p>
          <w:p w14:paraId="000016CF"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lastRenderedPageBreak/>
              <w:t>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w:t>
            </w:r>
          </w:p>
          <w:p w14:paraId="000016D0"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6D1"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Paging</w:t>
            </w:r>
          </w:p>
          <w:p w14:paraId="000016D2"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6D3"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applications</w:t>
            </w:r>
          </w:p>
          <w:p w14:paraId="000016D4"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6D5"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Radio Astronomy (continuum band and also used for pulsar and solar observation)</w:t>
            </w:r>
          </w:p>
        </w:tc>
        <w:tc>
          <w:tcPr>
            <w:tcW w:w="3274" w:type="dxa"/>
          </w:tcPr>
          <w:p w14:paraId="000016D6"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598927AD" w14:textId="77777777">
        <w:trPr>
          <w:gridAfter w:val="1"/>
          <w:wAfter w:w="2144" w:type="dxa"/>
        </w:trPr>
        <w:tc>
          <w:tcPr>
            <w:tcW w:w="2552" w:type="dxa"/>
            <w:gridSpan w:val="6"/>
            <w:shd w:val="clear" w:color="auto" w:fill="323E4F"/>
          </w:tcPr>
          <w:p w14:paraId="000016D7"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153 - 154 MHz</w:t>
            </w:r>
          </w:p>
        </w:tc>
        <w:tc>
          <w:tcPr>
            <w:tcW w:w="12191" w:type="dxa"/>
            <w:gridSpan w:val="4"/>
            <w:shd w:val="clear" w:color="auto" w:fill="323E4F"/>
          </w:tcPr>
          <w:p w14:paraId="000016DD"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7DC40637" w14:textId="77777777">
        <w:trPr>
          <w:gridAfter w:val="1"/>
          <w:wAfter w:w="2144" w:type="dxa"/>
        </w:trPr>
        <w:tc>
          <w:tcPr>
            <w:tcW w:w="4111" w:type="dxa"/>
            <w:gridSpan w:val="7"/>
          </w:tcPr>
          <w:p w14:paraId="000016E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6E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 (R)</w:t>
            </w:r>
          </w:p>
          <w:p w14:paraId="000016E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Meteorological aids</w:t>
            </w:r>
          </w:p>
        </w:tc>
        <w:tc>
          <w:tcPr>
            <w:tcW w:w="4242" w:type="dxa"/>
          </w:tcPr>
          <w:p w14:paraId="000016E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6E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 (R)</w:t>
            </w:r>
          </w:p>
          <w:p w14:paraId="000016E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Meteorological aids</w:t>
            </w:r>
          </w:p>
        </w:tc>
        <w:tc>
          <w:tcPr>
            <w:tcW w:w="3116" w:type="dxa"/>
          </w:tcPr>
          <w:p w14:paraId="000016ED"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Private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  </w:t>
            </w:r>
          </w:p>
          <w:p w14:paraId="000016EE"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6EF"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applications</w:t>
            </w:r>
          </w:p>
        </w:tc>
        <w:tc>
          <w:tcPr>
            <w:tcW w:w="3274" w:type="dxa"/>
          </w:tcPr>
          <w:p w14:paraId="000016F0"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42F722D" w14:textId="77777777">
        <w:trPr>
          <w:gridAfter w:val="1"/>
          <w:wAfter w:w="2144" w:type="dxa"/>
        </w:trPr>
        <w:tc>
          <w:tcPr>
            <w:tcW w:w="2552" w:type="dxa"/>
            <w:gridSpan w:val="6"/>
            <w:shd w:val="clear" w:color="auto" w:fill="323E4F"/>
          </w:tcPr>
          <w:p w14:paraId="000016F1"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154 -156.4875 MHz</w:t>
            </w:r>
          </w:p>
        </w:tc>
        <w:tc>
          <w:tcPr>
            <w:tcW w:w="12191" w:type="dxa"/>
            <w:gridSpan w:val="4"/>
            <w:shd w:val="clear" w:color="auto" w:fill="323E4F"/>
          </w:tcPr>
          <w:p w14:paraId="000016F7"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0B3C0E7A" w14:textId="77777777">
        <w:trPr>
          <w:gridAfter w:val="1"/>
          <w:wAfter w:w="2144" w:type="dxa"/>
        </w:trPr>
        <w:tc>
          <w:tcPr>
            <w:tcW w:w="4111" w:type="dxa"/>
            <w:gridSpan w:val="7"/>
          </w:tcPr>
          <w:p w14:paraId="000016F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6FC"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MOBILE </w:t>
            </w:r>
            <w:proofErr w:type="spellStart"/>
            <w:r w:rsidRPr="008109C0">
              <w:rPr>
                <w:rFonts w:ascii="Arial" w:eastAsia="Arial" w:hAnsi="Arial" w:cs="Arial"/>
                <w:sz w:val="18"/>
                <w:szCs w:val="18"/>
                <w:lang w:val="fr-FR"/>
              </w:rPr>
              <w:t>except</w:t>
            </w:r>
            <w:proofErr w:type="spellEnd"/>
            <w:r w:rsidRPr="008109C0">
              <w:rPr>
                <w:rFonts w:ascii="Arial" w:eastAsia="Arial" w:hAnsi="Arial" w:cs="Arial"/>
                <w:sz w:val="18"/>
                <w:szCs w:val="18"/>
                <w:lang w:val="fr-FR"/>
              </w:rPr>
              <w:t xml:space="preserve"> </w:t>
            </w:r>
            <w:proofErr w:type="spellStart"/>
            <w:r w:rsidRPr="008109C0">
              <w:rPr>
                <w:rFonts w:ascii="Arial" w:eastAsia="Arial" w:hAnsi="Arial" w:cs="Arial"/>
                <w:sz w:val="18"/>
                <w:szCs w:val="18"/>
                <w:lang w:val="fr-FR"/>
              </w:rPr>
              <w:t>aeronautical</w:t>
            </w:r>
            <w:proofErr w:type="spellEnd"/>
            <w:r w:rsidRPr="008109C0">
              <w:rPr>
                <w:rFonts w:ascii="Arial" w:eastAsia="Arial" w:hAnsi="Arial" w:cs="Arial"/>
                <w:sz w:val="18"/>
                <w:szCs w:val="18"/>
                <w:lang w:val="fr-FR"/>
              </w:rPr>
              <w:t xml:space="preserve"> mobile (R) 5.225A 5.226</w:t>
            </w:r>
          </w:p>
        </w:tc>
        <w:tc>
          <w:tcPr>
            <w:tcW w:w="4242" w:type="dxa"/>
          </w:tcPr>
          <w:p w14:paraId="0000170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70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 (R) 5.226</w:t>
            </w:r>
          </w:p>
        </w:tc>
        <w:tc>
          <w:tcPr>
            <w:tcW w:w="3116" w:type="dxa"/>
          </w:tcPr>
          <w:p w14:paraId="00001705"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154-156 MHz</w:t>
            </w:r>
          </w:p>
          <w:p w14:paraId="00001706"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Private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 </w:t>
            </w:r>
          </w:p>
        </w:tc>
        <w:tc>
          <w:tcPr>
            <w:tcW w:w="3274" w:type="dxa"/>
          </w:tcPr>
          <w:p w14:paraId="00001707"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1A0427E7" w14:textId="77777777">
        <w:trPr>
          <w:gridAfter w:val="1"/>
          <w:wAfter w:w="2144" w:type="dxa"/>
        </w:trPr>
        <w:tc>
          <w:tcPr>
            <w:tcW w:w="2552" w:type="dxa"/>
            <w:gridSpan w:val="6"/>
            <w:shd w:val="clear" w:color="auto" w:fill="323E4F"/>
          </w:tcPr>
          <w:p w14:paraId="00001708"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156.4875 - 156.5625 MHz</w:t>
            </w:r>
          </w:p>
        </w:tc>
        <w:tc>
          <w:tcPr>
            <w:tcW w:w="12191" w:type="dxa"/>
            <w:gridSpan w:val="4"/>
            <w:shd w:val="clear" w:color="auto" w:fill="323E4F"/>
          </w:tcPr>
          <w:p w14:paraId="0000170E"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2C7B8AA2" w14:textId="77777777">
        <w:trPr>
          <w:gridAfter w:val="1"/>
          <w:wAfter w:w="2144" w:type="dxa"/>
        </w:trPr>
        <w:tc>
          <w:tcPr>
            <w:tcW w:w="4111" w:type="dxa"/>
            <w:gridSpan w:val="7"/>
          </w:tcPr>
          <w:p w14:paraId="0000171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MOBILE (distress and calling via DSC) 5.111 5.226 5.227</w:t>
            </w:r>
          </w:p>
        </w:tc>
        <w:tc>
          <w:tcPr>
            <w:tcW w:w="4242" w:type="dxa"/>
          </w:tcPr>
          <w:p w14:paraId="0000171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MOBILE (distress and calling via DSC) 5.111 5.226 5.227</w:t>
            </w:r>
          </w:p>
        </w:tc>
        <w:tc>
          <w:tcPr>
            <w:tcW w:w="3116" w:type="dxa"/>
          </w:tcPr>
          <w:p w14:paraId="0000171A"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156.00-156.4875 MHz</w:t>
            </w:r>
          </w:p>
          <w:p w14:paraId="0000171B"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Maritime mobile communications (Ship stations)</w:t>
            </w:r>
          </w:p>
          <w:p w14:paraId="0000171C"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71D"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 xml:space="preserve">Land mobile in areas remote from coast </w:t>
            </w:r>
          </w:p>
        </w:tc>
        <w:tc>
          <w:tcPr>
            <w:tcW w:w="3274" w:type="dxa"/>
          </w:tcPr>
          <w:p w14:paraId="0000171E"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  Paired with 160.625-160.950 MHz, single frequency 156.3 MHz and in the band 156.375-156.475 MHz </w:t>
            </w:r>
          </w:p>
          <w:p w14:paraId="0000171F"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720"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ITU RR Articles 31 and 52 and Appendix 18 apply.</w:t>
            </w:r>
          </w:p>
        </w:tc>
      </w:tr>
      <w:tr w:rsidR="001D03A6" w14:paraId="1A8227CB" w14:textId="77777777">
        <w:trPr>
          <w:gridAfter w:val="1"/>
          <w:wAfter w:w="2144" w:type="dxa"/>
        </w:trPr>
        <w:tc>
          <w:tcPr>
            <w:tcW w:w="2552" w:type="dxa"/>
            <w:gridSpan w:val="6"/>
            <w:shd w:val="clear" w:color="auto" w:fill="323E4F"/>
          </w:tcPr>
          <w:p w14:paraId="00001721"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156.5625 - 156.7625 MHz</w:t>
            </w:r>
          </w:p>
        </w:tc>
        <w:tc>
          <w:tcPr>
            <w:tcW w:w="12191" w:type="dxa"/>
            <w:gridSpan w:val="4"/>
            <w:shd w:val="clear" w:color="auto" w:fill="323E4F"/>
          </w:tcPr>
          <w:p w14:paraId="00001727" w14:textId="77777777" w:rsidR="001D03A6" w:rsidRDefault="001D03A6">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p>
        </w:tc>
      </w:tr>
      <w:tr w:rsidR="001D03A6" w14:paraId="0E3D6067" w14:textId="77777777">
        <w:trPr>
          <w:gridAfter w:val="1"/>
          <w:wAfter w:w="2144" w:type="dxa"/>
        </w:trPr>
        <w:tc>
          <w:tcPr>
            <w:tcW w:w="4111" w:type="dxa"/>
            <w:gridSpan w:val="7"/>
          </w:tcPr>
          <w:p w14:paraId="0000172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72C"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MOBILE </w:t>
            </w:r>
            <w:proofErr w:type="spellStart"/>
            <w:r w:rsidRPr="008109C0">
              <w:rPr>
                <w:rFonts w:ascii="Arial" w:eastAsia="Arial" w:hAnsi="Arial" w:cs="Arial"/>
                <w:sz w:val="18"/>
                <w:szCs w:val="18"/>
                <w:lang w:val="fr-FR"/>
              </w:rPr>
              <w:t>except</w:t>
            </w:r>
            <w:proofErr w:type="spellEnd"/>
            <w:r w:rsidRPr="008109C0">
              <w:rPr>
                <w:rFonts w:ascii="Arial" w:eastAsia="Arial" w:hAnsi="Arial" w:cs="Arial"/>
                <w:sz w:val="18"/>
                <w:szCs w:val="18"/>
                <w:lang w:val="fr-FR"/>
              </w:rPr>
              <w:t xml:space="preserve"> </w:t>
            </w:r>
            <w:proofErr w:type="spellStart"/>
            <w:r w:rsidRPr="008109C0">
              <w:rPr>
                <w:rFonts w:ascii="Arial" w:eastAsia="Arial" w:hAnsi="Arial" w:cs="Arial"/>
                <w:sz w:val="18"/>
                <w:szCs w:val="18"/>
                <w:lang w:val="fr-FR"/>
              </w:rPr>
              <w:t>aeronautical</w:t>
            </w:r>
            <w:proofErr w:type="spellEnd"/>
            <w:r w:rsidRPr="008109C0">
              <w:rPr>
                <w:rFonts w:ascii="Arial" w:eastAsia="Arial" w:hAnsi="Arial" w:cs="Arial"/>
                <w:sz w:val="18"/>
                <w:szCs w:val="18"/>
                <w:lang w:val="fr-FR"/>
              </w:rPr>
              <w:t xml:space="preserve"> mobile (R)</w:t>
            </w:r>
          </w:p>
          <w:p w14:paraId="0000172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5.226</w:t>
            </w:r>
          </w:p>
        </w:tc>
        <w:tc>
          <w:tcPr>
            <w:tcW w:w="4242" w:type="dxa"/>
          </w:tcPr>
          <w:p w14:paraId="0000173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73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 (R)</w:t>
            </w:r>
          </w:p>
          <w:p w14:paraId="0000173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5.226</w:t>
            </w:r>
          </w:p>
        </w:tc>
        <w:tc>
          <w:tcPr>
            <w:tcW w:w="3116" w:type="dxa"/>
          </w:tcPr>
          <w:p w14:paraId="00001737"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and mobile applications</w:t>
            </w:r>
          </w:p>
          <w:p w14:paraId="00001738"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28" w:right="130" w:hanging="28"/>
              <w:rPr>
                <w:rFonts w:ascii="Arial" w:eastAsia="Arial" w:hAnsi="Arial" w:cs="Arial"/>
                <w:color w:val="000000"/>
                <w:sz w:val="18"/>
                <w:szCs w:val="18"/>
              </w:rPr>
            </w:pPr>
          </w:p>
          <w:p w14:paraId="00001739"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Maritime mobile communications</w:t>
            </w:r>
          </w:p>
          <w:p w14:paraId="0000173A"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28" w:right="130" w:hanging="28"/>
              <w:rPr>
                <w:rFonts w:ascii="Arial" w:eastAsia="Arial" w:hAnsi="Arial" w:cs="Arial"/>
                <w:color w:val="000000"/>
                <w:sz w:val="18"/>
                <w:szCs w:val="18"/>
              </w:rPr>
            </w:pPr>
          </w:p>
          <w:p w14:paraId="0000173B"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Land mobile in areas remote from coast</w:t>
            </w:r>
          </w:p>
          <w:p w14:paraId="0000173C"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28" w:right="130" w:hanging="28"/>
              <w:rPr>
                <w:rFonts w:ascii="Arial" w:eastAsia="Arial" w:hAnsi="Arial" w:cs="Arial"/>
                <w:color w:val="000000"/>
                <w:sz w:val="18"/>
                <w:szCs w:val="18"/>
              </w:rPr>
            </w:pPr>
          </w:p>
          <w:p w14:paraId="0000173D"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lastRenderedPageBreak/>
              <w:t>Private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 </w:t>
            </w:r>
          </w:p>
        </w:tc>
        <w:tc>
          <w:tcPr>
            <w:tcW w:w="3274" w:type="dxa"/>
          </w:tcPr>
          <w:p w14:paraId="0000173E"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lastRenderedPageBreak/>
              <w:t>Single frequency applications, ITU RR Articles 31 and 52 and Appendix 18 apply</w:t>
            </w:r>
          </w:p>
        </w:tc>
      </w:tr>
      <w:tr w:rsidR="001D03A6" w14:paraId="63A81819" w14:textId="77777777">
        <w:trPr>
          <w:gridAfter w:val="1"/>
          <w:wAfter w:w="2144" w:type="dxa"/>
        </w:trPr>
        <w:tc>
          <w:tcPr>
            <w:tcW w:w="2552" w:type="dxa"/>
            <w:gridSpan w:val="6"/>
            <w:shd w:val="clear" w:color="auto" w:fill="323E4F"/>
          </w:tcPr>
          <w:p w14:paraId="0000173F"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156.7625 - 156.7875 MHz</w:t>
            </w:r>
          </w:p>
        </w:tc>
        <w:tc>
          <w:tcPr>
            <w:tcW w:w="12191" w:type="dxa"/>
            <w:gridSpan w:val="4"/>
            <w:shd w:val="clear" w:color="auto" w:fill="323E4F"/>
          </w:tcPr>
          <w:p w14:paraId="00001745"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42B15844" w14:textId="77777777">
        <w:trPr>
          <w:gridAfter w:val="1"/>
          <w:wAfter w:w="2144" w:type="dxa"/>
        </w:trPr>
        <w:tc>
          <w:tcPr>
            <w:tcW w:w="4111" w:type="dxa"/>
            <w:gridSpan w:val="7"/>
          </w:tcPr>
          <w:p w14:paraId="0000174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MOBILE</w:t>
            </w:r>
          </w:p>
          <w:p w14:paraId="0000174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 (Earth-to-space)</w:t>
            </w:r>
          </w:p>
          <w:p w14:paraId="0000174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5.111 5.226 5.228</w:t>
            </w:r>
          </w:p>
        </w:tc>
        <w:tc>
          <w:tcPr>
            <w:tcW w:w="4242" w:type="dxa"/>
          </w:tcPr>
          <w:p w14:paraId="0000175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MOBILE</w:t>
            </w:r>
          </w:p>
          <w:p w14:paraId="0000175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 (Earth-to-space)</w:t>
            </w:r>
          </w:p>
          <w:p w14:paraId="0000175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5.111 5.226 5.228</w:t>
            </w:r>
          </w:p>
        </w:tc>
        <w:tc>
          <w:tcPr>
            <w:tcW w:w="3116" w:type="dxa"/>
          </w:tcPr>
          <w:p w14:paraId="00001755"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Maritime applications</w:t>
            </w:r>
          </w:p>
        </w:tc>
        <w:tc>
          <w:tcPr>
            <w:tcW w:w="3274" w:type="dxa"/>
          </w:tcPr>
          <w:p w14:paraId="00001756"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ITU RR Article 31 and Appendix 18 apply to the use of this band.</w:t>
            </w:r>
          </w:p>
          <w:p w14:paraId="00001757"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758"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In some countries this band is also used for Private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 and/or Public Access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w:t>
            </w:r>
          </w:p>
        </w:tc>
      </w:tr>
      <w:tr w:rsidR="001D03A6" w14:paraId="2893F2BC" w14:textId="77777777">
        <w:trPr>
          <w:gridAfter w:val="1"/>
          <w:wAfter w:w="2144" w:type="dxa"/>
        </w:trPr>
        <w:tc>
          <w:tcPr>
            <w:tcW w:w="2552" w:type="dxa"/>
            <w:gridSpan w:val="6"/>
            <w:shd w:val="clear" w:color="auto" w:fill="323E4F"/>
          </w:tcPr>
          <w:p w14:paraId="00001759"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156.7875 - 156.8375 MHz</w:t>
            </w:r>
          </w:p>
        </w:tc>
        <w:tc>
          <w:tcPr>
            <w:tcW w:w="12191" w:type="dxa"/>
            <w:gridSpan w:val="4"/>
            <w:shd w:val="clear" w:color="auto" w:fill="323E4F"/>
          </w:tcPr>
          <w:p w14:paraId="0000175F"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4ED3DB75" w14:textId="77777777">
        <w:trPr>
          <w:gridAfter w:val="1"/>
          <w:wAfter w:w="2144" w:type="dxa"/>
        </w:trPr>
        <w:tc>
          <w:tcPr>
            <w:tcW w:w="4111" w:type="dxa"/>
            <w:gridSpan w:val="7"/>
          </w:tcPr>
          <w:p w14:paraId="0000176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MOBILE (distress and calling) 5.111 5.226</w:t>
            </w:r>
          </w:p>
        </w:tc>
        <w:tc>
          <w:tcPr>
            <w:tcW w:w="4242" w:type="dxa"/>
          </w:tcPr>
          <w:p w14:paraId="0000176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MOBILE (distress and calling) 5.111 5.226</w:t>
            </w:r>
          </w:p>
        </w:tc>
        <w:tc>
          <w:tcPr>
            <w:tcW w:w="3116" w:type="dxa"/>
          </w:tcPr>
          <w:p w14:paraId="0000176B"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Maritime applications </w:t>
            </w:r>
          </w:p>
          <w:p w14:paraId="0000176C"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International distress, urgency, safety and calling by radiotelephony at 156.8 MHz (VHF-CH16)</w:t>
            </w:r>
          </w:p>
          <w:p w14:paraId="0000176D"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76E"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Search and rescue operations at 156.8 MHz</w:t>
            </w:r>
          </w:p>
        </w:tc>
        <w:tc>
          <w:tcPr>
            <w:tcW w:w="3274" w:type="dxa"/>
          </w:tcPr>
          <w:p w14:paraId="0000176F"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In some countries this band is also used for Private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 and/or Public Access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w:t>
            </w:r>
          </w:p>
        </w:tc>
      </w:tr>
      <w:tr w:rsidR="001D03A6" w14:paraId="3096E415" w14:textId="77777777">
        <w:trPr>
          <w:gridAfter w:val="1"/>
          <w:wAfter w:w="2144" w:type="dxa"/>
        </w:trPr>
        <w:tc>
          <w:tcPr>
            <w:tcW w:w="2552" w:type="dxa"/>
            <w:gridSpan w:val="6"/>
            <w:shd w:val="clear" w:color="auto" w:fill="323E4F"/>
          </w:tcPr>
          <w:p w14:paraId="00001770"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156.8375 - 157.1875 MHz</w:t>
            </w:r>
          </w:p>
        </w:tc>
        <w:tc>
          <w:tcPr>
            <w:tcW w:w="12191" w:type="dxa"/>
            <w:gridSpan w:val="4"/>
            <w:shd w:val="clear" w:color="auto" w:fill="323E4F"/>
          </w:tcPr>
          <w:p w14:paraId="00001776"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27B8C588" w14:textId="77777777">
        <w:trPr>
          <w:gridAfter w:val="1"/>
          <w:wAfter w:w="2144" w:type="dxa"/>
        </w:trPr>
        <w:tc>
          <w:tcPr>
            <w:tcW w:w="4111" w:type="dxa"/>
            <w:gridSpan w:val="7"/>
          </w:tcPr>
          <w:p w14:paraId="0000177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77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w:t>
            </w:r>
          </w:p>
          <w:p w14:paraId="0000177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mobile</w:t>
            </w:r>
          </w:p>
          <w:p w14:paraId="0000177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5.226 </w:t>
            </w:r>
          </w:p>
        </w:tc>
        <w:tc>
          <w:tcPr>
            <w:tcW w:w="4242" w:type="dxa"/>
          </w:tcPr>
          <w:p w14:paraId="0000178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78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w:t>
            </w:r>
          </w:p>
          <w:p w14:paraId="0000178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178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5.226</w:t>
            </w:r>
          </w:p>
        </w:tc>
        <w:tc>
          <w:tcPr>
            <w:tcW w:w="3116" w:type="dxa"/>
          </w:tcPr>
          <w:p w14:paraId="00001788"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s>
              <w:spacing w:after="0" w:line="240" w:lineRule="auto"/>
              <w:rPr>
                <w:rFonts w:ascii="Arial" w:eastAsia="Arial" w:hAnsi="Arial" w:cs="Arial"/>
                <w:color w:val="000000"/>
                <w:sz w:val="18"/>
                <w:szCs w:val="18"/>
              </w:rPr>
            </w:pPr>
            <w:r>
              <w:rPr>
                <w:rFonts w:ascii="Arial" w:eastAsia="Arial" w:hAnsi="Arial" w:cs="Arial"/>
                <w:color w:val="000000"/>
                <w:sz w:val="18"/>
                <w:szCs w:val="18"/>
              </w:rPr>
              <w:t>Maritime applications</w:t>
            </w:r>
          </w:p>
        </w:tc>
        <w:tc>
          <w:tcPr>
            <w:tcW w:w="3274" w:type="dxa"/>
          </w:tcPr>
          <w:p w14:paraId="00001789"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In some countries this band is also used for Private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 and/or Public Access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w:t>
            </w:r>
          </w:p>
        </w:tc>
      </w:tr>
      <w:tr w:rsidR="001D03A6" w14:paraId="767ECC51" w14:textId="77777777">
        <w:trPr>
          <w:gridAfter w:val="1"/>
          <w:wAfter w:w="2144" w:type="dxa"/>
        </w:trPr>
        <w:tc>
          <w:tcPr>
            <w:tcW w:w="2552" w:type="dxa"/>
            <w:gridSpan w:val="6"/>
            <w:shd w:val="clear" w:color="auto" w:fill="323E4F"/>
          </w:tcPr>
          <w:p w14:paraId="0000178A"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157.1875 - 157.3375 MHz</w:t>
            </w:r>
          </w:p>
        </w:tc>
        <w:tc>
          <w:tcPr>
            <w:tcW w:w="12191" w:type="dxa"/>
            <w:gridSpan w:val="4"/>
            <w:shd w:val="clear" w:color="auto" w:fill="323E4F"/>
          </w:tcPr>
          <w:p w14:paraId="00001790"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79713E6D" w14:textId="77777777">
        <w:trPr>
          <w:gridAfter w:val="1"/>
          <w:wAfter w:w="2144" w:type="dxa"/>
          <w:trHeight w:val="1759"/>
        </w:trPr>
        <w:tc>
          <w:tcPr>
            <w:tcW w:w="4111" w:type="dxa"/>
            <w:gridSpan w:val="7"/>
          </w:tcPr>
          <w:p w14:paraId="00001794"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FIXED</w:t>
            </w:r>
          </w:p>
          <w:p w14:paraId="00001795"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MOBILE </w:t>
            </w:r>
            <w:proofErr w:type="spellStart"/>
            <w:r w:rsidRPr="008109C0">
              <w:rPr>
                <w:rFonts w:ascii="Arial" w:eastAsia="Arial" w:hAnsi="Arial" w:cs="Arial"/>
                <w:sz w:val="18"/>
                <w:szCs w:val="18"/>
                <w:lang w:val="fr-FR"/>
              </w:rPr>
              <w:t>except</w:t>
            </w:r>
            <w:proofErr w:type="spellEnd"/>
            <w:r w:rsidRPr="008109C0">
              <w:rPr>
                <w:rFonts w:ascii="Arial" w:eastAsia="Arial" w:hAnsi="Arial" w:cs="Arial"/>
                <w:sz w:val="18"/>
                <w:szCs w:val="18"/>
                <w:lang w:val="fr-FR"/>
              </w:rPr>
              <w:t xml:space="preserve"> </w:t>
            </w:r>
            <w:proofErr w:type="spellStart"/>
            <w:r w:rsidRPr="008109C0">
              <w:rPr>
                <w:rFonts w:ascii="Arial" w:eastAsia="Arial" w:hAnsi="Arial" w:cs="Arial"/>
                <w:sz w:val="18"/>
                <w:szCs w:val="18"/>
                <w:lang w:val="fr-FR"/>
              </w:rPr>
              <w:t>aeronautical</w:t>
            </w:r>
            <w:proofErr w:type="spellEnd"/>
          </w:p>
          <w:p w14:paraId="00001796"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   mobile</w:t>
            </w:r>
          </w:p>
          <w:p w14:paraId="00001797"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Maritime mobile-satellite 5.208A</w:t>
            </w:r>
          </w:p>
          <w:p w14:paraId="00001798" w14:textId="77777777" w:rsidR="001D03A6" w:rsidRDefault="007430A0">
            <w:pPr>
              <w:spacing w:after="0"/>
              <w:jc w:val="both"/>
              <w:rPr>
                <w:rFonts w:ascii="Arial" w:eastAsia="Arial" w:hAnsi="Arial" w:cs="Arial"/>
                <w:sz w:val="18"/>
                <w:szCs w:val="18"/>
              </w:rPr>
            </w:pPr>
            <w:r w:rsidRPr="008109C0">
              <w:rPr>
                <w:rFonts w:ascii="Arial" w:eastAsia="Arial" w:hAnsi="Arial" w:cs="Arial"/>
                <w:sz w:val="18"/>
                <w:szCs w:val="18"/>
                <w:lang w:val="fr-FR"/>
              </w:rPr>
              <w:t xml:space="preserve">     </w:t>
            </w:r>
            <w:r>
              <w:rPr>
                <w:rFonts w:ascii="Arial" w:eastAsia="Arial" w:hAnsi="Arial" w:cs="Arial"/>
                <w:sz w:val="18"/>
                <w:szCs w:val="18"/>
              </w:rPr>
              <w:t>5.208B 5.228AB 5.228 AC</w:t>
            </w:r>
          </w:p>
          <w:p w14:paraId="0000179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5.226</w:t>
            </w:r>
          </w:p>
        </w:tc>
        <w:tc>
          <w:tcPr>
            <w:tcW w:w="4242" w:type="dxa"/>
          </w:tcPr>
          <w:p w14:paraId="000017A0"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FIXED</w:t>
            </w:r>
          </w:p>
          <w:p w14:paraId="000017A1"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MOBILE </w:t>
            </w:r>
            <w:proofErr w:type="spellStart"/>
            <w:r w:rsidRPr="008109C0">
              <w:rPr>
                <w:rFonts w:ascii="Arial" w:eastAsia="Arial" w:hAnsi="Arial" w:cs="Arial"/>
                <w:sz w:val="18"/>
                <w:szCs w:val="18"/>
                <w:lang w:val="fr-FR"/>
              </w:rPr>
              <w:t>except</w:t>
            </w:r>
            <w:proofErr w:type="spellEnd"/>
            <w:r w:rsidRPr="008109C0">
              <w:rPr>
                <w:rFonts w:ascii="Arial" w:eastAsia="Arial" w:hAnsi="Arial" w:cs="Arial"/>
                <w:sz w:val="18"/>
                <w:szCs w:val="18"/>
                <w:lang w:val="fr-FR"/>
              </w:rPr>
              <w:t xml:space="preserve"> </w:t>
            </w:r>
            <w:proofErr w:type="spellStart"/>
            <w:r w:rsidRPr="008109C0">
              <w:rPr>
                <w:rFonts w:ascii="Arial" w:eastAsia="Arial" w:hAnsi="Arial" w:cs="Arial"/>
                <w:sz w:val="18"/>
                <w:szCs w:val="18"/>
                <w:lang w:val="fr-FR"/>
              </w:rPr>
              <w:t>aeronautical</w:t>
            </w:r>
            <w:proofErr w:type="spellEnd"/>
          </w:p>
          <w:p w14:paraId="000017A2"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   mobile</w:t>
            </w:r>
          </w:p>
          <w:p w14:paraId="000017A3"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Maritime mobile-satellite 5.208A</w:t>
            </w:r>
          </w:p>
          <w:p w14:paraId="000017A4" w14:textId="77777777" w:rsidR="001D03A6" w:rsidRDefault="007430A0">
            <w:pPr>
              <w:spacing w:after="0"/>
              <w:jc w:val="both"/>
              <w:rPr>
                <w:rFonts w:ascii="Arial" w:eastAsia="Arial" w:hAnsi="Arial" w:cs="Arial"/>
                <w:sz w:val="18"/>
                <w:szCs w:val="18"/>
              </w:rPr>
            </w:pPr>
            <w:r w:rsidRPr="008109C0">
              <w:rPr>
                <w:rFonts w:ascii="Arial" w:eastAsia="Arial" w:hAnsi="Arial" w:cs="Arial"/>
                <w:sz w:val="18"/>
                <w:szCs w:val="18"/>
                <w:lang w:val="fr-FR"/>
              </w:rPr>
              <w:t xml:space="preserve">     </w:t>
            </w:r>
            <w:r>
              <w:rPr>
                <w:rFonts w:ascii="Arial" w:eastAsia="Arial" w:hAnsi="Arial" w:cs="Arial"/>
                <w:sz w:val="18"/>
                <w:szCs w:val="18"/>
              </w:rPr>
              <w:t>5.208B 5.228AB 5.228 AC</w:t>
            </w:r>
          </w:p>
          <w:p w14:paraId="000017A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5.226</w:t>
            </w:r>
          </w:p>
        </w:tc>
        <w:tc>
          <w:tcPr>
            <w:tcW w:w="3116" w:type="dxa"/>
          </w:tcPr>
          <w:p w14:paraId="000017A6"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Maritime mobile </w:t>
            </w:r>
          </w:p>
          <w:p w14:paraId="000017A7"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communications (ship </w:t>
            </w:r>
          </w:p>
          <w:p w14:paraId="000017A8"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Stations). Land mobile in areas remote from coast. </w:t>
            </w:r>
          </w:p>
          <w:p w14:paraId="000017A9" w14:textId="77777777" w:rsidR="001D03A6" w:rsidRDefault="001D03A6">
            <w:pPr>
              <w:widowControl w:val="0"/>
              <w:spacing w:after="0"/>
              <w:jc w:val="both"/>
              <w:rPr>
                <w:rFonts w:ascii="Arial" w:eastAsia="Arial" w:hAnsi="Arial" w:cs="Arial"/>
                <w:sz w:val="18"/>
                <w:szCs w:val="18"/>
              </w:rPr>
            </w:pPr>
          </w:p>
        </w:tc>
        <w:tc>
          <w:tcPr>
            <w:tcW w:w="3274" w:type="dxa"/>
          </w:tcPr>
          <w:p w14:paraId="000017AA" w14:textId="77777777" w:rsidR="001D03A6" w:rsidRDefault="007430A0">
            <w:pPr>
              <w:widowControl w:val="0"/>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ITU RR Articles 31 and 52 and Appendix 18 apply</w:t>
            </w:r>
          </w:p>
        </w:tc>
      </w:tr>
      <w:tr w:rsidR="001D03A6" w14:paraId="0874D74F" w14:textId="77777777">
        <w:trPr>
          <w:gridAfter w:val="1"/>
          <w:wAfter w:w="2144" w:type="dxa"/>
          <w:trHeight w:val="219"/>
        </w:trPr>
        <w:tc>
          <w:tcPr>
            <w:tcW w:w="2552" w:type="dxa"/>
            <w:gridSpan w:val="6"/>
            <w:shd w:val="clear" w:color="auto" w:fill="323E4F"/>
          </w:tcPr>
          <w:p w14:paraId="000017AB"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157.3375 - 161.7875 MHz</w:t>
            </w:r>
          </w:p>
        </w:tc>
        <w:tc>
          <w:tcPr>
            <w:tcW w:w="12191" w:type="dxa"/>
            <w:gridSpan w:val="4"/>
            <w:shd w:val="clear" w:color="auto" w:fill="323E4F"/>
          </w:tcPr>
          <w:p w14:paraId="000017B1"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0574A0FC" w14:textId="77777777">
        <w:trPr>
          <w:gridAfter w:val="1"/>
          <w:wAfter w:w="2144" w:type="dxa"/>
        </w:trPr>
        <w:tc>
          <w:tcPr>
            <w:tcW w:w="4111" w:type="dxa"/>
            <w:gridSpan w:val="7"/>
          </w:tcPr>
          <w:p w14:paraId="000017B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7B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except aeronautical </w:t>
            </w:r>
          </w:p>
          <w:p w14:paraId="000017B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mobile</w:t>
            </w:r>
          </w:p>
          <w:p w14:paraId="000017B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5.226  </w:t>
            </w:r>
          </w:p>
        </w:tc>
        <w:tc>
          <w:tcPr>
            <w:tcW w:w="4242" w:type="dxa"/>
          </w:tcPr>
          <w:p w14:paraId="000017B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7C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except aeronautical </w:t>
            </w:r>
          </w:p>
          <w:p w14:paraId="000017C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mobile</w:t>
            </w:r>
          </w:p>
          <w:p w14:paraId="000017C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5.226  </w:t>
            </w:r>
          </w:p>
        </w:tc>
        <w:tc>
          <w:tcPr>
            <w:tcW w:w="3116" w:type="dxa"/>
          </w:tcPr>
          <w:p w14:paraId="000017C3"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i/>
                <w:color w:val="000000"/>
                <w:sz w:val="18"/>
                <w:szCs w:val="18"/>
              </w:rPr>
            </w:pPr>
            <w:r>
              <w:rPr>
                <w:rFonts w:ascii="Arial" w:eastAsia="Arial" w:hAnsi="Arial" w:cs="Arial"/>
                <w:color w:val="000000"/>
                <w:sz w:val="18"/>
                <w:szCs w:val="18"/>
              </w:rPr>
              <w:t>PMR/PAMR</w:t>
            </w:r>
          </w:p>
          <w:p w14:paraId="000017C4"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i/>
                <w:color w:val="000000"/>
                <w:sz w:val="18"/>
                <w:szCs w:val="18"/>
              </w:rPr>
            </w:pPr>
            <w:r>
              <w:rPr>
                <w:rFonts w:ascii="Arial" w:eastAsia="Arial" w:hAnsi="Arial" w:cs="Arial"/>
                <w:color w:val="000000"/>
                <w:sz w:val="18"/>
                <w:szCs w:val="18"/>
              </w:rPr>
              <w:t>Maritime Communications</w:t>
            </w:r>
          </w:p>
          <w:p w14:paraId="000017C5"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s>
              <w:spacing w:after="0" w:line="240" w:lineRule="auto"/>
              <w:ind w:right="130"/>
              <w:jc w:val="both"/>
              <w:rPr>
                <w:rFonts w:ascii="Arial" w:eastAsia="Arial" w:hAnsi="Arial" w:cs="Arial"/>
                <w:color w:val="000000"/>
                <w:sz w:val="18"/>
                <w:szCs w:val="18"/>
              </w:rPr>
            </w:pPr>
            <w:r>
              <w:rPr>
                <w:rFonts w:ascii="Arial" w:eastAsia="Arial" w:hAnsi="Arial" w:cs="Arial"/>
                <w:color w:val="000000"/>
                <w:sz w:val="18"/>
                <w:szCs w:val="18"/>
              </w:rPr>
              <w:t>157.450-160.6 MHz (PMR and/or PAMR)</w:t>
            </w:r>
          </w:p>
          <w:p w14:paraId="000017C6" w14:textId="77777777" w:rsidR="001D03A6" w:rsidRDefault="001D03A6">
            <w:pPr>
              <w:pBdr>
                <w:top w:val="nil"/>
                <w:left w:val="nil"/>
                <w:bottom w:val="nil"/>
                <w:right w:val="nil"/>
                <w:between w:val="nil"/>
              </w:pBdr>
              <w:tabs>
                <w:tab w:val="left" w:pos="170"/>
                <w:tab w:val="left" w:pos="567"/>
                <w:tab w:val="left" w:pos="737"/>
                <w:tab w:val="left" w:pos="2977"/>
                <w:tab w:val="left" w:pos="3266"/>
              </w:tabs>
              <w:spacing w:after="0" w:line="240" w:lineRule="auto"/>
              <w:ind w:left="70" w:right="130"/>
              <w:jc w:val="both"/>
              <w:rPr>
                <w:rFonts w:ascii="Arial" w:eastAsia="Arial" w:hAnsi="Arial" w:cs="Arial"/>
                <w:color w:val="000000"/>
                <w:sz w:val="18"/>
                <w:szCs w:val="18"/>
              </w:rPr>
            </w:pPr>
          </w:p>
          <w:p w14:paraId="000017C7" w14:textId="77777777" w:rsidR="001D03A6" w:rsidRPr="008109C0" w:rsidRDefault="007430A0">
            <w:pPr>
              <w:numPr>
                <w:ilvl w:val="0"/>
                <w:numId w:val="6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jc w:val="both"/>
              <w:rPr>
                <w:rFonts w:ascii="Arial" w:eastAsia="Arial" w:hAnsi="Arial" w:cs="Arial"/>
                <w:color w:val="000000"/>
                <w:sz w:val="18"/>
                <w:szCs w:val="18"/>
                <w:lang w:val="fr-FR"/>
              </w:rPr>
            </w:pPr>
            <w:r>
              <w:rPr>
                <w:rFonts w:ascii="Arial" w:eastAsia="Arial" w:hAnsi="Arial" w:cs="Arial"/>
                <w:color w:val="000000"/>
                <w:sz w:val="18"/>
                <w:szCs w:val="18"/>
              </w:rPr>
              <w:t xml:space="preserve">  </w:t>
            </w:r>
            <w:r w:rsidRPr="008109C0">
              <w:rPr>
                <w:rFonts w:ascii="Arial" w:eastAsia="Arial" w:hAnsi="Arial" w:cs="Arial"/>
                <w:color w:val="000000"/>
                <w:sz w:val="18"/>
                <w:szCs w:val="18"/>
                <w:lang w:val="fr-FR"/>
              </w:rPr>
              <w:t>160.600-160.975 MHz Maritime mobile communications (</w:t>
            </w:r>
            <w:proofErr w:type="spellStart"/>
            <w:r w:rsidRPr="008109C0">
              <w:rPr>
                <w:rFonts w:ascii="Arial" w:eastAsia="Arial" w:hAnsi="Arial" w:cs="Arial"/>
                <w:color w:val="000000"/>
                <w:sz w:val="18"/>
                <w:szCs w:val="18"/>
                <w:lang w:val="fr-FR"/>
              </w:rPr>
              <w:t>Coast</w:t>
            </w:r>
            <w:proofErr w:type="spellEnd"/>
            <w:r w:rsidRPr="008109C0">
              <w:rPr>
                <w:rFonts w:ascii="Arial" w:eastAsia="Arial" w:hAnsi="Arial" w:cs="Arial"/>
                <w:color w:val="000000"/>
                <w:sz w:val="18"/>
                <w:szCs w:val="18"/>
                <w:lang w:val="fr-FR"/>
              </w:rPr>
              <w:t xml:space="preserve"> stations).</w:t>
            </w:r>
          </w:p>
          <w:p w14:paraId="000017C8"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s>
              <w:spacing w:after="0" w:line="240" w:lineRule="auto"/>
              <w:ind w:right="130"/>
              <w:jc w:val="both"/>
              <w:rPr>
                <w:rFonts w:ascii="Arial" w:eastAsia="Arial" w:hAnsi="Arial" w:cs="Arial"/>
                <w:color w:val="000000"/>
                <w:sz w:val="18"/>
                <w:szCs w:val="18"/>
              </w:rPr>
            </w:pPr>
            <w:r>
              <w:rPr>
                <w:rFonts w:ascii="Arial" w:eastAsia="Arial" w:hAnsi="Arial" w:cs="Arial"/>
                <w:color w:val="000000"/>
                <w:sz w:val="18"/>
                <w:szCs w:val="18"/>
              </w:rPr>
              <w:t>Land mobile in areas remote from coast.</w:t>
            </w:r>
          </w:p>
          <w:p w14:paraId="000017C9"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s>
              <w:spacing w:after="0" w:line="240" w:lineRule="auto"/>
              <w:rPr>
                <w:rFonts w:ascii="Arial" w:eastAsia="Arial" w:hAnsi="Arial" w:cs="Arial"/>
                <w:color w:val="000000"/>
                <w:sz w:val="18"/>
                <w:szCs w:val="18"/>
              </w:rPr>
            </w:pPr>
            <w:r>
              <w:rPr>
                <w:rFonts w:ascii="Arial" w:eastAsia="Arial" w:hAnsi="Arial" w:cs="Arial"/>
                <w:color w:val="000000"/>
                <w:sz w:val="18"/>
                <w:szCs w:val="18"/>
              </w:rPr>
              <w:t>This frequency is Paired with 156.025-156.350 MHz; ITU RR Articles 31 and 52 and Appendix 18 applies</w:t>
            </w:r>
          </w:p>
          <w:p w14:paraId="000017CA" w14:textId="77777777" w:rsidR="001D03A6" w:rsidRDefault="007430A0">
            <w:pPr>
              <w:numPr>
                <w:ilvl w:val="0"/>
                <w:numId w:val="67"/>
              </w:numPr>
              <w:pBdr>
                <w:top w:val="nil"/>
                <w:left w:val="nil"/>
                <w:bottom w:val="nil"/>
                <w:right w:val="nil"/>
                <w:between w:val="nil"/>
              </w:pBdr>
              <w:tabs>
                <w:tab w:val="left" w:pos="170"/>
                <w:tab w:val="left" w:pos="567"/>
                <w:tab w:val="left" w:pos="737"/>
                <w:tab w:val="left" w:pos="2977"/>
                <w:tab w:val="left" w:pos="3266"/>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160.975-161.475 MHz(PMR and/or PAMR</w:t>
            </w:r>
          </w:p>
        </w:tc>
        <w:tc>
          <w:tcPr>
            <w:tcW w:w="3274" w:type="dxa"/>
          </w:tcPr>
          <w:p w14:paraId="000017CB" w14:textId="77777777" w:rsidR="001D03A6" w:rsidRDefault="007430A0">
            <w:pPr>
              <w:numPr>
                <w:ilvl w:val="0"/>
                <w:numId w:val="6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ITU RR Articles 31 and 52 and Appendix 18 apply</w:t>
            </w:r>
          </w:p>
        </w:tc>
      </w:tr>
      <w:tr w:rsidR="001D03A6" w14:paraId="66508842" w14:textId="77777777">
        <w:trPr>
          <w:gridAfter w:val="1"/>
          <w:wAfter w:w="2144" w:type="dxa"/>
        </w:trPr>
        <w:tc>
          <w:tcPr>
            <w:tcW w:w="2552" w:type="dxa"/>
            <w:gridSpan w:val="6"/>
            <w:shd w:val="clear" w:color="auto" w:fill="323E4F"/>
          </w:tcPr>
          <w:p w14:paraId="000017CC"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161.7875 - 161.9375 MHz</w:t>
            </w:r>
          </w:p>
        </w:tc>
        <w:tc>
          <w:tcPr>
            <w:tcW w:w="12191" w:type="dxa"/>
            <w:gridSpan w:val="4"/>
            <w:shd w:val="clear" w:color="auto" w:fill="323E4F"/>
          </w:tcPr>
          <w:p w14:paraId="000017D2" w14:textId="77777777" w:rsidR="001D03A6" w:rsidRDefault="001D03A6">
            <w:pPr>
              <w:spacing w:after="0"/>
              <w:jc w:val="both"/>
              <w:rPr>
                <w:rFonts w:ascii="Arial" w:eastAsia="Arial" w:hAnsi="Arial" w:cs="Arial"/>
                <w:sz w:val="18"/>
                <w:szCs w:val="18"/>
              </w:rPr>
            </w:pPr>
          </w:p>
        </w:tc>
      </w:tr>
      <w:tr w:rsidR="001D03A6" w14:paraId="3A884C54" w14:textId="77777777">
        <w:trPr>
          <w:gridAfter w:val="1"/>
          <w:wAfter w:w="2144" w:type="dxa"/>
        </w:trPr>
        <w:tc>
          <w:tcPr>
            <w:tcW w:w="4111" w:type="dxa"/>
            <w:gridSpan w:val="7"/>
          </w:tcPr>
          <w:p w14:paraId="000017D6" w14:textId="77777777" w:rsidR="001D03A6" w:rsidRPr="008109C0" w:rsidRDefault="007430A0">
            <w:pPr>
              <w:pBdr>
                <w:top w:val="nil"/>
                <w:left w:val="nil"/>
                <w:bottom w:val="nil"/>
                <w:right w:val="nil"/>
                <w:between w:val="nil"/>
              </w:pBdr>
              <w:tabs>
                <w:tab w:val="left" w:pos="170"/>
                <w:tab w:val="left" w:pos="567"/>
                <w:tab w:val="left" w:pos="737"/>
                <w:tab w:val="left" w:pos="2977"/>
                <w:tab w:val="left" w:pos="3266"/>
              </w:tabs>
              <w:spacing w:after="0" w:line="240" w:lineRule="auto"/>
              <w:ind w:left="142" w:hanging="142"/>
              <w:rPr>
                <w:rFonts w:ascii="Arial" w:eastAsia="Arial" w:hAnsi="Arial" w:cs="Arial"/>
                <w:color w:val="000000"/>
                <w:sz w:val="18"/>
                <w:szCs w:val="18"/>
                <w:lang w:val="fr-FR"/>
              </w:rPr>
            </w:pPr>
            <w:r w:rsidRPr="008109C0">
              <w:rPr>
                <w:rFonts w:ascii="Arial" w:eastAsia="Arial" w:hAnsi="Arial" w:cs="Arial"/>
                <w:color w:val="000000"/>
                <w:sz w:val="18"/>
                <w:szCs w:val="18"/>
                <w:lang w:val="fr-FR"/>
              </w:rPr>
              <w:t>FIXED</w:t>
            </w:r>
          </w:p>
          <w:p w14:paraId="000017D7" w14:textId="77777777" w:rsidR="001D03A6" w:rsidRPr="008109C0" w:rsidRDefault="007430A0">
            <w:pPr>
              <w:pBdr>
                <w:top w:val="nil"/>
                <w:left w:val="nil"/>
                <w:bottom w:val="nil"/>
                <w:right w:val="nil"/>
                <w:between w:val="nil"/>
              </w:pBdr>
              <w:tabs>
                <w:tab w:val="left" w:pos="170"/>
                <w:tab w:val="left" w:pos="567"/>
                <w:tab w:val="left" w:pos="737"/>
                <w:tab w:val="left" w:pos="2977"/>
                <w:tab w:val="left" w:pos="3266"/>
              </w:tabs>
              <w:spacing w:after="0" w:line="240" w:lineRule="auto"/>
              <w:ind w:left="142" w:hanging="142"/>
              <w:rPr>
                <w:rFonts w:ascii="Arial" w:eastAsia="Arial" w:hAnsi="Arial" w:cs="Arial"/>
                <w:color w:val="000000"/>
                <w:sz w:val="18"/>
                <w:szCs w:val="18"/>
                <w:lang w:val="fr-FR"/>
              </w:rPr>
            </w:pPr>
            <w:r w:rsidRPr="008109C0">
              <w:rPr>
                <w:rFonts w:ascii="Arial" w:eastAsia="Arial" w:hAnsi="Arial" w:cs="Arial"/>
                <w:color w:val="000000"/>
                <w:sz w:val="18"/>
                <w:szCs w:val="18"/>
                <w:lang w:val="fr-FR"/>
              </w:rPr>
              <w:t xml:space="preserve">MOBILE </w:t>
            </w:r>
            <w:proofErr w:type="spellStart"/>
            <w:r w:rsidRPr="008109C0">
              <w:rPr>
                <w:rFonts w:ascii="Arial" w:eastAsia="Arial" w:hAnsi="Arial" w:cs="Arial"/>
                <w:color w:val="000000"/>
                <w:sz w:val="18"/>
                <w:szCs w:val="18"/>
                <w:lang w:val="fr-FR"/>
              </w:rPr>
              <w:t>except</w:t>
            </w:r>
            <w:proofErr w:type="spellEnd"/>
            <w:r w:rsidRPr="008109C0">
              <w:rPr>
                <w:rFonts w:ascii="Arial" w:eastAsia="Arial" w:hAnsi="Arial" w:cs="Arial"/>
                <w:color w:val="000000"/>
                <w:sz w:val="18"/>
                <w:szCs w:val="18"/>
                <w:lang w:val="fr-FR"/>
              </w:rPr>
              <w:t xml:space="preserve"> </w:t>
            </w:r>
            <w:proofErr w:type="spellStart"/>
            <w:r w:rsidRPr="008109C0">
              <w:rPr>
                <w:rFonts w:ascii="Arial" w:eastAsia="Arial" w:hAnsi="Arial" w:cs="Arial"/>
                <w:color w:val="000000"/>
                <w:sz w:val="18"/>
                <w:szCs w:val="18"/>
                <w:lang w:val="fr-FR"/>
              </w:rPr>
              <w:t>aeronautical</w:t>
            </w:r>
            <w:proofErr w:type="spellEnd"/>
            <w:r w:rsidRPr="008109C0">
              <w:rPr>
                <w:rFonts w:ascii="Arial" w:eastAsia="Arial" w:hAnsi="Arial" w:cs="Arial"/>
                <w:color w:val="000000"/>
                <w:sz w:val="18"/>
                <w:szCs w:val="18"/>
                <w:lang w:val="fr-FR"/>
              </w:rPr>
              <w:t xml:space="preserve"> mobile</w:t>
            </w:r>
          </w:p>
          <w:p w14:paraId="000017D8" w14:textId="77777777" w:rsidR="001D03A6" w:rsidRPr="008109C0" w:rsidRDefault="007430A0">
            <w:pPr>
              <w:pBdr>
                <w:top w:val="nil"/>
                <w:left w:val="nil"/>
                <w:bottom w:val="nil"/>
                <w:right w:val="nil"/>
                <w:between w:val="nil"/>
              </w:pBdr>
              <w:tabs>
                <w:tab w:val="left" w:pos="170"/>
                <w:tab w:val="left" w:pos="567"/>
                <w:tab w:val="left" w:pos="737"/>
                <w:tab w:val="left" w:pos="2977"/>
                <w:tab w:val="left" w:pos="3266"/>
              </w:tabs>
              <w:spacing w:after="0" w:line="240" w:lineRule="auto"/>
              <w:ind w:left="142" w:hanging="142"/>
              <w:rPr>
                <w:rFonts w:ascii="Arial" w:eastAsia="Arial" w:hAnsi="Arial" w:cs="Arial"/>
                <w:color w:val="000000"/>
                <w:sz w:val="18"/>
                <w:szCs w:val="18"/>
                <w:lang w:val="fr-FR"/>
              </w:rPr>
            </w:pPr>
            <w:r w:rsidRPr="008109C0">
              <w:rPr>
                <w:rFonts w:ascii="Arial" w:eastAsia="Arial" w:hAnsi="Arial" w:cs="Arial"/>
                <w:color w:val="000000"/>
                <w:sz w:val="18"/>
                <w:szCs w:val="18"/>
                <w:lang w:val="fr-FR"/>
              </w:rPr>
              <w:t xml:space="preserve">Maritime mobile-satellite  5.208A  5.208B  5.228AB  5.228AC </w:t>
            </w:r>
          </w:p>
          <w:p w14:paraId="000017D9" w14:textId="77777777" w:rsidR="001D03A6" w:rsidRDefault="007430A0">
            <w:pPr>
              <w:spacing w:after="0"/>
              <w:ind w:left="601" w:hanging="601"/>
              <w:jc w:val="both"/>
              <w:rPr>
                <w:rFonts w:ascii="Arial" w:eastAsia="Arial" w:hAnsi="Arial" w:cs="Arial"/>
                <w:sz w:val="18"/>
                <w:szCs w:val="18"/>
              </w:rPr>
            </w:pPr>
            <w:r>
              <w:rPr>
                <w:rFonts w:ascii="Arial" w:eastAsia="Arial" w:hAnsi="Arial" w:cs="Arial"/>
                <w:color w:val="000000"/>
                <w:sz w:val="18"/>
                <w:szCs w:val="18"/>
              </w:rPr>
              <w:t>5.226</w:t>
            </w:r>
            <w:r>
              <w:rPr>
                <w:rFonts w:ascii="Arial" w:eastAsia="Arial" w:hAnsi="Arial" w:cs="Arial"/>
                <w:sz w:val="18"/>
                <w:szCs w:val="18"/>
              </w:rPr>
              <w:t xml:space="preserve">        </w:t>
            </w:r>
          </w:p>
          <w:p w14:paraId="000017DA" w14:textId="77777777" w:rsidR="001D03A6" w:rsidRDefault="007430A0">
            <w:pPr>
              <w:pBdr>
                <w:top w:val="nil"/>
                <w:left w:val="nil"/>
                <w:bottom w:val="nil"/>
                <w:right w:val="nil"/>
                <w:between w:val="nil"/>
              </w:pBdr>
              <w:tabs>
                <w:tab w:val="left" w:pos="170"/>
                <w:tab w:val="left" w:pos="567"/>
                <w:tab w:val="left" w:pos="737"/>
                <w:tab w:val="left" w:pos="2977"/>
                <w:tab w:val="left" w:pos="3266"/>
              </w:tabs>
              <w:spacing w:after="0" w:line="240" w:lineRule="auto"/>
              <w:ind w:left="142" w:hanging="142"/>
              <w:rPr>
                <w:rFonts w:ascii="Arial" w:eastAsia="Arial" w:hAnsi="Arial" w:cs="Arial"/>
                <w:color w:val="000000"/>
                <w:sz w:val="18"/>
                <w:szCs w:val="18"/>
              </w:rPr>
            </w:pPr>
            <w:r>
              <w:rPr>
                <w:rFonts w:ascii="Arial" w:eastAsia="Arial" w:hAnsi="Arial" w:cs="Arial"/>
                <w:color w:val="000000"/>
                <w:sz w:val="18"/>
                <w:szCs w:val="18"/>
              </w:rPr>
              <w:t xml:space="preserve">5.226 </w:t>
            </w:r>
          </w:p>
        </w:tc>
        <w:tc>
          <w:tcPr>
            <w:tcW w:w="4242" w:type="dxa"/>
          </w:tcPr>
          <w:p w14:paraId="000017E1" w14:textId="77777777" w:rsidR="001D03A6" w:rsidRPr="008109C0" w:rsidRDefault="007430A0">
            <w:pPr>
              <w:pBdr>
                <w:top w:val="nil"/>
                <w:left w:val="nil"/>
                <w:bottom w:val="nil"/>
                <w:right w:val="nil"/>
                <w:between w:val="nil"/>
              </w:pBdr>
              <w:tabs>
                <w:tab w:val="left" w:pos="170"/>
                <w:tab w:val="left" w:pos="567"/>
                <w:tab w:val="left" w:pos="737"/>
                <w:tab w:val="left" w:pos="2977"/>
                <w:tab w:val="left" w:pos="3266"/>
              </w:tabs>
              <w:spacing w:after="0" w:line="240" w:lineRule="auto"/>
              <w:ind w:left="142" w:hanging="142"/>
              <w:rPr>
                <w:rFonts w:ascii="Arial" w:eastAsia="Arial" w:hAnsi="Arial" w:cs="Arial"/>
                <w:color w:val="000000"/>
                <w:sz w:val="18"/>
                <w:szCs w:val="18"/>
                <w:lang w:val="fr-FR"/>
              </w:rPr>
            </w:pPr>
            <w:r w:rsidRPr="008109C0">
              <w:rPr>
                <w:rFonts w:ascii="Arial" w:eastAsia="Arial" w:hAnsi="Arial" w:cs="Arial"/>
                <w:color w:val="000000"/>
                <w:sz w:val="18"/>
                <w:szCs w:val="18"/>
                <w:lang w:val="fr-FR"/>
              </w:rPr>
              <w:t>FIXED</w:t>
            </w:r>
          </w:p>
          <w:p w14:paraId="000017E2" w14:textId="77777777" w:rsidR="001D03A6" w:rsidRPr="008109C0" w:rsidRDefault="007430A0">
            <w:pPr>
              <w:pBdr>
                <w:top w:val="nil"/>
                <w:left w:val="nil"/>
                <w:bottom w:val="nil"/>
                <w:right w:val="nil"/>
                <w:between w:val="nil"/>
              </w:pBdr>
              <w:tabs>
                <w:tab w:val="left" w:pos="170"/>
                <w:tab w:val="left" w:pos="567"/>
                <w:tab w:val="left" w:pos="737"/>
                <w:tab w:val="left" w:pos="2977"/>
                <w:tab w:val="left" w:pos="3266"/>
              </w:tabs>
              <w:spacing w:after="0" w:line="240" w:lineRule="auto"/>
              <w:ind w:left="142" w:hanging="142"/>
              <w:rPr>
                <w:rFonts w:ascii="Arial" w:eastAsia="Arial" w:hAnsi="Arial" w:cs="Arial"/>
                <w:color w:val="000000"/>
                <w:sz w:val="18"/>
                <w:szCs w:val="18"/>
                <w:lang w:val="fr-FR"/>
              </w:rPr>
            </w:pPr>
            <w:r w:rsidRPr="008109C0">
              <w:rPr>
                <w:rFonts w:ascii="Arial" w:eastAsia="Arial" w:hAnsi="Arial" w:cs="Arial"/>
                <w:color w:val="000000"/>
                <w:sz w:val="18"/>
                <w:szCs w:val="18"/>
                <w:lang w:val="fr-FR"/>
              </w:rPr>
              <w:t xml:space="preserve">MOBILE </w:t>
            </w:r>
            <w:proofErr w:type="spellStart"/>
            <w:r w:rsidRPr="008109C0">
              <w:rPr>
                <w:rFonts w:ascii="Arial" w:eastAsia="Arial" w:hAnsi="Arial" w:cs="Arial"/>
                <w:color w:val="000000"/>
                <w:sz w:val="18"/>
                <w:szCs w:val="18"/>
                <w:lang w:val="fr-FR"/>
              </w:rPr>
              <w:t>except</w:t>
            </w:r>
            <w:proofErr w:type="spellEnd"/>
            <w:r w:rsidRPr="008109C0">
              <w:rPr>
                <w:rFonts w:ascii="Arial" w:eastAsia="Arial" w:hAnsi="Arial" w:cs="Arial"/>
                <w:color w:val="000000"/>
                <w:sz w:val="18"/>
                <w:szCs w:val="18"/>
                <w:lang w:val="fr-FR"/>
              </w:rPr>
              <w:t xml:space="preserve"> </w:t>
            </w:r>
            <w:proofErr w:type="spellStart"/>
            <w:r w:rsidRPr="008109C0">
              <w:rPr>
                <w:rFonts w:ascii="Arial" w:eastAsia="Arial" w:hAnsi="Arial" w:cs="Arial"/>
                <w:color w:val="000000"/>
                <w:sz w:val="18"/>
                <w:szCs w:val="18"/>
                <w:lang w:val="fr-FR"/>
              </w:rPr>
              <w:t>aeronautical</w:t>
            </w:r>
            <w:proofErr w:type="spellEnd"/>
            <w:r w:rsidRPr="008109C0">
              <w:rPr>
                <w:rFonts w:ascii="Arial" w:eastAsia="Arial" w:hAnsi="Arial" w:cs="Arial"/>
                <w:color w:val="000000"/>
                <w:sz w:val="18"/>
                <w:szCs w:val="18"/>
                <w:lang w:val="fr-FR"/>
              </w:rPr>
              <w:t xml:space="preserve"> mobile</w:t>
            </w:r>
          </w:p>
          <w:p w14:paraId="000017E3" w14:textId="77777777" w:rsidR="001D03A6" w:rsidRPr="008109C0" w:rsidRDefault="007430A0">
            <w:pPr>
              <w:pBdr>
                <w:top w:val="nil"/>
                <w:left w:val="nil"/>
                <w:bottom w:val="nil"/>
                <w:right w:val="nil"/>
                <w:between w:val="nil"/>
              </w:pBdr>
              <w:tabs>
                <w:tab w:val="left" w:pos="170"/>
                <w:tab w:val="left" w:pos="567"/>
                <w:tab w:val="left" w:pos="737"/>
                <w:tab w:val="left" w:pos="2977"/>
                <w:tab w:val="left" w:pos="3266"/>
              </w:tabs>
              <w:spacing w:after="0" w:line="240" w:lineRule="auto"/>
              <w:ind w:left="142" w:hanging="142"/>
              <w:rPr>
                <w:rFonts w:ascii="Arial" w:eastAsia="Arial" w:hAnsi="Arial" w:cs="Arial"/>
                <w:color w:val="000000"/>
                <w:sz w:val="18"/>
                <w:szCs w:val="18"/>
                <w:lang w:val="fr-FR"/>
              </w:rPr>
            </w:pPr>
            <w:r w:rsidRPr="008109C0">
              <w:rPr>
                <w:rFonts w:ascii="Arial" w:eastAsia="Arial" w:hAnsi="Arial" w:cs="Arial"/>
                <w:color w:val="000000"/>
                <w:sz w:val="18"/>
                <w:szCs w:val="18"/>
                <w:lang w:val="fr-FR"/>
              </w:rPr>
              <w:t xml:space="preserve">Maritime mobile-satellite  5.208A  5.208B  5.228AB  5.228AC </w:t>
            </w:r>
          </w:p>
          <w:p w14:paraId="000017E4" w14:textId="77777777" w:rsidR="001D03A6" w:rsidRDefault="007430A0">
            <w:pPr>
              <w:pBdr>
                <w:top w:val="nil"/>
                <w:left w:val="nil"/>
                <w:bottom w:val="nil"/>
                <w:right w:val="nil"/>
                <w:between w:val="nil"/>
              </w:pBdr>
              <w:tabs>
                <w:tab w:val="left" w:pos="170"/>
                <w:tab w:val="left" w:pos="567"/>
                <w:tab w:val="left" w:pos="737"/>
                <w:tab w:val="left" w:pos="2977"/>
                <w:tab w:val="left" w:pos="3266"/>
              </w:tabs>
              <w:spacing w:after="0" w:line="240" w:lineRule="auto"/>
              <w:ind w:left="142" w:hanging="142"/>
              <w:rPr>
                <w:rFonts w:ascii="Arial" w:eastAsia="Arial" w:hAnsi="Arial" w:cs="Arial"/>
                <w:color w:val="000000"/>
                <w:sz w:val="18"/>
                <w:szCs w:val="18"/>
              </w:rPr>
            </w:pPr>
            <w:r>
              <w:rPr>
                <w:rFonts w:ascii="Arial" w:eastAsia="Arial" w:hAnsi="Arial" w:cs="Arial"/>
                <w:color w:val="000000"/>
                <w:sz w:val="18"/>
                <w:szCs w:val="18"/>
              </w:rPr>
              <w:t>5.226</w:t>
            </w:r>
          </w:p>
        </w:tc>
        <w:tc>
          <w:tcPr>
            <w:tcW w:w="3116" w:type="dxa"/>
          </w:tcPr>
          <w:p w14:paraId="000017E5" w14:textId="77777777" w:rsidR="001D03A6" w:rsidRDefault="007430A0">
            <w:pPr>
              <w:numPr>
                <w:ilvl w:val="0"/>
                <w:numId w:val="70"/>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Land `mobile communication</w:t>
            </w:r>
          </w:p>
        </w:tc>
        <w:tc>
          <w:tcPr>
            <w:tcW w:w="3274" w:type="dxa"/>
          </w:tcPr>
          <w:p w14:paraId="000017E6" w14:textId="77777777" w:rsidR="001D03A6" w:rsidRDefault="007430A0">
            <w:pPr>
              <w:numPr>
                <w:ilvl w:val="0"/>
                <w:numId w:val="70"/>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ITU RR Articles 31 and 52 and Appendix 18 apply</w:t>
            </w:r>
          </w:p>
        </w:tc>
      </w:tr>
      <w:tr w:rsidR="001D03A6" w14:paraId="19E51220" w14:textId="77777777">
        <w:trPr>
          <w:gridAfter w:val="1"/>
          <w:wAfter w:w="2144" w:type="dxa"/>
        </w:trPr>
        <w:tc>
          <w:tcPr>
            <w:tcW w:w="2552" w:type="dxa"/>
            <w:gridSpan w:val="6"/>
            <w:shd w:val="clear" w:color="auto" w:fill="323E4F"/>
          </w:tcPr>
          <w:p w14:paraId="000017E7"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1134"/>
                <w:tab w:val="left" w:pos="1871"/>
                <w:tab w:val="left" w:pos="2268"/>
              </w:tabs>
              <w:spacing w:after="0" w:line="240" w:lineRule="auto"/>
              <w:rPr>
                <w:rFonts w:ascii="Arial" w:eastAsia="Arial" w:hAnsi="Arial" w:cs="Arial"/>
                <w:b/>
                <w:color w:val="000000"/>
                <w:sz w:val="18"/>
                <w:szCs w:val="18"/>
              </w:rPr>
            </w:pPr>
            <w:r>
              <w:rPr>
                <w:rFonts w:ascii="Arial" w:eastAsia="Arial" w:hAnsi="Arial" w:cs="Arial"/>
                <w:b/>
                <w:color w:val="000000"/>
                <w:sz w:val="18"/>
                <w:szCs w:val="18"/>
              </w:rPr>
              <w:t>161.9375-161.9625 MHz</w:t>
            </w:r>
          </w:p>
        </w:tc>
        <w:tc>
          <w:tcPr>
            <w:tcW w:w="12191" w:type="dxa"/>
            <w:gridSpan w:val="4"/>
            <w:shd w:val="clear" w:color="auto" w:fill="323E4F"/>
          </w:tcPr>
          <w:p w14:paraId="000017ED" w14:textId="77777777" w:rsidR="001D03A6" w:rsidRDefault="001D03A6">
            <w:pPr>
              <w:spacing w:after="0"/>
              <w:jc w:val="both"/>
              <w:rPr>
                <w:rFonts w:ascii="Arial" w:eastAsia="Arial" w:hAnsi="Arial" w:cs="Arial"/>
                <w:color w:val="000000"/>
                <w:sz w:val="18"/>
                <w:szCs w:val="18"/>
              </w:rPr>
            </w:pPr>
          </w:p>
        </w:tc>
      </w:tr>
      <w:tr w:rsidR="001D03A6" w14:paraId="03F526C7" w14:textId="77777777">
        <w:tc>
          <w:tcPr>
            <w:tcW w:w="4111" w:type="dxa"/>
            <w:gridSpan w:val="7"/>
          </w:tcPr>
          <w:p w14:paraId="000017F1"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1134"/>
                <w:tab w:val="left" w:pos="1871"/>
                <w:tab w:val="left" w:pos="2268"/>
              </w:tabs>
              <w:spacing w:after="0" w:line="240" w:lineRule="auto"/>
              <w:rPr>
                <w:rFonts w:ascii="Arial" w:eastAsia="Arial" w:hAnsi="Arial" w:cs="Arial"/>
                <w:color w:val="000000"/>
                <w:sz w:val="18"/>
                <w:szCs w:val="18"/>
              </w:rPr>
            </w:pPr>
            <w:r>
              <w:rPr>
                <w:rFonts w:ascii="Arial" w:eastAsia="Arial" w:hAnsi="Arial" w:cs="Arial"/>
                <w:color w:val="000000"/>
                <w:sz w:val="18"/>
                <w:szCs w:val="18"/>
              </w:rPr>
              <w:t>FIXED</w:t>
            </w:r>
          </w:p>
          <w:p w14:paraId="000017F2"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1134"/>
                <w:tab w:val="left" w:pos="1871"/>
                <w:tab w:val="left" w:pos="2268"/>
              </w:tabs>
              <w:spacing w:after="0" w:line="240" w:lineRule="auto"/>
              <w:rPr>
                <w:rFonts w:ascii="Arial" w:eastAsia="Arial" w:hAnsi="Arial" w:cs="Arial"/>
                <w:color w:val="000000"/>
                <w:sz w:val="18"/>
                <w:szCs w:val="18"/>
              </w:rPr>
            </w:pPr>
            <w:r>
              <w:rPr>
                <w:rFonts w:ascii="Arial" w:eastAsia="Arial" w:hAnsi="Arial" w:cs="Arial"/>
                <w:color w:val="000000"/>
                <w:sz w:val="18"/>
                <w:szCs w:val="18"/>
              </w:rPr>
              <w:t>MOBILE except aeronautical mobile</w:t>
            </w:r>
          </w:p>
          <w:p w14:paraId="000017F3"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1134"/>
                <w:tab w:val="left" w:pos="1871"/>
                <w:tab w:val="left" w:pos="2268"/>
              </w:tabs>
              <w:spacing w:after="0" w:line="240" w:lineRule="auto"/>
              <w:rPr>
                <w:rFonts w:ascii="Arial" w:eastAsia="Arial" w:hAnsi="Arial" w:cs="Arial"/>
                <w:color w:val="000000"/>
                <w:sz w:val="18"/>
                <w:szCs w:val="18"/>
              </w:rPr>
            </w:pPr>
            <w:r>
              <w:rPr>
                <w:rFonts w:ascii="Arial" w:eastAsia="Arial" w:hAnsi="Arial" w:cs="Arial"/>
                <w:color w:val="000000"/>
                <w:sz w:val="18"/>
                <w:szCs w:val="18"/>
              </w:rPr>
              <w:t>Maritime mobile-satellite (Earth-to-space) 5.228AA</w:t>
            </w:r>
          </w:p>
          <w:p w14:paraId="000017F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5.226</w:t>
            </w:r>
          </w:p>
        </w:tc>
        <w:tc>
          <w:tcPr>
            <w:tcW w:w="4242" w:type="dxa"/>
          </w:tcPr>
          <w:p w14:paraId="000017FB"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1134"/>
                <w:tab w:val="left" w:pos="1871"/>
                <w:tab w:val="left" w:pos="2268"/>
              </w:tabs>
              <w:spacing w:after="0" w:line="240" w:lineRule="auto"/>
              <w:rPr>
                <w:rFonts w:ascii="Arial" w:eastAsia="Arial" w:hAnsi="Arial" w:cs="Arial"/>
                <w:color w:val="000000"/>
                <w:sz w:val="18"/>
                <w:szCs w:val="18"/>
              </w:rPr>
            </w:pPr>
            <w:r>
              <w:rPr>
                <w:rFonts w:ascii="Arial" w:eastAsia="Arial" w:hAnsi="Arial" w:cs="Arial"/>
                <w:color w:val="000000"/>
                <w:sz w:val="18"/>
                <w:szCs w:val="18"/>
              </w:rPr>
              <w:t>FIXED</w:t>
            </w:r>
          </w:p>
          <w:p w14:paraId="000017FC"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1134"/>
                <w:tab w:val="left" w:pos="1871"/>
                <w:tab w:val="left" w:pos="2268"/>
              </w:tabs>
              <w:spacing w:after="0" w:line="240" w:lineRule="auto"/>
              <w:rPr>
                <w:rFonts w:ascii="Arial" w:eastAsia="Arial" w:hAnsi="Arial" w:cs="Arial"/>
                <w:color w:val="000000"/>
                <w:sz w:val="18"/>
                <w:szCs w:val="18"/>
              </w:rPr>
            </w:pPr>
            <w:r>
              <w:rPr>
                <w:rFonts w:ascii="Arial" w:eastAsia="Arial" w:hAnsi="Arial" w:cs="Arial"/>
                <w:color w:val="000000"/>
                <w:sz w:val="18"/>
                <w:szCs w:val="18"/>
              </w:rPr>
              <w:t>MOBILE except aeronautical mobile</w:t>
            </w:r>
          </w:p>
          <w:p w14:paraId="000017FD"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1134"/>
                <w:tab w:val="left" w:pos="1871"/>
                <w:tab w:val="left" w:pos="2268"/>
              </w:tabs>
              <w:spacing w:after="0" w:line="240" w:lineRule="auto"/>
              <w:rPr>
                <w:rFonts w:ascii="Arial" w:eastAsia="Arial" w:hAnsi="Arial" w:cs="Arial"/>
                <w:color w:val="000000"/>
                <w:sz w:val="18"/>
                <w:szCs w:val="18"/>
              </w:rPr>
            </w:pPr>
            <w:r>
              <w:rPr>
                <w:rFonts w:ascii="Arial" w:eastAsia="Arial" w:hAnsi="Arial" w:cs="Arial"/>
                <w:color w:val="000000"/>
                <w:sz w:val="18"/>
                <w:szCs w:val="18"/>
              </w:rPr>
              <w:t>Maritime mobile-satellite (Earth-to-space) 5.228AA</w:t>
            </w:r>
          </w:p>
          <w:p w14:paraId="000017F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5.226</w:t>
            </w:r>
          </w:p>
        </w:tc>
        <w:tc>
          <w:tcPr>
            <w:tcW w:w="3116" w:type="dxa"/>
          </w:tcPr>
          <w:p w14:paraId="000017FF" w14:textId="77777777" w:rsidR="001D03A6" w:rsidRDefault="007430A0">
            <w:pPr>
              <w:numPr>
                <w:ilvl w:val="0"/>
                <w:numId w:val="69"/>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Maritime applications</w:t>
            </w:r>
          </w:p>
          <w:p w14:paraId="00001800"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801" w14:textId="77777777" w:rsidR="001D03A6" w:rsidRDefault="007430A0">
            <w:pPr>
              <w:numPr>
                <w:ilvl w:val="0"/>
                <w:numId w:val="69"/>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Private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 and/or Public Access </w:t>
            </w:r>
          </w:p>
          <w:p w14:paraId="00001802" w14:textId="77777777" w:rsidR="001D03A6" w:rsidRDefault="001D03A6">
            <w:pPr>
              <w:spacing w:after="0"/>
              <w:jc w:val="both"/>
              <w:rPr>
                <w:rFonts w:ascii="Arial" w:eastAsia="Arial" w:hAnsi="Arial" w:cs="Arial"/>
                <w:sz w:val="18"/>
                <w:szCs w:val="18"/>
              </w:rPr>
            </w:pPr>
          </w:p>
        </w:tc>
        <w:tc>
          <w:tcPr>
            <w:tcW w:w="3274" w:type="dxa"/>
          </w:tcPr>
          <w:p w14:paraId="00001803" w14:textId="77777777" w:rsidR="001D03A6" w:rsidRDefault="007430A0">
            <w:pPr>
              <w:numPr>
                <w:ilvl w:val="0"/>
                <w:numId w:val="69"/>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ITU RR Articles 31 and 52 and Appendix 18 apply</w:t>
            </w:r>
          </w:p>
        </w:tc>
        <w:tc>
          <w:tcPr>
            <w:tcW w:w="2144" w:type="dxa"/>
          </w:tcPr>
          <w:p w14:paraId="00001804" w14:textId="77777777" w:rsidR="001D03A6" w:rsidRDefault="001D03A6">
            <w:pPr>
              <w:spacing w:after="0"/>
              <w:rPr>
                <w:rFonts w:ascii="Arial" w:eastAsia="Arial" w:hAnsi="Arial" w:cs="Arial"/>
                <w:sz w:val="18"/>
                <w:szCs w:val="18"/>
              </w:rPr>
            </w:pPr>
          </w:p>
        </w:tc>
      </w:tr>
      <w:tr w:rsidR="001D03A6" w14:paraId="6EDD48E7" w14:textId="77777777">
        <w:trPr>
          <w:gridAfter w:val="1"/>
          <w:wAfter w:w="2144" w:type="dxa"/>
        </w:trPr>
        <w:tc>
          <w:tcPr>
            <w:tcW w:w="2552" w:type="dxa"/>
            <w:gridSpan w:val="6"/>
            <w:shd w:val="clear" w:color="auto" w:fill="323E4F"/>
          </w:tcPr>
          <w:p w14:paraId="00001805"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1134"/>
                <w:tab w:val="left" w:pos="1871"/>
                <w:tab w:val="left" w:pos="2268"/>
              </w:tabs>
              <w:spacing w:after="0" w:line="240" w:lineRule="auto"/>
              <w:rPr>
                <w:rFonts w:ascii="Arial" w:eastAsia="Arial" w:hAnsi="Arial" w:cs="Arial"/>
                <w:b/>
                <w:color w:val="000000"/>
                <w:sz w:val="18"/>
                <w:szCs w:val="18"/>
              </w:rPr>
            </w:pPr>
            <w:r>
              <w:rPr>
                <w:rFonts w:ascii="Arial" w:eastAsia="Arial" w:hAnsi="Arial" w:cs="Arial"/>
                <w:b/>
                <w:color w:val="000000"/>
                <w:sz w:val="18"/>
                <w:szCs w:val="18"/>
              </w:rPr>
              <w:t>161.9625-161.9875 MHz</w:t>
            </w:r>
          </w:p>
        </w:tc>
        <w:tc>
          <w:tcPr>
            <w:tcW w:w="12191" w:type="dxa"/>
            <w:gridSpan w:val="4"/>
            <w:shd w:val="clear" w:color="auto" w:fill="323E4F"/>
          </w:tcPr>
          <w:p w14:paraId="0000180B" w14:textId="77777777" w:rsidR="001D03A6" w:rsidRDefault="001D03A6">
            <w:pPr>
              <w:spacing w:after="0"/>
              <w:jc w:val="both"/>
              <w:rPr>
                <w:rFonts w:ascii="Arial" w:eastAsia="Arial" w:hAnsi="Arial" w:cs="Arial"/>
                <w:color w:val="000000"/>
                <w:sz w:val="18"/>
                <w:szCs w:val="18"/>
              </w:rPr>
            </w:pPr>
          </w:p>
        </w:tc>
      </w:tr>
      <w:tr w:rsidR="001D03A6" w14:paraId="3A42B0FE" w14:textId="77777777">
        <w:trPr>
          <w:gridAfter w:val="1"/>
          <w:wAfter w:w="2144" w:type="dxa"/>
        </w:trPr>
        <w:tc>
          <w:tcPr>
            <w:tcW w:w="4111" w:type="dxa"/>
            <w:gridSpan w:val="7"/>
          </w:tcPr>
          <w:p w14:paraId="0000180F"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1134"/>
                <w:tab w:val="left" w:pos="1871"/>
                <w:tab w:val="left" w:pos="2268"/>
              </w:tabs>
              <w:spacing w:after="0" w:line="240" w:lineRule="auto"/>
              <w:rPr>
                <w:rFonts w:ascii="Arial" w:eastAsia="Arial" w:hAnsi="Arial" w:cs="Arial"/>
                <w:color w:val="000000"/>
                <w:sz w:val="18"/>
                <w:szCs w:val="18"/>
              </w:rPr>
            </w:pPr>
            <w:r>
              <w:rPr>
                <w:rFonts w:ascii="Arial" w:eastAsia="Arial" w:hAnsi="Arial" w:cs="Arial"/>
                <w:color w:val="000000"/>
                <w:sz w:val="18"/>
                <w:szCs w:val="18"/>
              </w:rPr>
              <w:t>FIXED</w:t>
            </w:r>
          </w:p>
          <w:p w14:paraId="00001810"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1134"/>
                <w:tab w:val="left" w:pos="1871"/>
                <w:tab w:val="left" w:pos="2268"/>
              </w:tabs>
              <w:spacing w:after="0" w:line="240" w:lineRule="auto"/>
              <w:rPr>
                <w:rFonts w:ascii="Arial" w:eastAsia="Arial" w:hAnsi="Arial" w:cs="Arial"/>
                <w:color w:val="000000"/>
                <w:sz w:val="18"/>
                <w:szCs w:val="18"/>
              </w:rPr>
            </w:pPr>
            <w:r>
              <w:rPr>
                <w:rFonts w:ascii="Arial" w:eastAsia="Arial" w:hAnsi="Arial" w:cs="Arial"/>
                <w:color w:val="000000"/>
                <w:sz w:val="18"/>
                <w:szCs w:val="18"/>
              </w:rPr>
              <w:t>MOBILE except aeronautical mobile</w:t>
            </w:r>
          </w:p>
          <w:p w14:paraId="00001811"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1134"/>
                <w:tab w:val="left" w:pos="1871"/>
                <w:tab w:val="left" w:pos="2268"/>
              </w:tabs>
              <w:spacing w:after="0" w:line="240" w:lineRule="auto"/>
              <w:rPr>
                <w:rFonts w:ascii="Arial" w:eastAsia="Arial" w:hAnsi="Arial" w:cs="Arial"/>
                <w:color w:val="000000"/>
                <w:sz w:val="18"/>
                <w:szCs w:val="18"/>
              </w:rPr>
            </w:pPr>
            <w:r>
              <w:rPr>
                <w:rFonts w:ascii="Arial" w:eastAsia="Arial" w:hAnsi="Arial" w:cs="Arial"/>
                <w:color w:val="000000"/>
                <w:sz w:val="18"/>
                <w:szCs w:val="18"/>
              </w:rPr>
              <w:t>Mobile-satellite (Earth-to-space) 5.228F</w:t>
            </w:r>
          </w:p>
          <w:p w14:paraId="00001812"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1134"/>
                <w:tab w:val="left" w:pos="1871"/>
                <w:tab w:val="left" w:pos="2268"/>
              </w:tabs>
              <w:spacing w:after="0" w:line="240" w:lineRule="auto"/>
              <w:rPr>
                <w:rFonts w:ascii="Arial" w:eastAsia="Arial" w:hAnsi="Arial" w:cs="Arial"/>
                <w:color w:val="000000"/>
                <w:sz w:val="18"/>
                <w:szCs w:val="18"/>
              </w:rPr>
            </w:pPr>
            <w:r>
              <w:rPr>
                <w:rFonts w:ascii="Arial" w:eastAsia="Arial" w:hAnsi="Arial" w:cs="Arial"/>
                <w:color w:val="000000"/>
                <w:sz w:val="18"/>
                <w:szCs w:val="18"/>
              </w:rPr>
              <w:t>5.226  5.228A 5.228B</w:t>
            </w:r>
          </w:p>
        </w:tc>
        <w:tc>
          <w:tcPr>
            <w:tcW w:w="4242" w:type="dxa"/>
          </w:tcPr>
          <w:p w14:paraId="00001819"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1134"/>
                <w:tab w:val="left" w:pos="1871"/>
                <w:tab w:val="left" w:pos="2268"/>
              </w:tabs>
              <w:spacing w:after="0" w:line="240" w:lineRule="auto"/>
              <w:rPr>
                <w:rFonts w:ascii="Arial" w:eastAsia="Arial" w:hAnsi="Arial" w:cs="Arial"/>
                <w:color w:val="000000"/>
                <w:sz w:val="18"/>
                <w:szCs w:val="18"/>
              </w:rPr>
            </w:pPr>
            <w:r>
              <w:rPr>
                <w:rFonts w:ascii="Arial" w:eastAsia="Arial" w:hAnsi="Arial" w:cs="Arial"/>
                <w:color w:val="000000"/>
                <w:sz w:val="18"/>
                <w:szCs w:val="18"/>
              </w:rPr>
              <w:t>FIXED</w:t>
            </w:r>
          </w:p>
          <w:p w14:paraId="0000181A"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1134"/>
                <w:tab w:val="left" w:pos="1871"/>
                <w:tab w:val="left" w:pos="2268"/>
              </w:tabs>
              <w:spacing w:after="0" w:line="240" w:lineRule="auto"/>
              <w:rPr>
                <w:rFonts w:ascii="Arial" w:eastAsia="Arial" w:hAnsi="Arial" w:cs="Arial"/>
                <w:color w:val="000000"/>
                <w:sz w:val="18"/>
                <w:szCs w:val="18"/>
              </w:rPr>
            </w:pPr>
            <w:r>
              <w:rPr>
                <w:rFonts w:ascii="Arial" w:eastAsia="Arial" w:hAnsi="Arial" w:cs="Arial"/>
                <w:color w:val="000000"/>
                <w:sz w:val="18"/>
                <w:szCs w:val="18"/>
              </w:rPr>
              <w:t>MOBILE except aeronautical mobile</w:t>
            </w:r>
          </w:p>
          <w:p w14:paraId="0000181B"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1134"/>
                <w:tab w:val="left" w:pos="1871"/>
                <w:tab w:val="left" w:pos="2268"/>
              </w:tabs>
              <w:spacing w:after="0" w:line="240" w:lineRule="auto"/>
              <w:rPr>
                <w:rFonts w:ascii="Arial" w:eastAsia="Arial" w:hAnsi="Arial" w:cs="Arial"/>
                <w:color w:val="000000"/>
                <w:sz w:val="18"/>
                <w:szCs w:val="18"/>
              </w:rPr>
            </w:pPr>
            <w:r>
              <w:rPr>
                <w:rFonts w:ascii="Arial" w:eastAsia="Arial" w:hAnsi="Arial" w:cs="Arial"/>
                <w:color w:val="000000"/>
                <w:sz w:val="18"/>
                <w:szCs w:val="18"/>
              </w:rPr>
              <w:t>Mobile-satellite (Earth-to-space) 5.228F</w:t>
            </w:r>
          </w:p>
          <w:p w14:paraId="0000181C"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1134"/>
                <w:tab w:val="left" w:pos="1871"/>
                <w:tab w:val="left" w:pos="2268"/>
              </w:tabs>
              <w:spacing w:after="0" w:line="240" w:lineRule="auto"/>
              <w:rPr>
                <w:rFonts w:ascii="Arial" w:eastAsia="Arial" w:hAnsi="Arial" w:cs="Arial"/>
                <w:color w:val="000000"/>
                <w:sz w:val="18"/>
                <w:szCs w:val="18"/>
              </w:rPr>
            </w:pPr>
            <w:r>
              <w:rPr>
                <w:rFonts w:ascii="Arial" w:eastAsia="Arial" w:hAnsi="Arial" w:cs="Arial"/>
                <w:color w:val="000000"/>
                <w:sz w:val="18"/>
                <w:szCs w:val="18"/>
              </w:rPr>
              <w:t>5.226  5.228A 5.228B</w:t>
            </w:r>
          </w:p>
        </w:tc>
        <w:tc>
          <w:tcPr>
            <w:tcW w:w="3116" w:type="dxa"/>
          </w:tcPr>
          <w:p w14:paraId="0000181D" w14:textId="77777777" w:rsidR="001D03A6" w:rsidRDefault="007430A0">
            <w:pPr>
              <w:numPr>
                <w:ilvl w:val="0"/>
                <w:numId w:val="6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Maritime applications</w:t>
            </w:r>
          </w:p>
          <w:p w14:paraId="0000181E"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81F" w14:textId="77777777" w:rsidR="001D03A6" w:rsidRDefault="007430A0">
            <w:pPr>
              <w:numPr>
                <w:ilvl w:val="0"/>
                <w:numId w:val="6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Private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  </w:t>
            </w:r>
          </w:p>
          <w:p w14:paraId="00001820"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tc>
        <w:tc>
          <w:tcPr>
            <w:tcW w:w="3274" w:type="dxa"/>
          </w:tcPr>
          <w:p w14:paraId="00001821" w14:textId="77777777" w:rsidR="001D03A6" w:rsidRDefault="007430A0">
            <w:pPr>
              <w:numPr>
                <w:ilvl w:val="0"/>
                <w:numId w:val="6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ITU RR Articles 31 and 52 and Appendix 18 apply</w:t>
            </w:r>
          </w:p>
        </w:tc>
      </w:tr>
      <w:tr w:rsidR="001D03A6" w14:paraId="2B8CC97B" w14:textId="77777777">
        <w:trPr>
          <w:gridAfter w:val="1"/>
          <w:wAfter w:w="2144" w:type="dxa"/>
        </w:trPr>
        <w:tc>
          <w:tcPr>
            <w:tcW w:w="2552" w:type="dxa"/>
            <w:gridSpan w:val="6"/>
            <w:shd w:val="clear" w:color="auto" w:fill="323E4F"/>
          </w:tcPr>
          <w:p w14:paraId="00001822"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1134"/>
                <w:tab w:val="left" w:pos="1871"/>
                <w:tab w:val="left" w:pos="2268"/>
              </w:tabs>
              <w:spacing w:after="0" w:line="240" w:lineRule="auto"/>
              <w:rPr>
                <w:rFonts w:ascii="Arial" w:eastAsia="Arial" w:hAnsi="Arial" w:cs="Arial"/>
                <w:b/>
                <w:color w:val="000000"/>
                <w:sz w:val="18"/>
                <w:szCs w:val="18"/>
              </w:rPr>
            </w:pPr>
            <w:r>
              <w:rPr>
                <w:rFonts w:ascii="Arial" w:eastAsia="Arial" w:hAnsi="Arial" w:cs="Arial"/>
                <w:b/>
                <w:color w:val="000000"/>
                <w:sz w:val="18"/>
                <w:szCs w:val="18"/>
              </w:rPr>
              <w:t>161.9875-162.0125 MHz</w:t>
            </w:r>
          </w:p>
        </w:tc>
        <w:tc>
          <w:tcPr>
            <w:tcW w:w="12191" w:type="dxa"/>
            <w:gridSpan w:val="4"/>
            <w:shd w:val="clear" w:color="auto" w:fill="323E4F"/>
          </w:tcPr>
          <w:p w14:paraId="00001828" w14:textId="77777777" w:rsidR="001D03A6" w:rsidRDefault="001D03A6">
            <w:pPr>
              <w:spacing w:after="0"/>
              <w:jc w:val="both"/>
              <w:rPr>
                <w:rFonts w:ascii="Arial" w:eastAsia="Arial" w:hAnsi="Arial" w:cs="Arial"/>
                <w:color w:val="000000"/>
                <w:sz w:val="18"/>
                <w:szCs w:val="18"/>
              </w:rPr>
            </w:pPr>
          </w:p>
        </w:tc>
      </w:tr>
      <w:tr w:rsidR="001D03A6" w14:paraId="531A38EB" w14:textId="77777777">
        <w:trPr>
          <w:gridAfter w:val="1"/>
          <w:wAfter w:w="2144" w:type="dxa"/>
        </w:trPr>
        <w:tc>
          <w:tcPr>
            <w:tcW w:w="4111" w:type="dxa"/>
            <w:gridSpan w:val="7"/>
          </w:tcPr>
          <w:p w14:paraId="0000182C"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1134"/>
                <w:tab w:val="left" w:pos="1871"/>
                <w:tab w:val="left" w:pos="2268"/>
              </w:tabs>
              <w:spacing w:after="0" w:line="240" w:lineRule="auto"/>
              <w:rPr>
                <w:rFonts w:ascii="Arial" w:eastAsia="Arial" w:hAnsi="Arial" w:cs="Arial"/>
                <w:color w:val="000000"/>
                <w:sz w:val="18"/>
                <w:szCs w:val="18"/>
              </w:rPr>
            </w:pPr>
            <w:r>
              <w:rPr>
                <w:rFonts w:ascii="Arial" w:eastAsia="Arial" w:hAnsi="Arial" w:cs="Arial"/>
                <w:color w:val="000000"/>
                <w:sz w:val="18"/>
                <w:szCs w:val="18"/>
              </w:rPr>
              <w:lastRenderedPageBreak/>
              <w:t>FIXED</w:t>
            </w:r>
          </w:p>
          <w:p w14:paraId="0000182D"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1134"/>
                <w:tab w:val="left" w:pos="1871"/>
                <w:tab w:val="left" w:pos="2268"/>
              </w:tabs>
              <w:spacing w:after="0" w:line="240" w:lineRule="auto"/>
              <w:rPr>
                <w:rFonts w:ascii="Arial" w:eastAsia="Arial" w:hAnsi="Arial" w:cs="Arial"/>
                <w:color w:val="000000"/>
                <w:sz w:val="18"/>
                <w:szCs w:val="18"/>
              </w:rPr>
            </w:pPr>
            <w:r>
              <w:rPr>
                <w:rFonts w:ascii="Arial" w:eastAsia="Arial" w:hAnsi="Arial" w:cs="Arial"/>
                <w:color w:val="000000"/>
                <w:sz w:val="18"/>
                <w:szCs w:val="18"/>
              </w:rPr>
              <w:t>MOBILE except aeronautical mobile</w:t>
            </w:r>
          </w:p>
          <w:p w14:paraId="0000182E"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1134"/>
                <w:tab w:val="left" w:pos="1871"/>
                <w:tab w:val="left" w:pos="2268"/>
              </w:tabs>
              <w:spacing w:after="0" w:line="240" w:lineRule="auto"/>
              <w:rPr>
                <w:rFonts w:ascii="Arial" w:eastAsia="Arial" w:hAnsi="Arial" w:cs="Arial"/>
                <w:color w:val="000000"/>
                <w:sz w:val="18"/>
                <w:szCs w:val="18"/>
              </w:rPr>
            </w:pPr>
            <w:r>
              <w:rPr>
                <w:rFonts w:ascii="Arial" w:eastAsia="Arial" w:hAnsi="Arial" w:cs="Arial"/>
                <w:color w:val="000000"/>
                <w:sz w:val="18"/>
                <w:szCs w:val="18"/>
              </w:rPr>
              <w:t>Maritime mobile-satellite (Earth-to-space) 5.228AA</w:t>
            </w:r>
          </w:p>
          <w:p w14:paraId="0000182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5.226 5.229</w:t>
            </w:r>
          </w:p>
        </w:tc>
        <w:tc>
          <w:tcPr>
            <w:tcW w:w="4242" w:type="dxa"/>
          </w:tcPr>
          <w:p w14:paraId="00001836"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1134"/>
                <w:tab w:val="left" w:pos="1871"/>
                <w:tab w:val="left" w:pos="2268"/>
              </w:tabs>
              <w:spacing w:after="0" w:line="240" w:lineRule="auto"/>
              <w:rPr>
                <w:rFonts w:ascii="Arial" w:eastAsia="Arial" w:hAnsi="Arial" w:cs="Arial"/>
                <w:color w:val="000000"/>
                <w:sz w:val="18"/>
                <w:szCs w:val="18"/>
              </w:rPr>
            </w:pPr>
            <w:r>
              <w:rPr>
                <w:rFonts w:ascii="Arial" w:eastAsia="Arial" w:hAnsi="Arial" w:cs="Arial"/>
                <w:color w:val="000000"/>
                <w:sz w:val="18"/>
                <w:szCs w:val="18"/>
              </w:rPr>
              <w:t>FIXED</w:t>
            </w:r>
          </w:p>
          <w:p w14:paraId="00001837"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1134"/>
                <w:tab w:val="left" w:pos="1871"/>
                <w:tab w:val="left" w:pos="2268"/>
              </w:tabs>
              <w:spacing w:after="0" w:line="240" w:lineRule="auto"/>
              <w:rPr>
                <w:rFonts w:ascii="Arial" w:eastAsia="Arial" w:hAnsi="Arial" w:cs="Arial"/>
                <w:color w:val="000000"/>
                <w:sz w:val="18"/>
                <w:szCs w:val="18"/>
              </w:rPr>
            </w:pPr>
            <w:r>
              <w:rPr>
                <w:rFonts w:ascii="Arial" w:eastAsia="Arial" w:hAnsi="Arial" w:cs="Arial"/>
                <w:color w:val="000000"/>
                <w:sz w:val="18"/>
                <w:szCs w:val="18"/>
              </w:rPr>
              <w:t>MOBILE except aeronautical mobile</w:t>
            </w:r>
          </w:p>
          <w:p w14:paraId="00001838"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1134"/>
                <w:tab w:val="left" w:pos="1871"/>
                <w:tab w:val="left" w:pos="2268"/>
              </w:tabs>
              <w:spacing w:after="0" w:line="240" w:lineRule="auto"/>
              <w:rPr>
                <w:rFonts w:ascii="Arial" w:eastAsia="Arial" w:hAnsi="Arial" w:cs="Arial"/>
                <w:color w:val="000000"/>
                <w:sz w:val="18"/>
                <w:szCs w:val="18"/>
              </w:rPr>
            </w:pPr>
            <w:r>
              <w:rPr>
                <w:rFonts w:ascii="Arial" w:eastAsia="Arial" w:hAnsi="Arial" w:cs="Arial"/>
                <w:color w:val="000000"/>
                <w:sz w:val="18"/>
                <w:szCs w:val="18"/>
              </w:rPr>
              <w:t>Maritime mobile-satellite (Earth-to-space) 5.228AA</w:t>
            </w:r>
          </w:p>
          <w:p w14:paraId="00001839" w14:textId="77777777" w:rsidR="001D03A6" w:rsidRDefault="007430A0">
            <w:pPr>
              <w:spacing w:after="0"/>
              <w:ind w:left="743" w:hanging="743"/>
              <w:jc w:val="both"/>
              <w:rPr>
                <w:rFonts w:ascii="Arial" w:eastAsia="Arial" w:hAnsi="Arial" w:cs="Arial"/>
                <w:sz w:val="18"/>
                <w:szCs w:val="18"/>
              </w:rPr>
            </w:pPr>
            <w:r>
              <w:rPr>
                <w:rFonts w:ascii="Arial" w:eastAsia="Arial" w:hAnsi="Arial" w:cs="Arial"/>
                <w:sz w:val="18"/>
                <w:szCs w:val="18"/>
              </w:rPr>
              <w:t>5.226 5.229</w:t>
            </w:r>
          </w:p>
        </w:tc>
        <w:tc>
          <w:tcPr>
            <w:tcW w:w="3116" w:type="dxa"/>
          </w:tcPr>
          <w:p w14:paraId="0000183A" w14:textId="77777777" w:rsidR="001D03A6" w:rsidRDefault="007430A0">
            <w:pPr>
              <w:numPr>
                <w:ilvl w:val="0"/>
                <w:numId w:val="61"/>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Maritime applications</w:t>
            </w:r>
          </w:p>
          <w:p w14:paraId="0000183B"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83C" w14:textId="77777777" w:rsidR="001D03A6" w:rsidRDefault="007430A0">
            <w:pPr>
              <w:numPr>
                <w:ilvl w:val="0"/>
                <w:numId w:val="61"/>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Private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  </w:t>
            </w:r>
          </w:p>
          <w:p w14:paraId="0000183D"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83E" w14:textId="77777777" w:rsidR="001D03A6" w:rsidRDefault="001D03A6">
            <w:pPr>
              <w:spacing w:after="0"/>
              <w:jc w:val="both"/>
              <w:rPr>
                <w:rFonts w:ascii="Arial" w:eastAsia="Arial" w:hAnsi="Arial" w:cs="Arial"/>
                <w:sz w:val="18"/>
                <w:szCs w:val="18"/>
              </w:rPr>
            </w:pPr>
          </w:p>
        </w:tc>
        <w:tc>
          <w:tcPr>
            <w:tcW w:w="3274" w:type="dxa"/>
          </w:tcPr>
          <w:p w14:paraId="0000183F" w14:textId="77777777" w:rsidR="001D03A6" w:rsidRDefault="007430A0">
            <w:pPr>
              <w:numPr>
                <w:ilvl w:val="0"/>
                <w:numId w:val="61"/>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ITU RR Articles 31 and 52 and Appendix 18 apply</w:t>
            </w:r>
          </w:p>
        </w:tc>
      </w:tr>
      <w:tr w:rsidR="001D03A6" w14:paraId="300662EB" w14:textId="77777777">
        <w:trPr>
          <w:gridAfter w:val="1"/>
          <w:wAfter w:w="2144" w:type="dxa"/>
        </w:trPr>
        <w:tc>
          <w:tcPr>
            <w:tcW w:w="2552" w:type="dxa"/>
            <w:gridSpan w:val="6"/>
            <w:shd w:val="clear" w:color="auto" w:fill="323E4F"/>
          </w:tcPr>
          <w:p w14:paraId="00001840"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162.0125 - 162.0375 MHz</w:t>
            </w:r>
          </w:p>
        </w:tc>
        <w:tc>
          <w:tcPr>
            <w:tcW w:w="12191" w:type="dxa"/>
            <w:gridSpan w:val="4"/>
            <w:shd w:val="clear" w:color="auto" w:fill="323E4F"/>
          </w:tcPr>
          <w:p w14:paraId="00001846" w14:textId="77777777" w:rsidR="001D03A6" w:rsidRDefault="001D03A6">
            <w:pPr>
              <w:spacing w:after="0"/>
              <w:jc w:val="both"/>
              <w:rPr>
                <w:rFonts w:ascii="Arial" w:eastAsia="Arial" w:hAnsi="Arial" w:cs="Arial"/>
                <w:sz w:val="18"/>
                <w:szCs w:val="18"/>
              </w:rPr>
            </w:pPr>
          </w:p>
        </w:tc>
      </w:tr>
      <w:tr w:rsidR="001D03A6" w14:paraId="000D9928" w14:textId="77777777">
        <w:trPr>
          <w:gridAfter w:val="1"/>
          <w:wAfter w:w="2144" w:type="dxa"/>
        </w:trPr>
        <w:tc>
          <w:tcPr>
            <w:tcW w:w="4111" w:type="dxa"/>
            <w:gridSpan w:val="7"/>
          </w:tcPr>
          <w:p w14:paraId="0000184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84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w:t>
            </w:r>
          </w:p>
          <w:p w14:paraId="0000184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 (Earth-to-space)</w:t>
            </w:r>
          </w:p>
          <w:p w14:paraId="0000184D" w14:textId="77777777" w:rsidR="001D03A6" w:rsidRDefault="007430A0">
            <w:pPr>
              <w:spacing w:after="0"/>
              <w:ind w:left="601" w:hanging="601"/>
              <w:jc w:val="both"/>
              <w:rPr>
                <w:rFonts w:ascii="Arial" w:eastAsia="Arial" w:hAnsi="Arial" w:cs="Arial"/>
                <w:sz w:val="18"/>
                <w:szCs w:val="18"/>
              </w:rPr>
            </w:pPr>
            <w:r>
              <w:rPr>
                <w:rFonts w:ascii="Arial" w:eastAsia="Arial" w:hAnsi="Arial" w:cs="Arial"/>
                <w:sz w:val="18"/>
                <w:szCs w:val="18"/>
              </w:rPr>
              <w:t xml:space="preserve">        5.228F</w:t>
            </w:r>
          </w:p>
          <w:p w14:paraId="0000184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5.226 5.228A 5.228B 5.229</w:t>
            </w:r>
          </w:p>
        </w:tc>
        <w:tc>
          <w:tcPr>
            <w:tcW w:w="4242" w:type="dxa"/>
          </w:tcPr>
          <w:p w14:paraId="0000185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85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w:t>
            </w:r>
          </w:p>
          <w:p w14:paraId="0000185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 (Earth-to-space) 5.228F</w:t>
            </w:r>
          </w:p>
          <w:p w14:paraId="0000185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5.226 5.228A 5.228B </w:t>
            </w:r>
          </w:p>
        </w:tc>
        <w:tc>
          <w:tcPr>
            <w:tcW w:w="3116" w:type="dxa"/>
          </w:tcPr>
          <w:p w14:paraId="00001859" w14:textId="77777777" w:rsidR="001D03A6" w:rsidRDefault="007430A0">
            <w:pPr>
              <w:numPr>
                <w:ilvl w:val="0"/>
                <w:numId w:val="6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Maritime applications</w:t>
            </w:r>
          </w:p>
          <w:p w14:paraId="0000185A"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85B" w14:textId="77777777" w:rsidR="001D03A6" w:rsidRDefault="007430A0">
            <w:pPr>
              <w:numPr>
                <w:ilvl w:val="0"/>
                <w:numId w:val="6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Private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 and/or Public Access </w:t>
            </w:r>
          </w:p>
          <w:p w14:paraId="0000185C"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tc>
        <w:tc>
          <w:tcPr>
            <w:tcW w:w="3274" w:type="dxa"/>
          </w:tcPr>
          <w:p w14:paraId="0000185D" w14:textId="77777777" w:rsidR="001D03A6" w:rsidRDefault="007430A0">
            <w:pPr>
              <w:numPr>
                <w:ilvl w:val="0"/>
                <w:numId w:val="6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ITU RR Articles 31 and 52 and Appendix 18 apply</w:t>
            </w:r>
          </w:p>
        </w:tc>
      </w:tr>
      <w:tr w:rsidR="001D03A6" w14:paraId="24B94775" w14:textId="77777777">
        <w:trPr>
          <w:gridAfter w:val="1"/>
          <w:wAfter w:w="2144" w:type="dxa"/>
        </w:trPr>
        <w:tc>
          <w:tcPr>
            <w:tcW w:w="2552" w:type="dxa"/>
            <w:gridSpan w:val="6"/>
            <w:shd w:val="clear" w:color="auto" w:fill="323E4F"/>
          </w:tcPr>
          <w:p w14:paraId="0000185E"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162.0375 - 174 MHz</w:t>
            </w:r>
          </w:p>
        </w:tc>
        <w:tc>
          <w:tcPr>
            <w:tcW w:w="12191" w:type="dxa"/>
            <w:gridSpan w:val="4"/>
            <w:shd w:val="clear" w:color="auto" w:fill="323E4F"/>
          </w:tcPr>
          <w:p w14:paraId="00001864" w14:textId="77777777" w:rsidR="001D03A6" w:rsidRDefault="001D03A6">
            <w:pPr>
              <w:spacing w:after="0"/>
              <w:jc w:val="both"/>
              <w:rPr>
                <w:rFonts w:ascii="Arial" w:eastAsia="Arial" w:hAnsi="Arial" w:cs="Arial"/>
                <w:color w:val="000000"/>
                <w:sz w:val="18"/>
                <w:szCs w:val="18"/>
              </w:rPr>
            </w:pPr>
          </w:p>
        </w:tc>
      </w:tr>
      <w:tr w:rsidR="001D03A6" w14:paraId="72F7289F" w14:textId="77777777">
        <w:trPr>
          <w:gridAfter w:val="1"/>
          <w:wAfter w:w="2144" w:type="dxa"/>
        </w:trPr>
        <w:tc>
          <w:tcPr>
            <w:tcW w:w="4111" w:type="dxa"/>
            <w:gridSpan w:val="7"/>
          </w:tcPr>
          <w:p w14:paraId="0000186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86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    5.226      5.229</w:t>
            </w:r>
          </w:p>
        </w:tc>
        <w:tc>
          <w:tcPr>
            <w:tcW w:w="4242" w:type="dxa"/>
          </w:tcPr>
          <w:p w14:paraId="0000187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87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w:t>
            </w:r>
          </w:p>
          <w:p w14:paraId="0000187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5.226 </w:t>
            </w:r>
          </w:p>
        </w:tc>
        <w:tc>
          <w:tcPr>
            <w:tcW w:w="3116" w:type="dxa"/>
          </w:tcPr>
          <w:p w14:paraId="00001873" w14:textId="77777777" w:rsidR="001D03A6" w:rsidRDefault="007430A0">
            <w:pPr>
              <w:numPr>
                <w:ilvl w:val="0"/>
                <w:numId w:val="63"/>
              </w:numPr>
              <w:pBdr>
                <w:top w:val="nil"/>
                <w:left w:val="nil"/>
                <w:bottom w:val="nil"/>
                <w:right w:val="nil"/>
                <w:between w:val="nil"/>
              </w:pBdr>
              <w:tabs>
                <w:tab w:val="left" w:pos="170"/>
                <w:tab w:val="left" w:pos="567"/>
                <w:tab w:val="left" w:pos="737"/>
                <w:tab w:val="left" w:pos="2977"/>
                <w:tab w:val="left" w:pos="3266"/>
                <w:tab w:val="left" w:pos="0"/>
                <w:tab w:val="center" w:pos="4153"/>
                <w:tab w:val="right" w:pos="8306"/>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and mobile applications</w:t>
            </w:r>
          </w:p>
          <w:p w14:paraId="00001874"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 w:val="center" w:pos="4153"/>
                <w:tab w:val="right" w:pos="8306"/>
              </w:tabs>
              <w:spacing w:after="0" w:line="240" w:lineRule="auto"/>
              <w:ind w:right="130" w:hanging="28"/>
              <w:rPr>
                <w:rFonts w:ascii="Arial" w:eastAsia="Arial" w:hAnsi="Arial" w:cs="Arial"/>
                <w:color w:val="000000"/>
                <w:sz w:val="18"/>
                <w:szCs w:val="18"/>
              </w:rPr>
            </w:pPr>
          </w:p>
          <w:p w14:paraId="00001875" w14:textId="77777777" w:rsidR="001D03A6" w:rsidRDefault="007430A0">
            <w:pPr>
              <w:numPr>
                <w:ilvl w:val="0"/>
                <w:numId w:val="63"/>
              </w:numPr>
              <w:pBdr>
                <w:top w:val="nil"/>
                <w:left w:val="nil"/>
                <w:bottom w:val="nil"/>
                <w:right w:val="nil"/>
                <w:between w:val="nil"/>
              </w:pBdr>
              <w:tabs>
                <w:tab w:val="left" w:pos="170"/>
                <w:tab w:val="left" w:pos="567"/>
                <w:tab w:val="left" w:pos="737"/>
                <w:tab w:val="left" w:pos="2977"/>
                <w:tab w:val="left" w:pos="3266"/>
                <w:tab w:val="left" w:pos="0"/>
                <w:tab w:val="center" w:pos="4153"/>
                <w:tab w:val="right" w:pos="8306"/>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   Private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 and/or Public Access </w:t>
            </w:r>
          </w:p>
          <w:p w14:paraId="00001876" w14:textId="77777777" w:rsidR="001D03A6" w:rsidRDefault="001D03A6">
            <w:pPr>
              <w:spacing w:after="0"/>
              <w:jc w:val="both"/>
              <w:rPr>
                <w:rFonts w:ascii="Arial" w:eastAsia="Arial" w:hAnsi="Arial" w:cs="Arial"/>
                <w:sz w:val="18"/>
                <w:szCs w:val="18"/>
              </w:rPr>
            </w:pPr>
          </w:p>
        </w:tc>
        <w:tc>
          <w:tcPr>
            <w:tcW w:w="3274" w:type="dxa"/>
          </w:tcPr>
          <w:p w14:paraId="00001877" w14:textId="77777777" w:rsidR="001D03A6" w:rsidRDefault="007430A0">
            <w:pPr>
              <w:numPr>
                <w:ilvl w:val="0"/>
                <w:numId w:val="63"/>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ITU RR Articles 31 and 52 and Appendix 18 apply</w:t>
            </w:r>
          </w:p>
        </w:tc>
      </w:tr>
      <w:tr w:rsidR="001D03A6" w14:paraId="0EDE506E" w14:textId="77777777">
        <w:trPr>
          <w:gridAfter w:val="1"/>
          <w:wAfter w:w="2144" w:type="dxa"/>
        </w:trPr>
        <w:tc>
          <w:tcPr>
            <w:tcW w:w="2552" w:type="dxa"/>
            <w:gridSpan w:val="6"/>
            <w:shd w:val="clear" w:color="auto" w:fill="323E4F"/>
          </w:tcPr>
          <w:p w14:paraId="00001878"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174 - 223 MHz</w:t>
            </w:r>
          </w:p>
        </w:tc>
        <w:tc>
          <w:tcPr>
            <w:tcW w:w="12191" w:type="dxa"/>
            <w:gridSpan w:val="4"/>
            <w:shd w:val="clear" w:color="auto" w:fill="323E4F"/>
          </w:tcPr>
          <w:p w14:paraId="0000187E" w14:textId="77777777" w:rsidR="001D03A6" w:rsidRDefault="001D03A6">
            <w:pPr>
              <w:spacing w:after="0"/>
              <w:jc w:val="both"/>
              <w:rPr>
                <w:rFonts w:ascii="Arial" w:eastAsia="Arial" w:hAnsi="Arial" w:cs="Arial"/>
                <w:color w:val="000000"/>
                <w:sz w:val="18"/>
                <w:szCs w:val="18"/>
              </w:rPr>
            </w:pPr>
          </w:p>
        </w:tc>
      </w:tr>
      <w:tr w:rsidR="001D03A6" w:rsidRPr="00F91378" w14:paraId="01C03866" w14:textId="77777777">
        <w:trPr>
          <w:gridAfter w:val="1"/>
          <w:wAfter w:w="2144" w:type="dxa"/>
          <w:trHeight w:val="683"/>
        </w:trPr>
        <w:tc>
          <w:tcPr>
            <w:tcW w:w="4111" w:type="dxa"/>
            <w:gridSpan w:val="7"/>
          </w:tcPr>
          <w:p w14:paraId="0000188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BROADCASTING 5.235 5.237 5.243</w:t>
            </w:r>
          </w:p>
        </w:tc>
        <w:tc>
          <w:tcPr>
            <w:tcW w:w="4242" w:type="dxa"/>
          </w:tcPr>
          <w:p w14:paraId="0000188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BROADCASTING </w:t>
            </w:r>
          </w:p>
        </w:tc>
        <w:tc>
          <w:tcPr>
            <w:tcW w:w="3116" w:type="dxa"/>
          </w:tcPr>
          <w:p w14:paraId="0000188A" w14:textId="77777777" w:rsidR="001D03A6" w:rsidRDefault="007430A0">
            <w:pPr>
              <w:numPr>
                <w:ilvl w:val="0"/>
                <w:numId w:val="5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Geneva Agreement 2006 (GE06). </w:t>
            </w:r>
          </w:p>
          <w:p w14:paraId="0000188B" w14:textId="77777777" w:rsidR="001D03A6" w:rsidRDefault="007430A0">
            <w:pPr>
              <w:numPr>
                <w:ilvl w:val="0"/>
                <w:numId w:val="5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Digital Sound Broadcasting</w:t>
            </w:r>
          </w:p>
          <w:p w14:paraId="0000188C"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p>
          <w:p w14:paraId="0000188D" w14:textId="77777777" w:rsidR="001D03A6" w:rsidRPr="008109C0" w:rsidRDefault="007430A0">
            <w:pPr>
              <w:numPr>
                <w:ilvl w:val="0"/>
                <w:numId w:val="5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lang w:val="fr-FR"/>
              </w:rPr>
            </w:pPr>
            <w:r w:rsidRPr="008109C0">
              <w:rPr>
                <w:rFonts w:ascii="Arial" w:eastAsia="Arial" w:hAnsi="Arial" w:cs="Arial"/>
                <w:color w:val="000000"/>
                <w:sz w:val="18"/>
                <w:szCs w:val="18"/>
                <w:lang w:val="fr-FR"/>
              </w:rPr>
              <w:t>T-DAB &amp; DVB-T (174-230 MHz)</w:t>
            </w:r>
          </w:p>
          <w:p w14:paraId="0000188E" w14:textId="77777777" w:rsidR="001D03A6" w:rsidRPr="008109C0"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lang w:val="fr-FR"/>
              </w:rPr>
            </w:pPr>
          </w:p>
          <w:p w14:paraId="0000188F" w14:textId="77777777" w:rsidR="001D03A6" w:rsidRDefault="007430A0">
            <w:pPr>
              <w:numPr>
                <w:ilvl w:val="0"/>
                <w:numId w:val="5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SRD: Wireless (Radio) microphones (174 – 216 MHz)</w:t>
            </w:r>
          </w:p>
        </w:tc>
        <w:tc>
          <w:tcPr>
            <w:tcW w:w="3274" w:type="dxa"/>
          </w:tcPr>
          <w:p w14:paraId="00001890" w14:textId="77777777" w:rsidR="001D03A6" w:rsidRDefault="007430A0">
            <w:pPr>
              <w:numPr>
                <w:ilvl w:val="0"/>
                <w:numId w:val="5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TV Band III</w:t>
            </w:r>
          </w:p>
          <w:p w14:paraId="00001891"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892" w14:textId="77777777" w:rsidR="001D03A6" w:rsidRDefault="007430A0">
            <w:pPr>
              <w:numPr>
                <w:ilvl w:val="0"/>
                <w:numId w:val="5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Migration from analogue to digital in accordance with each African Country time lines</w:t>
            </w:r>
          </w:p>
          <w:p w14:paraId="00001893" w14:textId="77777777" w:rsidR="001D03A6" w:rsidRDefault="007430A0">
            <w:pPr>
              <w:numPr>
                <w:ilvl w:val="0"/>
                <w:numId w:val="5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GE06 Plan applies </w:t>
            </w:r>
          </w:p>
          <w:p w14:paraId="00001894"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895" w14:textId="77777777" w:rsidR="001D03A6" w:rsidRPr="008109C0" w:rsidRDefault="007430A0">
            <w:pPr>
              <w:numPr>
                <w:ilvl w:val="0"/>
                <w:numId w:val="54"/>
              </w:numPr>
              <w:pBdr>
                <w:top w:val="nil"/>
                <w:left w:val="nil"/>
                <w:bottom w:val="nil"/>
                <w:right w:val="nil"/>
                <w:between w:val="nil"/>
              </w:pBdr>
              <w:spacing w:after="0"/>
              <w:jc w:val="both"/>
              <w:rPr>
                <w:rFonts w:ascii="Arial" w:eastAsia="Arial" w:hAnsi="Arial" w:cs="Arial"/>
                <w:color w:val="000000"/>
                <w:sz w:val="18"/>
                <w:szCs w:val="18"/>
                <w:lang w:val="fr-FR"/>
              </w:rPr>
            </w:pPr>
            <w:r w:rsidRPr="008109C0">
              <w:rPr>
                <w:rFonts w:ascii="Arial" w:eastAsia="Arial" w:hAnsi="Arial" w:cs="Arial"/>
                <w:color w:val="000000"/>
                <w:sz w:val="18"/>
                <w:szCs w:val="18"/>
                <w:lang w:val="fr-FR"/>
              </w:rPr>
              <w:t xml:space="preserve">Wireless microphones, </w:t>
            </w:r>
            <w:proofErr w:type="spellStart"/>
            <w:r w:rsidRPr="008109C0">
              <w:rPr>
                <w:rFonts w:ascii="Arial" w:eastAsia="Arial" w:hAnsi="Arial" w:cs="Arial"/>
                <w:color w:val="000000"/>
                <w:sz w:val="18"/>
                <w:szCs w:val="18"/>
                <w:lang w:val="fr-FR"/>
              </w:rPr>
              <w:t>see</w:t>
            </w:r>
            <w:proofErr w:type="spellEnd"/>
            <w:r w:rsidRPr="008109C0">
              <w:rPr>
                <w:rFonts w:ascii="Arial" w:eastAsia="Arial" w:hAnsi="Arial" w:cs="Arial"/>
                <w:color w:val="000000"/>
                <w:sz w:val="18"/>
                <w:szCs w:val="18"/>
                <w:lang w:val="fr-FR"/>
              </w:rPr>
              <w:t xml:space="preserve"> Rec. ITU-R BT.1871-X, ETSI EN 300 422</w:t>
            </w:r>
          </w:p>
        </w:tc>
      </w:tr>
      <w:tr w:rsidR="001D03A6" w14:paraId="46404984" w14:textId="77777777">
        <w:trPr>
          <w:gridAfter w:val="1"/>
          <w:wAfter w:w="2144" w:type="dxa"/>
          <w:trHeight w:val="322"/>
        </w:trPr>
        <w:tc>
          <w:tcPr>
            <w:tcW w:w="2552" w:type="dxa"/>
            <w:gridSpan w:val="6"/>
            <w:shd w:val="clear" w:color="auto" w:fill="323E4F"/>
          </w:tcPr>
          <w:p w14:paraId="00001896"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223 - 230 MHz</w:t>
            </w:r>
          </w:p>
        </w:tc>
        <w:tc>
          <w:tcPr>
            <w:tcW w:w="12191" w:type="dxa"/>
            <w:gridSpan w:val="4"/>
            <w:shd w:val="clear" w:color="auto" w:fill="323E4F"/>
          </w:tcPr>
          <w:p w14:paraId="0000189C"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tc>
      </w:tr>
      <w:tr w:rsidR="001D03A6" w14:paraId="2B512A18" w14:textId="77777777">
        <w:trPr>
          <w:gridAfter w:val="1"/>
          <w:wAfter w:w="2144" w:type="dxa"/>
        </w:trPr>
        <w:tc>
          <w:tcPr>
            <w:tcW w:w="4111" w:type="dxa"/>
            <w:gridSpan w:val="7"/>
          </w:tcPr>
          <w:p w14:paraId="000018A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BROADCASTING</w:t>
            </w:r>
          </w:p>
          <w:p w14:paraId="000018A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8A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w:t>
            </w:r>
          </w:p>
          <w:p w14:paraId="000018A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5.243 5.246 5.247</w:t>
            </w:r>
          </w:p>
        </w:tc>
        <w:tc>
          <w:tcPr>
            <w:tcW w:w="4242" w:type="dxa"/>
          </w:tcPr>
          <w:p w14:paraId="000018A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BROADCASTING</w:t>
            </w:r>
          </w:p>
          <w:p w14:paraId="000018A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8A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w:t>
            </w:r>
          </w:p>
        </w:tc>
        <w:tc>
          <w:tcPr>
            <w:tcW w:w="3116" w:type="dxa"/>
          </w:tcPr>
          <w:p w14:paraId="000018AD" w14:textId="77777777" w:rsidR="001D03A6" w:rsidRDefault="007430A0">
            <w:pPr>
              <w:numPr>
                <w:ilvl w:val="0"/>
                <w:numId w:val="56"/>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Geneva Agreement 2006 (GE06).</w:t>
            </w:r>
          </w:p>
          <w:p w14:paraId="000018AE" w14:textId="77777777" w:rsidR="001D03A6" w:rsidRDefault="007430A0">
            <w:pPr>
              <w:numPr>
                <w:ilvl w:val="0"/>
                <w:numId w:val="56"/>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Digital Sound Broadcasting</w:t>
            </w:r>
          </w:p>
          <w:p w14:paraId="000018AF" w14:textId="77777777" w:rsidR="001D03A6" w:rsidRPr="008109C0" w:rsidRDefault="007430A0">
            <w:pPr>
              <w:numPr>
                <w:ilvl w:val="0"/>
                <w:numId w:val="56"/>
              </w:numPr>
              <w:pBdr>
                <w:top w:val="nil"/>
                <w:left w:val="nil"/>
                <w:bottom w:val="nil"/>
                <w:right w:val="nil"/>
                <w:between w:val="nil"/>
              </w:pBdr>
              <w:spacing w:after="0"/>
              <w:jc w:val="both"/>
              <w:rPr>
                <w:rFonts w:ascii="Arial" w:eastAsia="Arial" w:hAnsi="Arial" w:cs="Arial"/>
                <w:color w:val="000000"/>
                <w:sz w:val="18"/>
                <w:szCs w:val="18"/>
                <w:lang w:val="fr-FR"/>
              </w:rPr>
            </w:pPr>
            <w:r w:rsidRPr="008109C0">
              <w:rPr>
                <w:rFonts w:ascii="Arial" w:eastAsia="Arial" w:hAnsi="Arial" w:cs="Arial"/>
                <w:color w:val="000000"/>
                <w:sz w:val="18"/>
                <w:szCs w:val="18"/>
                <w:lang w:val="fr-FR"/>
              </w:rPr>
              <w:lastRenderedPageBreak/>
              <w:t>T-DAB &amp; DVB-T (174-230 MHz)</w:t>
            </w:r>
          </w:p>
          <w:p w14:paraId="000018B0" w14:textId="77777777" w:rsidR="001D03A6" w:rsidRDefault="007430A0">
            <w:pPr>
              <w:numPr>
                <w:ilvl w:val="0"/>
                <w:numId w:val="56"/>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SRD: Wireless (Radio) Microphone</w:t>
            </w:r>
          </w:p>
        </w:tc>
        <w:tc>
          <w:tcPr>
            <w:tcW w:w="3274" w:type="dxa"/>
          </w:tcPr>
          <w:p w14:paraId="000018B1" w14:textId="77777777" w:rsidR="001D03A6" w:rsidRDefault="007430A0">
            <w:pPr>
              <w:numPr>
                <w:ilvl w:val="0"/>
                <w:numId w:val="56"/>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lastRenderedPageBreak/>
              <w:t xml:space="preserve">TV Band III </w:t>
            </w:r>
          </w:p>
          <w:p w14:paraId="000018B2"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8B3" w14:textId="77777777" w:rsidR="001D03A6" w:rsidRDefault="007430A0">
            <w:pPr>
              <w:numPr>
                <w:ilvl w:val="0"/>
                <w:numId w:val="56"/>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Migration from analogue to digital in accordance with </w:t>
            </w:r>
            <w:r>
              <w:rPr>
                <w:rFonts w:ascii="Arial" w:eastAsia="Arial" w:hAnsi="Arial" w:cs="Arial"/>
                <w:color w:val="000000"/>
                <w:sz w:val="18"/>
                <w:szCs w:val="18"/>
              </w:rPr>
              <w:lastRenderedPageBreak/>
              <w:t>each African Country time lines</w:t>
            </w:r>
          </w:p>
          <w:p w14:paraId="000018B4" w14:textId="77777777" w:rsidR="001D03A6" w:rsidRDefault="007430A0">
            <w:pPr>
              <w:numPr>
                <w:ilvl w:val="0"/>
                <w:numId w:val="56"/>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GE06 Plan applies</w:t>
            </w:r>
          </w:p>
          <w:p w14:paraId="000018B5"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8B6" w14:textId="77777777" w:rsidR="001D03A6" w:rsidRDefault="007430A0">
            <w:pPr>
              <w:numPr>
                <w:ilvl w:val="0"/>
                <w:numId w:val="56"/>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Wireless microphones, see Rec. ITU-R BT.1871-X</w:t>
            </w:r>
          </w:p>
        </w:tc>
      </w:tr>
      <w:tr w:rsidR="001D03A6" w14:paraId="63C89CBB" w14:textId="77777777">
        <w:trPr>
          <w:gridAfter w:val="1"/>
          <w:wAfter w:w="2144" w:type="dxa"/>
        </w:trPr>
        <w:tc>
          <w:tcPr>
            <w:tcW w:w="2552" w:type="dxa"/>
            <w:gridSpan w:val="6"/>
            <w:shd w:val="clear" w:color="auto" w:fill="323E4F"/>
          </w:tcPr>
          <w:p w14:paraId="000018B7"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230 - 235MHz</w:t>
            </w:r>
          </w:p>
        </w:tc>
        <w:tc>
          <w:tcPr>
            <w:tcW w:w="12191" w:type="dxa"/>
            <w:gridSpan w:val="4"/>
            <w:shd w:val="clear" w:color="auto" w:fill="323E4F"/>
          </w:tcPr>
          <w:p w14:paraId="000018BD" w14:textId="77777777" w:rsidR="001D03A6" w:rsidRDefault="001D03A6">
            <w:pPr>
              <w:spacing w:after="0"/>
              <w:jc w:val="both"/>
              <w:rPr>
                <w:rFonts w:ascii="Arial" w:eastAsia="Arial" w:hAnsi="Arial" w:cs="Arial"/>
                <w:sz w:val="18"/>
                <w:szCs w:val="18"/>
              </w:rPr>
            </w:pPr>
          </w:p>
        </w:tc>
      </w:tr>
      <w:tr w:rsidR="001D03A6" w14:paraId="22318CC0" w14:textId="77777777">
        <w:trPr>
          <w:gridAfter w:val="1"/>
          <w:wAfter w:w="2144" w:type="dxa"/>
        </w:trPr>
        <w:tc>
          <w:tcPr>
            <w:tcW w:w="4111" w:type="dxa"/>
            <w:gridSpan w:val="7"/>
          </w:tcPr>
          <w:p w14:paraId="000018C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8C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18C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5.247 5.251 5.252</w:t>
            </w:r>
          </w:p>
        </w:tc>
        <w:tc>
          <w:tcPr>
            <w:tcW w:w="4242" w:type="dxa"/>
          </w:tcPr>
          <w:p w14:paraId="000018C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8C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18CC" w14:textId="77777777" w:rsidR="001D03A6" w:rsidRDefault="001D03A6">
            <w:pPr>
              <w:spacing w:after="0"/>
              <w:jc w:val="both"/>
              <w:rPr>
                <w:rFonts w:ascii="Arial" w:eastAsia="Arial" w:hAnsi="Arial" w:cs="Arial"/>
                <w:sz w:val="18"/>
                <w:szCs w:val="18"/>
              </w:rPr>
            </w:pPr>
          </w:p>
        </w:tc>
        <w:tc>
          <w:tcPr>
            <w:tcW w:w="3116" w:type="dxa"/>
          </w:tcPr>
          <w:p w14:paraId="000018CD" w14:textId="77777777" w:rsidR="001D03A6" w:rsidRDefault="007430A0">
            <w:pPr>
              <w:numPr>
                <w:ilvl w:val="0"/>
                <w:numId w:val="55"/>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and Mobile Applications</w:t>
            </w:r>
          </w:p>
        </w:tc>
        <w:tc>
          <w:tcPr>
            <w:tcW w:w="3274" w:type="dxa"/>
          </w:tcPr>
          <w:p w14:paraId="000018CE" w14:textId="77777777" w:rsidR="001D03A6" w:rsidRDefault="007430A0">
            <w:pPr>
              <w:numPr>
                <w:ilvl w:val="0"/>
                <w:numId w:val="55"/>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In some countries, the band 230-238 MHz is used for TV broadcasting (TV Band III). </w:t>
            </w:r>
          </w:p>
        </w:tc>
      </w:tr>
      <w:tr w:rsidR="001D03A6" w14:paraId="61F15AEB" w14:textId="77777777">
        <w:trPr>
          <w:gridAfter w:val="1"/>
          <w:wAfter w:w="2144" w:type="dxa"/>
        </w:trPr>
        <w:tc>
          <w:tcPr>
            <w:tcW w:w="2552" w:type="dxa"/>
            <w:gridSpan w:val="6"/>
            <w:shd w:val="clear" w:color="auto" w:fill="323E4F"/>
          </w:tcPr>
          <w:p w14:paraId="000018CF"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235 - 267 MHz</w:t>
            </w:r>
          </w:p>
        </w:tc>
        <w:tc>
          <w:tcPr>
            <w:tcW w:w="12191" w:type="dxa"/>
            <w:gridSpan w:val="4"/>
            <w:shd w:val="clear" w:color="auto" w:fill="323E4F"/>
          </w:tcPr>
          <w:p w14:paraId="000018D5" w14:textId="77777777" w:rsidR="001D03A6" w:rsidRDefault="001D03A6">
            <w:pPr>
              <w:spacing w:after="0"/>
              <w:jc w:val="both"/>
              <w:rPr>
                <w:rFonts w:ascii="Arial" w:eastAsia="Arial" w:hAnsi="Arial" w:cs="Arial"/>
                <w:color w:val="000000"/>
                <w:sz w:val="18"/>
                <w:szCs w:val="18"/>
              </w:rPr>
            </w:pPr>
          </w:p>
        </w:tc>
      </w:tr>
      <w:tr w:rsidR="001D03A6" w14:paraId="0339D9EB" w14:textId="77777777">
        <w:trPr>
          <w:gridAfter w:val="1"/>
          <w:wAfter w:w="2144" w:type="dxa"/>
        </w:trPr>
        <w:tc>
          <w:tcPr>
            <w:tcW w:w="4111" w:type="dxa"/>
            <w:gridSpan w:val="7"/>
            <w:vMerge w:val="restart"/>
          </w:tcPr>
          <w:p w14:paraId="000018D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8D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18D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5.111 5.252 5.254 5.256 5.256A</w:t>
            </w:r>
          </w:p>
        </w:tc>
        <w:tc>
          <w:tcPr>
            <w:tcW w:w="4242" w:type="dxa"/>
          </w:tcPr>
          <w:p w14:paraId="000018E2"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235-238 MHz</w:t>
            </w:r>
          </w:p>
          <w:p w14:paraId="000018E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8E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tc>
        <w:tc>
          <w:tcPr>
            <w:tcW w:w="3116" w:type="dxa"/>
          </w:tcPr>
          <w:p w14:paraId="000018E5" w14:textId="77777777" w:rsidR="001D03A6" w:rsidRDefault="007430A0">
            <w:pPr>
              <w:numPr>
                <w:ilvl w:val="0"/>
                <w:numId w:val="55"/>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Land mobile communications</w:t>
            </w:r>
          </w:p>
          <w:p w14:paraId="000018E6" w14:textId="77777777" w:rsidR="001D03A6" w:rsidRDefault="001D03A6">
            <w:pPr>
              <w:spacing w:after="0"/>
              <w:jc w:val="both"/>
              <w:rPr>
                <w:rFonts w:ascii="Arial" w:eastAsia="Arial" w:hAnsi="Arial" w:cs="Arial"/>
                <w:sz w:val="18"/>
                <w:szCs w:val="18"/>
              </w:rPr>
            </w:pPr>
          </w:p>
        </w:tc>
        <w:tc>
          <w:tcPr>
            <w:tcW w:w="3274" w:type="dxa"/>
          </w:tcPr>
          <w:p w14:paraId="000018E7" w14:textId="77777777" w:rsidR="001D03A6" w:rsidRDefault="001D03A6">
            <w:pPr>
              <w:spacing w:after="0"/>
              <w:jc w:val="both"/>
              <w:rPr>
                <w:rFonts w:ascii="Arial" w:eastAsia="Arial" w:hAnsi="Arial" w:cs="Arial"/>
                <w:sz w:val="18"/>
                <w:szCs w:val="18"/>
              </w:rPr>
            </w:pPr>
          </w:p>
        </w:tc>
      </w:tr>
      <w:tr w:rsidR="001D03A6" w14:paraId="5D69B91A" w14:textId="77777777">
        <w:trPr>
          <w:gridAfter w:val="1"/>
          <w:wAfter w:w="2144" w:type="dxa"/>
        </w:trPr>
        <w:tc>
          <w:tcPr>
            <w:tcW w:w="4111" w:type="dxa"/>
            <w:gridSpan w:val="7"/>
            <w:vMerge/>
          </w:tcPr>
          <w:p w14:paraId="000018E8" w14:textId="77777777" w:rsidR="001D03A6" w:rsidRDefault="001D03A6">
            <w:pPr>
              <w:widowControl w:val="0"/>
              <w:pBdr>
                <w:top w:val="nil"/>
                <w:left w:val="nil"/>
                <w:bottom w:val="nil"/>
                <w:right w:val="nil"/>
                <w:between w:val="nil"/>
              </w:pBdr>
              <w:spacing w:after="0" w:line="276" w:lineRule="auto"/>
              <w:rPr>
                <w:rFonts w:ascii="Arial" w:eastAsia="Arial" w:hAnsi="Arial" w:cs="Arial"/>
                <w:sz w:val="18"/>
                <w:szCs w:val="18"/>
              </w:rPr>
            </w:pPr>
          </w:p>
        </w:tc>
        <w:tc>
          <w:tcPr>
            <w:tcW w:w="4242" w:type="dxa"/>
            <w:vMerge w:val="restart"/>
          </w:tcPr>
          <w:p w14:paraId="000018EF"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238-246 MHz</w:t>
            </w:r>
          </w:p>
          <w:p w14:paraId="000018F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18F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5.111 5.254 5.256 </w:t>
            </w:r>
          </w:p>
          <w:p w14:paraId="000018F2" w14:textId="77777777" w:rsidR="001D03A6" w:rsidRDefault="001D03A6">
            <w:pPr>
              <w:spacing w:after="0"/>
              <w:jc w:val="both"/>
              <w:rPr>
                <w:rFonts w:ascii="Arial" w:eastAsia="Arial" w:hAnsi="Arial" w:cs="Arial"/>
                <w:sz w:val="18"/>
                <w:szCs w:val="18"/>
              </w:rPr>
            </w:pPr>
          </w:p>
        </w:tc>
        <w:tc>
          <w:tcPr>
            <w:tcW w:w="3116" w:type="dxa"/>
          </w:tcPr>
          <w:p w14:paraId="000018F3" w14:textId="77777777" w:rsidR="001D03A6" w:rsidRDefault="007430A0">
            <w:pPr>
              <w:numPr>
                <w:ilvl w:val="0"/>
                <w:numId w:val="58"/>
              </w:numPr>
              <w:pBdr>
                <w:top w:val="nil"/>
                <w:left w:val="nil"/>
                <w:bottom w:val="nil"/>
                <w:right w:val="nil"/>
                <w:between w:val="nil"/>
              </w:pBdr>
              <w:tabs>
                <w:tab w:val="left" w:pos="170"/>
                <w:tab w:val="left" w:pos="567"/>
                <w:tab w:val="left" w:pos="737"/>
                <w:tab w:val="left" w:pos="2977"/>
                <w:tab w:val="left" w:pos="3266"/>
                <w:tab w:val="left" w:pos="328"/>
              </w:tabs>
              <w:spacing w:after="0" w:line="240" w:lineRule="auto"/>
              <w:ind w:right="130" w:hanging="720"/>
              <w:rPr>
                <w:rFonts w:ascii="Arial" w:eastAsia="Arial" w:hAnsi="Arial" w:cs="Arial"/>
                <w:b/>
                <w:color w:val="000000"/>
                <w:sz w:val="18"/>
                <w:szCs w:val="18"/>
              </w:rPr>
            </w:pPr>
            <w:r>
              <w:rPr>
                <w:rFonts w:ascii="Arial" w:eastAsia="Arial" w:hAnsi="Arial" w:cs="Arial"/>
                <w:color w:val="000000"/>
                <w:sz w:val="18"/>
                <w:szCs w:val="18"/>
              </w:rPr>
              <w:t>238-242.95 MHz PMR and/or PAMR</w:t>
            </w:r>
          </w:p>
        </w:tc>
        <w:tc>
          <w:tcPr>
            <w:tcW w:w="3274" w:type="dxa"/>
          </w:tcPr>
          <w:p w14:paraId="000018F4" w14:textId="77777777" w:rsidR="001D03A6" w:rsidRDefault="001D03A6">
            <w:pPr>
              <w:pBdr>
                <w:top w:val="nil"/>
                <w:left w:val="nil"/>
                <w:bottom w:val="nil"/>
                <w:right w:val="nil"/>
                <w:between w:val="nil"/>
              </w:pBdr>
              <w:tabs>
                <w:tab w:val="left" w:pos="170"/>
                <w:tab w:val="left" w:pos="567"/>
                <w:tab w:val="left" w:pos="737"/>
                <w:tab w:val="left" w:pos="2977"/>
                <w:tab w:val="left" w:pos="3266"/>
              </w:tabs>
              <w:spacing w:after="0" w:line="240" w:lineRule="auto"/>
              <w:ind w:right="130"/>
              <w:rPr>
                <w:rFonts w:ascii="Arial" w:eastAsia="Arial" w:hAnsi="Arial" w:cs="Arial"/>
                <w:color w:val="000000"/>
                <w:sz w:val="18"/>
                <w:szCs w:val="18"/>
              </w:rPr>
            </w:pPr>
          </w:p>
        </w:tc>
      </w:tr>
      <w:tr w:rsidR="001D03A6" w14:paraId="3BEF0525" w14:textId="77777777">
        <w:trPr>
          <w:gridAfter w:val="1"/>
          <w:wAfter w:w="2144" w:type="dxa"/>
        </w:trPr>
        <w:tc>
          <w:tcPr>
            <w:tcW w:w="4111" w:type="dxa"/>
            <w:gridSpan w:val="7"/>
            <w:vMerge/>
          </w:tcPr>
          <w:p w14:paraId="000018F5"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4242" w:type="dxa"/>
            <w:vMerge/>
          </w:tcPr>
          <w:p w14:paraId="000018FC"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3116" w:type="dxa"/>
          </w:tcPr>
          <w:p w14:paraId="000018FD" w14:textId="77777777" w:rsidR="001D03A6" w:rsidRDefault="007430A0">
            <w:pPr>
              <w:numPr>
                <w:ilvl w:val="0"/>
                <w:numId w:val="57"/>
              </w:numPr>
              <w:pBdr>
                <w:top w:val="nil"/>
                <w:left w:val="nil"/>
                <w:bottom w:val="nil"/>
                <w:right w:val="nil"/>
                <w:between w:val="nil"/>
              </w:pBdr>
              <w:tabs>
                <w:tab w:val="left" w:pos="170"/>
                <w:tab w:val="left" w:pos="567"/>
                <w:tab w:val="left" w:pos="737"/>
                <w:tab w:val="left" w:pos="2977"/>
                <w:tab w:val="left" w:pos="3266"/>
                <w:tab w:val="left" w:pos="328"/>
              </w:tabs>
              <w:spacing w:after="0" w:line="240" w:lineRule="auto"/>
              <w:ind w:left="328" w:right="130" w:hanging="328"/>
              <w:rPr>
                <w:rFonts w:ascii="Arial" w:eastAsia="Arial" w:hAnsi="Arial" w:cs="Arial"/>
                <w:color w:val="000000"/>
                <w:sz w:val="18"/>
                <w:szCs w:val="18"/>
              </w:rPr>
            </w:pPr>
            <w:r>
              <w:rPr>
                <w:rFonts w:ascii="Arial" w:eastAsia="Arial" w:hAnsi="Arial" w:cs="Arial"/>
                <w:color w:val="000000"/>
                <w:sz w:val="18"/>
                <w:szCs w:val="18"/>
              </w:rPr>
              <w:t>242.95-243.05 MHz International Distress Frequency (243 MHz)</w:t>
            </w:r>
          </w:p>
        </w:tc>
        <w:tc>
          <w:tcPr>
            <w:tcW w:w="3274" w:type="dxa"/>
          </w:tcPr>
          <w:p w14:paraId="000018FE" w14:textId="77777777" w:rsidR="001D03A6" w:rsidRDefault="001D03A6">
            <w:pPr>
              <w:pBdr>
                <w:top w:val="nil"/>
                <w:left w:val="nil"/>
                <w:bottom w:val="nil"/>
                <w:right w:val="nil"/>
                <w:between w:val="nil"/>
              </w:pBdr>
              <w:tabs>
                <w:tab w:val="left" w:pos="170"/>
                <w:tab w:val="left" w:pos="567"/>
                <w:tab w:val="left" w:pos="737"/>
                <w:tab w:val="left" w:pos="2977"/>
                <w:tab w:val="left" w:pos="3266"/>
              </w:tabs>
              <w:spacing w:after="0" w:line="240" w:lineRule="auto"/>
              <w:ind w:right="130"/>
              <w:rPr>
                <w:rFonts w:ascii="Arial" w:eastAsia="Arial" w:hAnsi="Arial" w:cs="Arial"/>
                <w:color w:val="000000"/>
                <w:sz w:val="18"/>
                <w:szCs w:val="18"/>
              </w:rPr>
            </w:pPr>
          </w:p>
        </w:tc>
      </w:tr>
      <w:tr w:rsidR="001D03A6" w14:paraId="5BA54018" w14:textId="77777777">
        <w:trPr>
          <w:gridAfter w:val="1"/>
          <w:wAfter w:w="2144" w:type="dxa"/>
        </w:trPr>
        <w:tc>
          <w:tcPr>
            <w:tcW w:w="4111" w:type="dxa"/>
            <w:gridSpan w:val="7"/>
            <w:vMerge/>
          </w:tcPr>
          <w:p w14:paraId="000018FF"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4242" w:type="dxa"/>
            <w:vMerge/>
          </w:tcPr>
          <w:p w14:paraId="00001906"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3116" w:type="dxa"/>
          </w:tcPr>
          <w:p w14:paraId="00001907" w14:textId="77777777" w:rsidR="001D03A6" w:rsidRDefault="007430A0">
            <w:pPr>
              <w:numPr>
                <w:ilvl w:val="0"/>
                <w:numId w:val="60"/>
              </w:numPr>
              <w:pBdr>
                <w:top w:val="nil"/>
                <w:left w:val="nil"/>
                <w:bottom w:val="nil"/>
                <w:right w:val="nil"/>
                <w:between w:val="nil"/>
              </w:pBdr>
              <w:tabs>
                <w:tab w:val="left" w:pos="170"/>
                <w:tab w:val="left" w:pos="567"/>
                <w:tab w:val="left" w:pos="737"/>
                <w:tab w:val="left" w:pos="2977"/>
                <w:tab w:val="left" w:pos="3266"/>
                <w:tab w:val="left" w:pos="328"/>
              </w:tabs>
              <w:spacing w:after="0" w:line="240" w:lineRule="auto"/>
              <w:ind w:left="328" w:right="130" w:hanging="328"/>
              <w:rPr>
                <w:rFonts w:ascii="Arial" w:eastAsia="Arial" w:hAnsi="Arial" w:cs="Arial"/>
                <w:color w:val="000000"/>
                <w:sz w:val="18"/>
                <w:szCs w:val="18"/>
              </w:rPr>
            </w:pPr>
            <w:r>
              <w:rPr>
                <w:rFonts w:ascii="Arial" w:eastAsia="Arial" w:hAnsi="Arial" w:cs="Arial"/>
                <w:color w:val="000000"/>
                <w:sz w:val="18"/>
                <w:szCs w:val="18"/>
              </w:rPr>
              <w:t>243.05-246.00 MHz Low-power devices ancillary to the broadcasting service.</w:t>
            </w:r>
          </w:p>
        </w:tc>
        <w:tc>
          <w:tcPr>
            <w:tcW w:w="3274" w:type="dxa"/>
          </w:tcPr>
          <w:p w14:paraId="00001908" w14:textId="77777777" w:rsidR="001D03A6" w:rsidRDefault="001D03A6">
            <w:pPr>
              <w:pBdr>
                <w:top w:val="nil"/>
                <w:left w:val="nil"/>
                <w:bottom w:val="nil"/>
                <w:right w:val="nil"/>
                <w:between w:val="nil"/>
              </w:pBdr>
              <w:tabs>
                <w:tab w:val="left" w:pos="170"/>
                <w:tab w:val="left" w:pos="567"/>
                <w:tab w:val="left" w:pos="737"/>
                <w:tab w:val="left" w:pos="2977"/>
                <w:tab w:val="left" w:pos="3266"/>
              </w:tabs>
              <w:spacing w:after="0" w:line="240" w:lineRule="auto"/>
              <w:ind w:right="130"/>
              <w:rPr>
                <w:rFonts w:ascii="Arial" w:eastAsia="Arial" w:hAnsi="Arial" w:cs="Arial"/>
                <w:color w:val="000000"/>
                <w:sz w:val="18"/>
                <w:szCs w:val="18"/>
              </w:rPr>
            </w:pPr>
          </w:p>
        </w:tc>
      </w:tr>
      <w:tr w:rsidR="001D03A6" w14:paraId="6D98C8E2" w14:textId="77777777">
        <w:trPr>
          <w:gridAfter w:val="1"/>
          <w:wAfter w:w="2144" w:type="dxa"/>
        </w:trPr>
        <w:tc>
          <w:tcPr>
            <w:tcW w:w="4111" w:type="dxa"/>
            <w:gridSpan w:val="7"/>
            <w:vMerge/>
          </w:tcPr>
          <w:p w14:paraId="00001909"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4242" w:type="dxa"/>
          </w:tcPr>
          <w:p w14:paraId="00001910"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246-254 MHz</w:t>
            </w:r>
          </w:p>
          <w:p w14:paraId="0000191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91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tc>
        <w:tc>
          <w:tcPr>
            <w:tcW w:w="3116" w:type="dxa"/>
          </w:tcPr>
          <w:p w14:paraId="00001913" w14:textId="77777777" w:rsidR="001D03A6" w:rsidRDefault="007430A0">
            <w:pPr>
              <w:numPr>
                <w:ilvl w:val="0"/>
                <w:numId w:val="59"/>
              </w:numPr>
              <w:pBdr>
                <w:top w:val="nil"/>
                <w:left w:val="nil"/>
                <w:bottom w:val="nil"/>
                <w:right w:val="nil"/>
                <w:between w:val="nil"/>
              </w:pBdr>
              <w:spacing w:after="0"/>
              <w:ind w:left="328" w:hanging="283"/>
              <w:jc w:val="both"/>
              <w:rPr>
                <w:rFonts w:ascii="Arial" w:eastAsia="Arial" w:hAnsi="Arial" w:cs="Arial"/>
                <w:color w:val="000000"/>
                <w:sz w:val="18"/>
                <w:szCs w:val="18"/>
              </w:rPr>
            </w:pPr>
            <w:r>
              <w:rPr>
                <w:rFonts w:ascii="Arial" w:eastAsia="Arial" w:hAnsi="Arial" w:cs="Arial"/>
                <w:color w:val="000000"/>
                <w:sz w:val="18"/>
                <w:szCs w:val="18"/>
              </w:rPr>
              <w:t>Fixed/ Land mobile communications</w:t>
            </w:r>
          </w:p>
          <w:p w14:paraId="00001914" w14:textId="77777777" w:rsidR="001D03A6" w:rsidRDefault="001D03A6">
            <w:pPr>
              <w:spacing w:after="0"/>
              <w:jc w:val="both"/>
              <w:rPr>
                <w:rFonts w:ascii="Arial" w:eastAsia="Arial" w:hAnsi="Arial" w:cs="Arial"/>
                <w:sz w:val="18"/>
                <w:szCs w:val="18"/>
              </w:rPr>
            </w:pPr>
          </w:p>
        </w:tc>
        <w:tc>
          <w:tcPr>
            <w:tcW w:w="3274" w:type="dxa"/>
          </w:tcPr>
          <w:p w14:paraId="00001915" w14:textId="77777777" w:rsidR="001D03A6" w:rsidRDefault="001D03A6">
            <w:pPr>
              <w:spacing w:after="0"/>
              <w:jc w:val="both"/>
              <w:rPr>
                <w:rFonts w:ascii="Arial" w:eastAsia="Arial" w:hAnsi="Arial" w:cs="Arial"/>
                <w:sz w:val="18"/>
                <w:szCs w:val="18"/>
              </w:rPr>
            </w:pPr>
          </w:p>
        </w:tc>
      </w:tr>
      <w:tr w:rsidR="001D03A6" w14:paraId="195F8316" w14:textId="77777777">
        <w:trPr>
          <w:gridAfter w:val="1"/>
          <w:wAfter w:w="2144" w:type="dxa"/>
        </w:trPr>
        <w:tc>
          <w:tcPr>
            <w:tcW w:w="4111" w:type="dxa"/>
            <w:gridSpan w:val="7"/>
            <w:vMerge/>
          </w:tcPr>
          <w:p w14:paraId="00001916" w14:textId="77777777" w:rsidR="001D03A6" w:rsidRDefault="001D03A6">
            <w:pPr>
              <w:widowControl w:val="0"/>
              <w:pBdr>
                <w:top w:val="nil"/>
                <w:left w:val="nil"/>
                <w:bottom w:val="nil"/>
                <w:right w:val="nil"/>
                <w:between w:val="nil"/>
              </w:pBdr>
              <w:spacing w:after="0" w:line="276" w:lineRule="auto"/>
              <w:rPr>
                <w:rFonts w:ascii="Arial" w:eastAsia="Arial" w:hAnsi="Arial" w:cs="Arial"/>
                <w:sz w:val="18"/>
                <w:szCs w:val="18"/>
              </w:rPr>
            </w:pPr>
          </w:p>
        </w:tc>
        <w:tc>
          <w:tcPr>
            <w:tcW w:w="4242" w:type="dxa"/>
          </w:tcPr>
          <w:p w14:paraId="0000191D"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254-267 MHz</w:t>
            </w:r>
          </w:p>
          <w:p w14:paraId="0000191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191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5.254 </w:t>
            </w:r>
          </w:p>
          <w:p w14:paraId="00001920" w14:textId="77777777" w:rsidR="001D03A6" w:rsidRDefault="001D03A6">
            <w:pPr>
              <w:spacing w:after="0"/>
              <w:jc w:val="both"/>
              <w:rPr>
                <w:rFonts w:ascii="Arial" w:eastAsia="Arial" w:hAnsi="Arial" w:cs="Arial"/>
                <w:b/>
                <w:sz w:val="18"/>
                <w:szCs w:val="18"/>
              </w:rPr>
            </w:pPr>
          </w:p>
        </w:tc>
        <w:tc>
          <w:tcPr>
            <w:tcW w:w="3116" w:type="dxa"/>
          </w:tcPr>
          <w:p w14:paraId="00001921" w14:textId="77777777" w:rsidR="001D03A6" w:rsidRDefault="007430A0">
            <w:pPr>
              <w:numPr>
                <w:ilvl w:val="0"/>
                <w:numId w:val="52"/>
              </w:numPr>
              <w:pBdr>
                <w:top w:val="nil"/>
                <w:left w:val="nil"/>
                <w:bottom w:val="nil"/>
                <w:right w:val="nil"/>
                <w:between w:val="nil"/>
              </w:pBdr>
              <w:tabs>
                <w:tab w:val="left" w:pos="170"/>
                <w:tab w:val="left" w:pos="567"/>
                <w:tab w:val="left" w:pos="737"/>
                <w:tab w:val="left" w:pos="2977"/>
                <w:tab w:val="left" w:pos="3266"/>
              </w:tabs>
              <w:spacing w:after="0" w:line="240" w:lineRule="auto"/>
              <w:ind w:right="130" w:hanging="720"/>
              <w:rPr>
                <w:rFonts w:ascii="Arial" w:eastAsia="Arial" w:hAnsi="Arial" w:cs="Arial"/>
                <w:color w:val="000000"/>
                <w:sz w:val="18"/>
                <w:szCs w:val="18"/>
              </w:rPr>
            </w:pPr>
            <w:r>
              <w:rPr>
                <w:rFonts w:ascii="Arial" w:eastAsia="Arial" w:hAnsi="Arial" w:cs="Arial"/>
                <w:color w:val="000000"/>
                <w:sz w:val="18"/>
                <w:szCs w:val="18"/>
              </w:rPr>
              <w:t>PMR and/or PAMR</w:t>
            </w:r>
          </w:p>
        </w:tc>
        <w:tc>
          <w:tcPr>
            <w:tcW w:w="3274" w:type="dxa"/>
          </w:tcPr>
          <w:p w14:paraId="00001922" w14:textId="77777777" w:rsidR="001D03A6" w:rsidRDefault="001D03A6">
            <w:pPr>
              <w:pBdr>
                <w:top w:val="nil"/>
                <w:left w:val="nil"/>
                <w:bottom w:val="nil"/>
                <w:right w:val="nil"/>
                <w:between w:val="nil"/>
              </w:pBdr>
              <w:tabs>
                <w:tab w:val="left" w:pos="170"/>
                <w:tab w:val="left" w:pos="567"/>
                <w:tab w:val="left" w:pos="737"/>
                <w:tab w:val="left" w:pos="2977"/>
                <w:tab w:val="left" w:pos="3266"/>
              </w:tabs>
              <w:spacing w:after="0" w:line="240" w:lineRule="auto"/>
              <w:ind w:right="130"/>
              <w:rPr>
                <w:rFonts w:ascii="Arial" w:eastAsia="Arial" w:hAnsi="Arial" w:cs="Arial"/>
                <w:color w:val="000000"/>
                <w:sz w:val="18"/>
                <w:szCs w:val="18"/>
              </w:rPr>
            </w:pPr>
          </w:p>
        </w:tc>
      </w:tr>
      <w:tr w:rsidR="001D03A6" w14:paraId="00349593" w14:textId="77777777">
        <w:trPr>
          <w:gridAfter w:val="1"/>
          <w:wAfter w:w="2144" w:type="dxa"/>
        </w:trPr>
        <w:tc>
          <w:tcPr>
            <w:tcW w:w="2552" w:type="dxa"/>
            <w:gridSpan w:val="6"/>
            <w:shd w:val="clear" w:color="auto" w:fill="323E4F"/>
          </w:tcPr>
          <w:p w14:paraId="00001923"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267 - 272 MHz</w:t>
            </w:r>
          </w:p>
        </w:tc>
        <w:tc>
          <w:tcPr>
            <w:tcW w:w="12191" w:type="dxa"/>
            <w:gridSpan w:val="4"/>
            <w:shd w:val="clear" w:color="auto" w:fill="323E4F"/>
          </w:tcPr>
          <w:p w14:paraId="00001929" w14:textId="77777777" w:rsidR="001D03A6" w:rsidRDefault="001D03A6">
            <w:pPr>
              <w:spacing w:after="0"/>
              <w:jc w:val="both"/>
              <w:rPr>
                <w:rFonts w:ascii="Arial" w:eastAsia="Arial" w:hAnsi="Arial" w:cs="Arial"/>
                <w:sz w:val="18"/>
                <w:szCs w:val="18"/>
              </w:rPr>
            </w:pPr>
          </w:p>
        </w:tc>
      </w:tr>
      <w:tr w:rsidR="001D03A6" w14:paraId="7C5ACCD0" w14:textId="77777777">
        <w:trPr>
          <w:gridAfter w:val="1"/>
          <w:wAfter w:w="2144" w:type="dxa"/>
        </w:trPr>
        <w:tc>
          <w:tcPr>
            <w:tcW w:w="4111" w:type="dxa"/>
            <w:gridSpan w:val="7"/>
          </w:tcPr>
          <w:p w14:paraId="0000192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92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192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operation (space-to-Earth)</w:t>
            </w:r>
          </w:p>
          <w:p w14:paraId="0000193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5.254 5.257</w:t>
            </w:r>
          </w:p>
        </w:tc>
        <w:tc>
          <w:tcPr>
            <w:tcW w:w="4242" w:type="dxa"/>
          </w:tcPr>
          <w:p w14:paraId="0000193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93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193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operation (space-to-Earth)</w:t>
            </w:r>
          </w:p>
          <w:p w14:paraId="0000193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5.254 5.257</w:t>
            </w:r>
          </w:p>
        </w:tc>
        <w:tc>
          <w:tcPr>
            <w:tcW w:w="3116" w:type="dxa"/>
          </w:tcPr>
          <w:p w14:paraId="0000193B" w14:textId="77777777" w:rsidR="001D03A6" w:rsidRDefault="007430A0">
            <w:pPr>
              <w:numPr>
                <w:ilvl w:val="0"/>
                <w:numId w:val="51"/>
              </w:numPr>
              <w:pBdr>
                <w:top w:val="nil"/>
                <w:left w:val="nil"/>
                <w:bottom w:val="nil"/>
                <w:right w:val="nil"/>
                <w:between w:val="nil"/>
              </w:pBdr>
              <w:spacing w:after="0"/>
              <w:ind w:left="328" w:hanging="283"/>
              <w:jc w:val="both"/>
              <w:rPr>
                <w:rFonts w:ascii="Arial" w:eastAsia="Arial" w:hAnsi="Arial" w:cs="Arial"/>
                <w:color w:val="000000"/>
                <w:sz w:val="18"/>
                <w:szCs w:val="18"/>
              </w:rPr>
            </w:pPr>
            <w:r>
              <w:rPr>
                <w:rFonts w:ascii="Arial" w:eastAsia="Arial" w:hAnsi="Arial" w:cs="Arial"/>
                <w:color w:val="000000"/>
                <w:sz w:val="18"/>
                <w:szCs w:val="18"/>
              </w:rPr>
              <w:t>Fixed/ Land mobile communications</w:t>
            </w:r>
          </w:p>
          <w:p w14:paraId="0000193C" w14:textId="77777777" w:rsidR="001D03A6" w:rsidRDefault="001D03A6">
            <w:pPr>
              <w:spacing w:after="0"/>
              <w:jc w:val="both"/>
              <w:rPr>
                <w:rFonts w:ascii="Arial" w:eastAsia="Arial" w:hAnsi="Arial" w:cs="Arial"/>
                <w:sz w:val="18"/>
                <w:szCs w:val="18"/>
              </w:rPr>
            </w:pPr>
          </w:p>
        </w:tc>
        <w:tc>
          <w:tcPr>
            <w:tcW w:w="3274" w:type="dxa"/>
          </w:tcPr>
          <w:p w14:paraId="0000193D" w14:textId="77777777" w:rsidR="001D03A6" w:rsidRDefault="001D03A6">
            <w:pPr>
              <w:spacing w:after="0"/>
              <w:jc w:val="both"/>
              <w:rPr>
                <w:rFonts w:ascii="Arial" w:eastAsia="Arial" w:hAnsi="Arial" w:cs="Arial"/>
                <w:sz w:val="18"/>
                <w:szCs w:val="18"/>
              </w:rPr>
            </w:pPr>
          </w:p>
        </w:tc>
      </w:tr>
      <w:tr w:rsidR="001D03A6" w14:paraId="42705268" w14:textId="77777777">
        <w:trPr>
          <w:gridAfter w:val="1"/>
          <w:wAfter w:w="2144" w:type="dxa"/>
        </w:trPr>
        <w:tc>
          <w:tcPr>
            <w:tcW w:w="2552" w:type="dxa"/>
            <w:gridSpan w:val="6"/>
            <w:shd w:val="clear" w:color="auto" w:fill="323E4F"/>
          </w:tcPr>
          <w:p w14:paraId="0000193E"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272 - 273 MHz</w:t>
            </w:r>
          </w:p>
        </w:tc>
        <w:tc>
          <w:tcPr>
            <w:tcW w:w="12191" w:type="dxa"/>
            <w:gridSpan w:val="4"/>
            <w:shd w:val="clear" w:color="auto" w:fill="323E4F"/>
          </w:tcPr>
          <w:p w14:paraId="00001944" w14:textId="77777777" w:rsidR="001D03A6" w:rsidRDefault="001D03A6">
            <w:pPr>
              <w:spacing w:after="0"/>
              <w:jc w:val="both"/>
              <w:rPr>
                <w:rFonts w:ascii="Arial" w:eastAsia="Arial" w:hAnsi="Arial" w:cs="Arial"/>
                <w:sz w:val="18"/>
                <w:szCs w:val="18"/>
              </w:rPr>
            </w:pPr>
          </w:p>
        </w:tc>
      </w:tr>
      <w:tr w:rsidR="001D03A6" w14:paraId="6A1637F8" w14:textId="77777777">
        <w:trPr>
          <w:gridAfter w:val="1"/>
          <w:wAfter w:w="2144" w:type="dxa"/>
        </w:trPr>
        <w:tc>
          <w:tcPr>
            <w:tcW w:w="4111" w:type="dxa"/>
            <w:gridSpan w:val="7"/>
          </w:tcPr>
          <w:p w14:paraId="0000194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OPERATION (space-to-Earth)</w:t>
            </w:r>
          </w:p>
          <w:p w14:paraId="0000194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94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w:t>
            </w:r>
          </w:p>
          <w:p w14:paraId="0000194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5.254</w:t>
            </w:r>
          </w:p>
        </w:tc>
        <w:tc>
          <w:tcPr>
            <w:tcW w:w="4242" w:type="dxa"/>
          </w:tcPr>
          <w:p w14:paraId="0000195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SPACE OPERATION (space-to-Earth)</w:t>
            </w:r>
          </w:p>
          <w:p w14:paraId="0000195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95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195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5.254</w:t>
            </w:r>
          </w:p>
        </w:tc>
        <w:tc>
          <w:tcPr>
            <w:tcW w:w="3116" w:type="dxa"/>
          </w:tcPr>
          <w:p w14:paraId="00001956" w14:textId="77777777" w:rsidR="001D03A6" w:rsidRDefault="007430A0">
            <w:pPr>
              <w:numPr>
                <w:ilvl w:val="0"/>
                <w:numId w:val="53"/>
              </w:numPr>
              <w:pBdr>
                <w:top w:val="nil"/>
                <w:left w:val="nil"/>
                <w:bottom w:val="nil"/>
                <w:right w:val="nil"/>
                <w:between w:val="nil"/>
              </w:pBdr>
              <w:spacing w:after="0"/>
              <w:ind w:left="328" w:hanging="283"/>
              <w:jc w:val="both"/>
              <w:rPr>
                <w:rFonts w:ascii="Arial" w:eastAsia="Arial" w:hAnsi="Arial" w:cs="Arial"/>
                <w:color w:val="000000"/>
                <w:sz w:val="18"/>
                <w:szCs w:val="18"/>
              </w:rPr>
            </w:pPr>
            <w:r>
              <w:rPr>
                <w:rFonts w:ascii="Arial" w:eastAsia="Arial" w:hAnsi="Arial" w:cs="Arial"/>
                <w:color w:val="000000"/>
                <w:sz w:val="18"/>
                <w:szCs w:val="18"/>
              </w:rPr>
              <w:lastRenderedPageBreak/>
              <w:t>Fixed/ Land mobile communications</w:t>
            </w:r>
          </w:p>
          <w:p w14:paraId="00001957" w14:textId="77777777" w:rsidR="001D03A6" w:rsidRDefault="001D03A6">
            <w:pPr>
              <w:spacing w:after="0"/>
              <w:jc w:val="both"/>
              <w:rPr>
                <w:rFonts w:ascii="Arial" w:eastAsia="Arial" w:hAnsi="Arial" w:cs="Arial"/>
                <w:sz w:val="18"/>
                <w:szCs w:val="18"/>
              </w:rPr>
            </w:pPr>
          </w:p>
        </w:tc>
        <w:tc>
          <w:tcPr>
            <w:tcW w:w="3274" w:type="dxa"/>
          </w:tcPr>
          <w:p w14:paraId="00001958" w14:textId="77777777" w:rsidR="001D03A6" w:rsidRDefault="001D03A6">
            <w:pPr>
              <w:spacing w:after="0"/>
              <w:jc w:val="both"/>
              <w:rPr>
                <w:rFonts w:ascii="Arial" w:eastAsia="Arial" w:hAnsi="Arial" w:cs="Arial"/>
                <w:sz w:val="18"/>
                <w:szCs w:val="18"/>
              </w:rPr>
            </w:pPr>
          </w:p>
        </w:tc>
      </w:tr>
      <w:tr w:rsidR="001D03A6" w14:paraId="716E1D47" w14:textId="77777777">
        <w:trPr>
          <w:gridAfter w:val="1"/>
          <w:wAfter w:w="2144" w:type="dxa"/>
        </w:trPr>
        <w:tc>
          <w:tcPr>
            <w:tcW w:w="2552" w:type="dxa"/>
            <w:gridSpan w:val="6"/>
            <w:shd w:val="clear" w:color="auto" w:fill="323E4F"/>
          </w:tcPr>
          <w:p w14:paraId="00001959"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273 - 312 MHz</w:t>
            </w:r>
          </w:p>
        </w:tc>
        <w:tc>
          <w:tcPr>
            <w:tcW w:w="12191" w:type="dxa"/>
            <w:gridSpan w:val="4"/>
            <w:shd w:val="clear" w:color="auto" w:fill="323E4F"/>
          </w:tcPr>
          <w:p w14:paraId="0000195F" w14:textId="77777777" w:rsidR="001D03A6" w:rsidRDefault="001D03A6">
            <w:pPr>
              <w:spacing w:after="0"/>
              <w:jc w:val="both"/>
              <w:rPr>
                <w:rFonts w:ascii="Arial" w:eastAsia="Arial" w:hAnsi="Arial" w:cs="Arial"/>
                <w:sz w:val="18"/>
                <w:szCs w:val="18"/>
              </w:rPr>
            </w:pPr>
          </w:p>
        </w:tc>
      </w:tr>
      <w:tr w:rsidR="001D03A6" w14:paraId="2866141F" w14:textId="77777777">
        <w:trPr>
          <w:gridAfter w:val="1"/>
          <w:wAfter w:w="2144" w:type="dxa"/>
        </w:trPr>
        <w:tc>
          <w:tcPr>
            <w:tcW w:w="4111" w:type="dxa"/>
            <w:gridSpan w:val="7"/>
          </w:tcPr>
          <w:p w14:paraId="0000196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96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196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5.254</w:t>
            </w:r>
          </w:p>
        </w:tc>
        <w:tc>
          <w:tcPr>
            <w:tcW w:w="4242" w:type="dxa"/>
          </w:tcPr>
          <w:p w14:paraId="0000196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96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196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5.254</w:t>
            </w:r>
          </w:p>
        </w:tc>
        <w:tc>
          <w:tcPr>
            <w:tcW w:w="3116" w:type="dxa"/>
          </w:tcPr>
          <w:p w14:paraId="0000196F" w14:textId="77777777" w:rsidR="001D03A6" w:rsidRDefault="007430A0">
            <w:pPr>
              <w:numPr>
                <w:ilvl w:val="0"/>
                <w:numId w:val="34"/>
              </w:numPr>
              <w:pBdr>
                <w:top w:val="nil"/>
                <w:left w:val="nil"/>
                <w:bottom w:val="nil"/>
                <w:right w:val="nil"/>
                <w:between w:val="nil"/>
              </w:pBdr>
              <w:spacing w:after="0"/>
              <w:ind w:left="328" w:hanging="250"/>
              <w:jc w:val="both"/>
              <w:rPr>
                <w:rFonts w:ascii="Arial" w:eastAsia="Arial" w:hAnsi="Arial" w:cs="Arial"/>
                <w:color w:val="000000"/>
                <w:sz w:val="18"/>
                <w:szCs w:val="18"/>
              </w:rPr>
            </w:pPr>
            <w:r>
              <w:rPr>
                <w:rFonts w:ascii="Arial" w:eastAsia="Arial" w:hAnsi="Arial" w:cs="Arial"/>
                <w:color w:val="000000"/>
                <w:sz w:val="18"/>
                <w:szCs w:val="18"/>
              </w:rPr>
              <w:t>Point to point Studio to Transmitter Links (STL) within the band 290-312 MHz</w:t>
            </w:r>
          </w:p>
        </w:tc>
        <w:tc>
          <w:tcPr>
            <w:tcW w:w="3274" w:type="dxa"/>
          </w:tcPr>
          <w:p w14:paraId="00001970" w14:textId="77777777" w:rsidR="001D03A6" w:rsidRDefault="001D03A6">
            <w:pPr>
              <w:spacing w:after="0"/>
              <w:jc w:val="both"/>
              <w:rPr>
                <w:rFonts w:ascii="Arial" w:eastAsia="Arial" w:hAnsi="Arial" w:cs="Arial"/>
                <w:sz w:val="18"/>
                <w:szCs w:val="18"/>
              </w:rPr>
            </w:pPr>
          </w:p>
        </w:tc>
      </w:tr>
      <w:tr w:rsidR="001D03A6" w14:paraId="6F1EAF51" w14:textId="77777777">
        <w:trPr>
          <w:gridAfter w:val="1"/>
          <w:wAfter w:w="2144" w:type="dxa"/>
        </w:trPr>
        <w:tc>
          <w:tcPr>
            <w:tcW w:w="2552" w:type="dxa"/>
            <w:gridSpan w:val="6"/>
            <w:shd w:val="clear" w:color="auto" w:fill="323E4F"/>
          </w:tcPr>
          <w:p w14:paraId="00001971"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312 - 315 MHz</w:t>
            </w:r>
          </w:p>
          <w:p w14:paraId="00001972" w14:textId="77777777" w:rsidR="001D03A6" w:rsidRDefault="001D03A6">
            <w:pPr>
              <w:spacing w:after="0"/>
              <w:jc w:val="both"/>
              <w:rPr>
                <w:rFonts w:ascii="Arial" w:eastAsia="Arial" w:hAnsi="Arial" w:cs="Arial"/>
                <w:b/>
                <w:sz w:val="18"/>
                <w:szCs w:val="18"/>
              </w:rPr>
            </w:pPr>
          </w:p>
        </w:tc>
        <w:tc>
          <w:tcPr>
            <w:tcW w:w="12191" w:type="dxa"/>
            <w:gridSpan w:val="4"/>
            <w:shd w:val="clear" w:color="auto" w:fill="323E4F"/>
          </w:tcPr>
          <w:p w14:paraId="00001978" w14:textId="77777777" w:rsidR="001D03A6" w:rsidRDefault="001D03A6">
            <w:pPr>
              <w:spacing w:after="0"/>
              <w:jc w:val="both"/>
              <w:rPr>
                <w:rFonts w:ascii="Arial" w:eastAsia="Arial" w:hAnsi="Arial" w:cs="Arial"/>
                <w:sz w:val="18"/>
                <w:szCs w:val="18"/>
              </w:rPr>
            </w:pPr>
          </w:p>
        </w:tc>
      </w:tr>
      <w:tr w:rsidR="001D03A6" w14:paraId="0738B043" w14:textId="77777777">
        <w:trPr>
          <w:gridAfter w:val="1"/>
          <w:wAfter w:w="2144" w:type="dxa"/>
        </w:trPr>
        <w:tc>
          <w:tcPr>
            <w:tcW w:w="4111" w:type="dxa"/>
            <w:gridSpan w:val="7"/>
          </w:tcPr>
          <w:p w14:paraId="0000197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97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197E" w14:textId="77777777" w:rsidR="001D03A6" w:rsidRDefault="007430A0">
            <w:pPr>
              <w:spacing w:after="0"/>
              <w:ind w:left="241" w:hanging="241"/>
              <w:jc w:val="both"/>
              <w:rPr>
                <w:rFonts w:ascii="Arial" w:eastAsia="Arial" w:hAnsi="Arial" w:cs="Arial"/>
                <w:sz w:val="18"/>
                <w:szCs w:val="18"/>
              </w:rPr>
            </w:pPr>
            <w:r>
              <w:rPr>
                <w:rFonts w:ascii="Arial" w:eastAsia="Arial" w:hAnsi="Arial" w:cs="Arial"/>
                <w:sz w:val="18"/>
                <w:szCs w:val="18"/>
              </w:rPr>
              <w:t>Mobile-satellite (Earth-to-space) 5.254    5.255</w:t>
            </w:r>
          </w:p>
        </w:tc>
        <w:tc>
          <w:tcPr>
            <w:tcW w:w="4242" w:type="dxa"/>
          </w:tcPr>
          <w:p w14:paraId="0000198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98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198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 (Earth-to-space) 5.254 5.255</w:t>
            </w:r>
          </w:p>
        </w:tc>
        <w:tc>
          <w:tcPr>
            <w:tcW w:w="3116" w:type="dxa"/>
          </w:tcPr>
          <w:p w14:paraId="00001988" w14:textId="77777777" w:rsidR="001D03A6" w:rsidRDefault="007430A0">
            <w:pPr>
              <w:numPr>
                <w:ilvl w:val="0"/>
                <w:numId w:val="33"/>
              </w:numPr>
              <w:pBdr>
                <w:top w:val="nil"/>
                <w:left w:val="nil"/>
                <w:bottom w:val="nil"/>
                <w:right w:val="nil"/>
                <w:between w:val="nil"/>
              </w:pBdr>
              <w:spacing w:after="0"/>
              <w:ind w:left="470" w:hanging="392"/>
              <w:jc w:val="both"/>
              <w:rPr>
                <w:rFonts w:ascii="Arial" w:eastAsia="Arial" w:hAnsi="Arial" w:cs="Arial"/>
                <w:color w:val="000000"/>
                <w:sz w:val="18"/>
                <w:szCs w:val="18"/>
              </w:rPr>
            </w:pPr>
            <w:r>
              <w:rPr>
                <w:rFonts w:ascii="Arial" w:eastAsia="Arial" w:hAnsi="Arial" w:cs="Arial"/>
                <w:color w:val="000000"/>
                <w:sz w:val="18"/>
                <w:szCs w:val="18"/>
              </w:rPr>
              <w:t>Fixed/ Land mobile communications</w:t>
            </w:r>
          </w:p>
          <w:p w14:paraId="00001989" w14:textId="77777777" w:rsidR="001D03A6" w:rsidRDefault="001D03A6">
            <w:pPr>
              <w:spacing w:after="0"/>
              <w:jc w:val="both"/>
              <w:rPr>
                <w:rFonts w:ascii="Arial" w:eastAsia="Arial" w:hAnsi="Arial" w:cs="Arial"/>
                <w:sz w:val="18"/>
                <w:szCs w:val="18"/>
              </w:rPr>
            </w:pPr>
          </w:p>
        </w:tc>
        <w:tc>
          <w:tcPr>
            <w:tcW w:w="3274" w:type="dxa"/>
          </w:tcPr>
          <w:p w14:paraId="0000198A" w14:textId="77777777" w:rsidR="001D03A6" w:rsidRDefault="001D03A6">
            <w:pPr>
              <w:spacing w:after="0"/>
              <w:jc w:val="both"/>
              <w:rPr>
                <w:rFonts w:ascii="Arial" w:eastAsia="Arial" w:hAnsi="Arial" w:cs="Arial"/>
                <w:sz w:val="18"/>
                <w:szCs w:val="18"/>
              </w:rPr>
            </w:pPr>
          </w:p>
        </w:tc>
      </w:tr>
      <w:tr w:rsidR="001D03A6" w14:paraId="24CEBB4E" w14:textId="77777777">
        <w:trPr>
          <w:gridAfter w:val="1"/>
          <w:wAfter w:w="2144" w:type="dxa"/>
        </w:trPr>
        <w:tc>
          <w:tcPr>
            <w:tcW w:w="2552" w:type="dxa"/>
            <w:gridSpan w:val="6"/>
            <w:shd w:val="clear" w:color="auto" w:fill="323E4F"/>
          </w:tcPr>
          <w:p w14:paraId="0000198B"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315 - 322 MHz</w:t>
            </w:r>
          </w:p>
        </w:tc>
        <w:tc>
          <w:tcPr>
            <w:tcW w:w="12191" w:type="dxa"/>
            <w:gridSpan w:val="4"/>
            <w:shd w:val="clear" w:color="auto" w:fill="323E4F"/>
          </w:tcPr>
          <w:p w14:paraId="00001991" w14:textId="77777777" w:rsidR="001D03A6" w:rsidRDefault="001D03A6">
            <w:pPr>
              <w:spacing w:after="0"/>
              <w:jc w:val="both"/>
              <w:rPr>
                <w:rFonts w:ascii="Arial" w:eastAsia="Arial" w:hAnsi="Arial" w:cs="Arial"/>
                <w:sz w:val="18"/>
                <w:szCs w:val="18"/>
              </w:rPr>
            </w:pPr>
          </w:p>
        </w:tc>
      </w:tr>
      <w:tr w:rsidR="001D03A6" w14:paraId="29F46552" w14:textId="77777777">
        <w:trPr>
          <w:gridAfter w:val="1"/>
          <w:wAfter w:w="2144" w:type="dxa"/>
        </w:trPr>
        <w:tc>
          <w:tcPr>
            <w:tcW w:w="4111" w:type="dxa"/>
            <w:gridSpan w:val="7"/>
          </w:tcPr>
          <w:p w14:paraId="0000199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99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w:t>
            </w:r>
          </w:p>
          <w:p w14:paraId="0000199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5.254</w:t>
            </w:r>
          </w:p>
        </w:tc>
        <w:tc>
          <w:tcPr>
            <w:tcW w:w="4242" w:type="dxa"/>
          </w:tcPr>
          <w:p w14:paraId="0000199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99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w:t>
            </w:r>
          </w:p>
          <w:p w14:paraId="000019A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5.254</w:t>
            </w:r>
            <w:r>
              <w:rPr>
                <w:rFonts w:ascii="Arial" w:eastAsia="Arial" w:hAnsi="Arial" w:cs="Arial"/>
                <w:sz w:val="18"/>
                <w:szCs w:val="18"/>
              </w:rPr>
              <w:tab/>
            </w:r>
            <w:r>
              <w:rPr>
                <w:rFonts w:ascii="Arial" w:eastAsia="Arial" w:hAnsi="Arial" w:cs="Arial"/>
                <w:sz w:val="18"/>
                <w:szCs w:val="18"/>
              </w:rPr>
              <w:tab/>
            </w:r>
          </w:p>
        </w:tc>
        <w:tc>
          <w:tcPr>
            <w:tcW w:w="3116" w:type="dxa"/>
          </w:tcPr>
          <w:p w14:paraId="000019A1" w14:textId="77777777" w:rsidR="001D03A6" w:rsidRDefault="007430A0">
            <w:pPr>
              <w:numPr>
                <w:ilvl w:val="0"/>
                <w:numId w:val="36"/>
              </w:numPr>
              <w:pBdr>
                <w:top w:val="nil"/>
                <w:left w:val="nil"/>
                <w:bottom w:val="nil"/>
                <w:right w:val="nil"/>
                <w:between w:val="nil"/>
              </w:pBdr>
              <w:spacing w:after="0"/>
              <w:ind w:left="470" w:hanging="425"/>
              <w:jc w:val="both"/>
              <w:rPr>
                <w:rFonts w:ascii="Arial" w:eastAsia="Arial" w:hAnsi="Arial" w:cs="Arial"/>
                <w:color w:val="000000"/>
                <w:sz w:val="18"/>
                <w:szCs w:val="18"/>
              </w:rPr>
            </w:pPr>
            <w:r>
              <w:rPr>
                <w:rFonts w:ascii="Arial" w:eastAsia="Arial" w:hAnsi="Arial" w:cs="Arial"/>
                <w:color w:val="000000"/>
                <w:sz w:val="18"/>
                <w:szCs w:val="18"/>
              </w:rPr>
              <w:t>Fixed/ Land mobile communications</w:t>
            </w:r>
          </w:p>
          <w:p w14:paraId="000019A2" w14:textId="77777777" w:rsidR="001D03A6" w:rsidRDefault="001D03A6">
            <w:pPr>
              <w:spacing w:after="0"/>
              <w:jc w:val="both"/>
              <w:rPr>
                <w:rFonts w:ascii="Arial" w:eastAsia="Arial" w:hAnsi="Arial" w:cs="Arial"/>
                <w:sz w:val="18"/>
                <w:szCs w:val="18"/>
              </w:rPr>
            </w:pPr>
          </w:p>
        </w:tc>
        <w:tc>
          <w:tcPr>
            <w:tcW w:w="3274" w:type="dxa"/>
          </w:tcPr>
          <w:p w14:paraId="000019A3" w14:textId="77777777" w:rsidR="001D03A6" w:rsidRDefault="001D03A6">
            <w:pPr>
              <w:spacing w:after="0"/>
              <w:jc w:val="both"/>
              <w:rPr>
                <w:rFonts w:ascii="Arial" w:eastAsia="Arial" w:hAnsi="Arial" w:cs="Arial"/>
                <w:sz w:val="18"/>
                <w:szCs w:val="18"/>
              </w:rPr>
            </w:pPr>
          </w:p>
        </w:tc>
      </w:tr>
      <w:tr w:rsidR="001D03A6" w14:paraId="1FDFC74B" w14:textId="77777777">
        <w:trPr>
          <w:gridAfter w:val="1"/>
          <w:wAfter w:w="2144" w:type="dxa"/>
        </w:trPr>
        <w:tc>
          <w:tcPr>
            <w:tcW w:w="2552" w:type="dxa"/>
            <w:gridSpan w:val="6"/>
            <w:shd w:val="clear" w:color="auto" w:fill="323E4F"/>
          </w:tcPr>
          <w:p w14:paraId="000019A4"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322 - 328.6 MHz</w:t>
            </w:r>
          </w:p>
        </w:tc>
        <w:tc>
          <w:tcPr>
            <w:tcW w:w="12191" w:type="dxa"/>
            <w:gridSpan w:val="4"/>
            <w:shd w:val="clear" w:color="auto" w:fill="323E4F"/>
          </w:tcPr>
          <w:p w14:paraId="000019AA" w14:textId="77777777" w:rsidR="001D03A6" w:rsidRDefault="001D03A6">
            <w:pPr>
              <w:spacing w:after="0"/>
              <w:jc w:val="both"/>
              <w:rPr>
                <w:rFonts w:ascii="Arial" w:eastAsia="Arial" w:hAnsi="Arial" w:cs="Arial"/>
                <w:sz w:val="18"/>
                <w:szCs w:val="18"/>
              </w:rPr>
            </w:pPr>
          </w:p>
        </w:tc>
      </w:tr>
      <w:tr w:rsidR="001D03A6" w14:paraId="66ED4D2E" w14:textId="77777777">
        <w:trPr>
          <w:gridAfter w:val="1"/>
          <w:wAfter w:w="2144" w:type="dxa"/>
        </w:trPr>
        <w:tc>
          <w:tcPr>
            <w:tcW w:w="4111" w:type="dxa"/>
            <w:gridSpan w:val="7"/>
          </w:tcPr>
          <w:p w14:paraId="000019A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9A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19B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 ASTRONOMY  </w:t>
            </w:r>
          </w:p>
          <w:p w14:paraId="000019B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5.149 </w:t>
            </w:r>
          </w:p>
        </w:tc>
        <w:tc>
          <w:tcPr>
            <w:tcW w:w="4242" w:type="dxa"/>
          </w:tcPr>
          <w:p w14:paraId="000019B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9B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19B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 ASTRONOMY  </w:t>
            </w:r>
          </w:p>
          <w:p w14:paraId="000019B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w:t>
            </w:r>
          </w:p>
        </w:tc>
        <w:tc>
          <w:tcPr>
            <w:tcW w:w="3116" w:type="dxa"/>
          </w:tcPr>
          <w:p w14:paraId="000019BC" w14:textId="77777777" w:rsidR="001D03A6" w:rsidRDefault="007430A0">
            <w:pPr>
              <w:numPr>
                <w:ilvl w:val="0"/>
                <w:numId w:val="36"/>
              </w:numPr>
              <w:pBdr>
                <w:top w:val="nil"/>
                <w:left w:val="nil"/>
                <w:bottom w:val="nil"/>
                <w:right w:val="nil"/>
                <w:between w:val="nil"/>
              </w:pBdr>
              <w:spacing w:after="0"/>
              <w:ind w:left="470" w:hanging="425"/>
              <w:jc w:val="both"/>
              <w:rPr>
                <w:rFonts w:ascii="Arial" w:eastAsia="Arial" w:hAnsi="Arial" w:cs="Arial"/>
                <w:color w:val="000000"/>
                <w:sz w:val="18"/>
                <w:szCs w:val="18"/>
              </w:rPr>
            </w:pPr>
            <w:r>
              <w:rPr>
                <w:rFonts w:ascii="Arial" w:eastAsia="Arial" w:hAnsi="Arial" w:cs="Arial"/>
                <w:color w:val="000000"/>
                <w:sz w:val="18"/>
                <w:szCs w:val="18"/>
              </w:rPr>
              <w:t>Fixed/ Land mobile communications</w:t>
            </w:r>
          </w:p>
          <w:p w14:paraId="000019BD" w14:textId="77777777" w:rsidR="001D03A6" w:rsidRDefault="007430A0">
            <w:pPr>
              <w:numPr>
                <w:ilvl w:val="0"/>
                <w:numId w:val="36"/>
              </w:numPr>
              <w:pBdr>
                <w:top w:val="nil"/>
                <w:left w:val="nil"/>
                <w:bottom w:val="nil"/>
                <w:right w:val="nil"/>
                <w:between w:val="nil"/>
              </w:pBdr>
              <w:spacing w:after="0"/>
              <w:ind w:left="470" w:hanging="425"/>
              <w:jc w:val="both"/>
              <w:rPr>
                <w:rFonts w:ascii="Arial" w:eastAsia="Arial" w:hAnsi="Arial" w:cs="Arial"/>
                <w:color w:val="000000"/>
                <w:sz w:val="18"/>
                <w:szCs w:val="18"/>
              </w:rPr>
            </w:pPr>
            <w:r>
              <w:rPr>
                <w:rFonts w:ascii="Arial" w:eastAsia="Arial" w:hAnsi="Arial" w:cs="Arial"/>
                <w:color w:val="000000"/>
                <w:sz w:val="18"/>
                <w:szCs w:val="18"/>
              </w:rPr>
              <w:t>Radio Astronomy services (Observation of deuterium)</w:t>
            </w:r>
          </w:p>
        </w:tc>
        <w:tc>
          <w:tcPr>
            <w:tcW w:w="3274" w:type="dxa"/>
          </w:tcPr>
          <w:p w14:paraId="000019BE" w14:textId="77777777" w:rsidR="001D03A6" w:rsidRDefault="001D03A6">
            <w:pPr>
              <w:spacing w:after="0"/>
              <w:jc w:val="both"/>
              <w:rPr>
                <w:rFonts w:ascii="Arial" w:eastAsia="Arial" w:hAnsi="Arial" w:cs="Arial"/>
                <w:sz w:val="18"/>
                <w:szCs w:val="18"/>
              </w:rPr>
            </w:pPr>
          </w:p>
        </w:tc>
      </w:tr>
      <w:tr w:rsidR="001D03A6" w14:paraId="38B6BBBF" w14:textId="77777777">
        <w:trPr>
          <w:gridAfter w:val="1"/>
          <w:wAfter w:w="2144" w:type="dxa"/>
        </w:trPr>
        <w:tc>
          <w:tcPr>
            <w:tcW w:w="2552" w:type="dxa"/>
            <w:gridSpan w:val="6"/>
            <w:shd w:val="clear" w:color="auto" w:fill="323E4F"/>
          </w:tcPr>
          <w:p w14:paraId="000019BF"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328.6 - 335.4 MHz</w:t>
            </w:r>
          </w:p>
        </w:tc>
        <w:tc>
          <w:tcPr>
            <w:tcW w:w="12191" w:type="dxa"/>
            <w:gridSpan w:val="4"/>
            <w:shd w:val="clear" w:color="auto" w:fill="323E4F"/>
          </w:tcPr>
          <w:p w14:paraId="000019C5" w14:textId="77777777" w:rsidR="001D03A6" w:rsidRDefault="001D03A6">
            <w:pPr>
              <w:spacing w:after="0"/>
              <w:jc w:val="both"/>
              <w:rPr>
                <w:rFonts w:ascii="Arial" w:eastAsia="Arial" w:hAnsi="Arial" w:cs="Arial"/>
                <w:sz w:val="18"/>
                <w:szCs w:val="18"/>
              </w:rPr>
            </w:pPr>
          </w:p>
        </w:tc>
      </w:tr>
      <w:tr w:rsidR="001D03A6" w14:paraId="554D66A7" w14:textId="77777777">
        <w:trPr>
          <w:gridAfter w:val="1"/>
          <w:wAfter w:w="2144" w:type="dxa"/>
        </w:trPr>
        <w:tc>
          <w:tcPr>
            <w:tcW w:w="4111" w:type="dxa"/>
            <w:gridSpan w:val="7"/>
          </w:tcPr>
          <w:p w14:paraId="000019C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AERONAUTICAL RADIONAVIGATION 5.258 5.259</w:t>
            </w:r>
          </w:p>
        </w:tc>
        <w:tc>
          <w:tcPr>
            <w:tcW w:w="4242" w:type="dxa"/>
          </w:tcPr>
          <w:p w14:paraId="000019D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AERONAUTICAL RADIONAVIGATION 5.258</w:t>
            </w:r>
          </w:p>
          <w:p w14:paraId="000019D1" w14:textId="77777777" w:rsidR="001D03A6" w:rsidRDefault="001D03A6">
            <w:pPr>
              <w:spacing w:after="0"/>
              <w:jc w:val="both"/>
              <w:rPr>
                <w:rFonts w:ascii="Arial" w:eastAsia="Arial" w:hAnsi="Arial" w:cs="Arial"/>
                <w:sz w:val="18"/>
                <w:szCs w:val="18"/>
              </w:rPr>
            </w:pPr>
          </w:p>
        </w:tc>
        <w:tc>
          <w:tcPr>
            <w:tcW w:w="3116" w:type="dxa"/>
          </w:tcPr>
          <w:p w14:paraId="000019D2" w14:textId="77777777" w:rsidR="001D03A6" w:rsidRDefault="007430A0">
            <w:pPr>
              <w:numPr>
                <w:ilvl w:val="0"/>
                <w:numId w:val="35"/>
              </w:numPr>
              <w:pBdr>
                <w:top w:val="nil"/>
                <w:left w:val="nil"/>
                <w:bottom w:val="nil"/>
                <w:right w:val="nil"/>
                <w:between w:val="nil"/>
              </w:pBdr>
              <w:spacing w:after="0"/>
              <w:ind w:hanging="675"/>
              <w:jc w:val="both"/>
              <w:rPr>
                <w:rFonts w:ascii="Arial" w:eastAsia="Arial" w:hAnsi="Arial" w:cs="Arial"/>
                <w:color w:val="000000"/>
                <w:sz w:val="18"/>
                <w:szCs w:val="18"/>
              </w:rPr>
            </w:pPr>
            <w:r>
              <w:rPr>
                <w:rFonts w:ascii="Arial" w:eastAsia="Arial" w:hAnsi="Arial" w:cs="Arial"/>
                <w:color w:val="000000"/>
                <w:sz w:val="18"/>
                <w:szCs w:val="18"/>
              </w:rPr>
              <w:t>Band 328.6-335.4 MHz is limited to Instrument Landing Systems (glide path).</w:t>
            </w:r>
          </w:p>
        </w:tc>
        <w:tc>
          <w:tcPr>
            <w:tcW w:w="3274" w:type="dxa"/>
          </w:tcPr>
          <w:p w14:paraId="000019D3" w14:textId="77777777" w:rsidR="001D03A6" w:rsidRDefault="001D03A6">
            <w:pPr>
              <w:spacing w:after="0"/>
              <w:jc w:val="both"/>
              <w:rPr>
                <w:rFonts w:ascii="Arial" w:eastAsia="Arial" w:hAnsi="Arial" w:cs="Arial"/>
                <w:sz w:val="18"/>
                <w:szCs w:val="18"/>
              </w:rPr>
            </w:pPr>
          </w:p>
        </w:tc>
      </w:tr>
      <w:tr w:rsidR="001D03A6" w14:paraId="1567ED76" w14:textId="77777777">
        <w:trPr>
          <w:gridAfter w:val="1"/>
          <w:wAfter w:w="2144" w:type="dxa"/>
        </w:trPr>
        <w:tc>
          <w:tcPr>
            <w:tcW w:w="2552" w:type="dxa"/>
            <w:gridSpan w:val="6"/>
            <w:shd w:val="clear" w:color="auto" w:fill="323E4F"/>
          </w:tcPr>
          <w:p w14:paraId="000019D4"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335.4 - 387 MHz</w:t>
            </w:r>
          </w:p>
        </w:tc>
        <w:tc>
          <w:tcPr>
            <w:tcW w:w="12191" w:type="dxa"/>
            <w:gridSpan w:val="4"/>
            <w:shd w:val="clear" w:color="auto" w:fill="323E4F"/>
          </w:tcPr>
          <w:p w14:paraId="000019DA" w14:textId="77777777" w:rsidR="001D03A6" w:rsidRDefault="001D03A6">
            <w:pPr>
              <w:spacing w:after="0"/>
              <w:jc w:val="both"/>
              <w:rPr>
                <w:rFonts w:ascii="Arial" w:eastAsia="Arial" w:hAnsi="Arial" w:cs="Arial"/>
                <w:sz w:val="18"/>
                <w:szCs w:val="18"/>
              </w:rPr>
            </w:pPr>
          </w:p>
        </w:tc>
      </w:tr>
      <w:tr w:rsidR="001D03A6" w14:paraId="4F0D84B5" w14:textId="77777777">
        <w:trPr>
          <w:gridAfter w:val="1"/>
          <w:wAfter w:w="2144" w:type="dxa"/>
          <w:trHeight w:val="63"/>
        </w:trPr>
        <w:tc>
          <w:tcPr>
            <w:tcW w:w="4111" w:type="dxa"/>
            <w:gridSpan w:val="7"/>
            <w:vMerge w:val="restart"/>
          </w:tcPr>
          <w:p w14:paraId="000019D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9D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w:t>
            </w:r>
          </w:p>
          <w:p w14:paraId="000019E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5.254</w:t>
            </w:r>
          </w:p>
        </w:tc>
        <w:tc>
          <w:tcPr>
            <w:tcW w:w="4242" w:type="dxa"/>
            <w:vMerge w:val="restart"/>
          </w:tcPr>
          <w:p w14:paraId="000019E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9E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w:t>
            </w:r>
          </w:p>
          <w:p w14:paraId="000019E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5.254</w:t>
            </w:r>
          </w:p>
        </w:tc>
        <w:tc>
          <w:tcPr>
            <w:tcW w:w="3116" w:type="dxa"/>
          </w:tcPr>
          <w:p w14:paraId="000019E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335.4-336 MHz PMR and/or PAMR </w:t>
            </w:r>
          </w:p>
        </w:tc>
        <w:tc>
          <w:tcPr>
            <w:tcW w:w="3274" w:type="dxa"/>
          </w:tcPr>
          <w:p w14:paraId="000019EB" w14:textId="77777777" w:rsidR="001D03A6" w:rsidRDefault="001D03A6">
            <w:pPr>
              <w:widowControl w:val="0"/>
              <w:spacing w:after="0"/>
              <w:jc w:val="both"/>
              <w:rPr>
                <w:rFonts w:ascii="Arial" w:eastAsia="Arial" w:hAnsi="Arial" w:cs="Arial"/>
                <w:sz w:val="18"/>
                <w:szCs w:val="18"/>
              </w:rPr>
            </w:pPr>
          </w:p>
        </w:tc>
      </w:tr>
      <w:tr w:rsidR="001D03A6" w14:paraId="54A90079" w14:textId="77777777">
        <w:trPr>
          <w:gridAfter w:val="1"/>
          <w:wAfter w:w="2144" w:type="dxa"/>
          <w:trHeight w:val="60"/>
        </w:trPr>
        <w:tc>
          <w:tcPr>
            <w:tcW w:w="4111" w:type="dxa"/>
            <w:gridSpan w:val="7"/>
            <w:vMerge/>
          </w:tcPr>
          <w:p w14:paraId="000019EC" w14:textId="77777777" w:rsidR="001D03A6" w:rsidRDefault="001D03A6">
            <w:pPr>
              <w:widowControl w:val="0"/>
              <w:pBdr>
                <w:top w:val="nil"/>
                <w:left w:val="nil"/>
                <w:bottom w:val="nil"/>
                <w:right w:val="nil"/>
                <w:between w:val="nil"/>
              </w:pBdr>
              <w:spacing w:after="0" w:line="276" w:lineRule="auto"/>
              <w:rPr>
                <w:rFonts w:ascii="Arial" w:eastAsia="Arial" w:hAnsi="Arial" w:cs="Arial"/>
                <w:sz w:val="18"/>
                <w:szCs w:val="18"/>
              </w:rPr>
            </w:pPr>
          </w:p>
        </w:tc>
        <w:tc>
          <w:tcPr>
            <w:tcW w:w="4242" w:type="dxa"/>
            <w:vMerge/>
          </w:tcPr>
          <w:p w14:paraId="000019F3" w14:textId="77777777" w:rsidR="001D03A6" w:rsidRDefault="001D03A6">
            <w:pPr>
              <w:widowControl w:val="0"/>
              <w:pBdr>
                <w:top w:val="nil"/>
                <w:left w:val="nil"/>
                <w:bottom w:val="nil"/>
                <w:right w:val="nil"/>
                <w:between w:val="nil"/>
              </w:pBdr>
              <w:spacing w:after="0" w:line="276" w:lineRule="auto"/>
              <w:rPr>
                <w:rFonts w:ascii="Arial" w:eastAsia="Arial" w:hAnsi="Arial" w:cs="Arial"/>
                <w:sz w:val="18"/>
                <w:szCs w:val="18"/>
              </w:rPr>
            </w:pPr>
          </w:p>
        </w:tc>
        <w:tc>
          <w:tcPr>
            <w:tcW w:w="3116" w:type="dxa"/>
          </w:tcPr>
          <w:p w14:paraId="000019F4"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336-346 MHz Fixed Wireless Access </w:t>
            </w:r>
          </w:p>
        </w:tc>
        <w:tc>
          <w:tcPr>
            <w:tcW w:w="3274" w:type="dxa"/>
          </w:tcPr>
          <w:p w14:paraId="000019F5" w14:textId="77777777" w:rsidR="001D03A6" w:rsidRDefault="007430A0">
            <w:pPr>
              <w:widowControl w:val="0"/>
              <w:spacing w:after="0"/>
              <w:jc w:val="both"/>
              <w:rPr>
                <w:rFonts w:ascii="Arial" w:eastAsia="Arial" w:hAnsi="Arial" w:cs="Arial"/>
                <w:sz w:val="18"/>
                <w:szCs w:val="18"/>
              </w:rPr>
            </w:pPr>
            <w:r>
              <w:rPr>
                <w:rFonts w:ascii="Arial" w:eastAsia="Arial" w:hAnsi="Arial" w:cs="Arial"/>
                <w:color w:val="000000"/>
                <w:sz w:val="18"/>
                <w:szCs w:val="18"/>
              </w:rPr>
              <w:t>PTP/PTMP rural system; Paired with 356-366 MHz</w:t>
            </w:r>
          </w:p>
        </w:tc>
      </w:tr>
      <w:tr w:rsidR="001D03A6" w14:paraId="7284114C" w14:textId="77777777">
        <w:trPr>
          <w:gridAfter w:val="1"/>
          <w:wAfter w:w="2144" w:type="dxa"/>
          <w:trHeight w:val="60"/>
        </w:trPr>
        <w:tc>
          <w:tcPr>
            <w:tcW w:w="4111" w:type="dxa"/>
            <w:gridSpan w:val="7"/>
            <w:vMerge/>
          </w:tcPr>
          <w:p w14:paraId="000019F6" w14:textId="77777777" w:rsidR="001D03A6" w:rsidRDefault="001D03A6">
            <w:pPr>
              <w:widowControl w:val="0"/>
              <w:pBdr>
                <w:top w:val="nil"/>
                <w:left w:val="nil"/>
                <w:bottom w:val="nil"/>
                <w:right w:val="nil"/>
                <w:between w:val="nil"/>
              </w:pBdr>
              <w:spacing w:after="0" w:line="276" w:lineRule="auto"/>
              <w:rPr>
                <w:rFonts w:ascii="Arial" w:eastAsia="Arial" w:hAnsi="Arial" w:cs="Arial"/>
                <w:sz w:val="18"/>
                <w:szCs w:val="18"/>
              </w:rPr>
            </w:pPr>
          </w:p>
        </w:tc>
        <w:tc>
          <w:tcPr>
            <w:tcW w:w="4242" w:type="dxa"/>
            <w:vMerge/>
          </w:tcPr>
          <w:p w14:paraId="000019FD" w14:textId="77777777" w:rsidR="001D03A6" w:rsidRDefault="001D03A6">
            <w:pPr>
              <w:widowControl w:val="0"/>
              <w:pBdr>
                <w:top w:val="nil"/>
                <w:left w:val="nil"/>
                <w:bottom w:val="nil"/>
                <w:right w:val="nil"/>
                <w:between w:val="nil"/>
              </w:pBdr>
              <w:spacing w:after="0" w:line="276" w:lineRule="auto"/>
              <w:rPr>
                <w:rFonts w:ascii="Arial" w:eastAsia="Arial" w:hAnsi="Arial" w:cs="Arial"/>
                <w:sz w:val="18"/>
                <w:szCs w:val="18"/>
              </w:rPr>
            </w:pPr>
          </w:p>
        </w:tc>
        <w:tc>
          <w:tcPr>
            <w:tcW w:w="3116" w:type="dxa"/>
          </w:tcPr>
          <w:p w14:paraId="000019F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346.0-356.0 MHz PMR and/or PAMR </w:t>
            </w:r>
          </w:p>
        </w:tc>
        <w:tc>
          <w:tcPr>
            <w:tcW w:w="3274" w:type="dxa"/>
          </w:tcPr>
          <w:p w14:paraId="000019FF" w14:textId="77777777" w:rsidR="001D03A6" w:rsidRDefault="001D03A6">
            <w:pPr>
              <w:widowControl w:val="0"/>
              <w:spacing w:after="0"/>
              <w:jc w:val="both"/>
              <w:rPr>
                <w:rFonts w:ascii="Arial" w:eastAsia="Arial" w:hAnsi="Arial" w:cs="Arial"/>
                <w:sz w:val="18"/>
                <w:szCs w:val="18"/>
              </w:rPr>
            </w:pPr>
          </w:p>
        </w:tc>
      </w:tr>
      <w:tr w:rsidR="001D03A6" w14:paraId="4F988DAA" w14:textId="77777777">
        <w:trPr>
          <w:gridAfter w:val="1"/>
          <w:wAfter w:w="2144" w:type="dxa"/>
          <w:trHeight w:val="60"/>
        </w:trPr>
        <w:tc>
          <w:tcPr>
            <w:tcW w:w="4111" w:type="dxa"/>
            <w:gridSpan w:val="7"/>
            <w:vMerge/>
          </w:tcPr>
          <w:p w14:paraId="00001A00" w14:textId="77777777" w:rsidR="001D03A6" w:rsidRDefault="001D03A6">
            <w:pPr>
              <w:widowControl w:val="0"/>
              <w:pBdr>
                <w:top w:val="nil"/>
                <w:left w:val="nil"/>
                <w:bottom w:val="nil"/>
                <w:right w:val="nil"/>
                <w:between w:val="nil"/>
              </w:pBdr>
              <w:spacing w:after="0" w:line="276" w:lineRule="auto"/>
              <w:rPr>
                <w:rFonts w:ascii="Arial" w:eastAsia="Arial" w:hAnsi="Arial" w:cs="Arial"/>
                <w:sz w:val="18"/>
                <w:szCs w:val="18"/>
              </w:rPr>
            </w:pPr>
          </w:p>
        </w:tc>
        <w:tc>
          <w:tcPr>
            <w:tcW w:w="4242" w:type="dxa"/>
            <w:vMerge/>
          </w:tcPr>
          <w:p w14:paraId="00001A07" w14:textId="77777777" w:rsidR="001D03A6" w:rsidRDefault="001D03A6">
            <w:pPr>
              <w:widowControl w:val="0"/>
              <w:pBdr>
                <w:top w:val="nil"/>
                <w:left w:val="nil"/>
                <w:bottom w:val="nil"/>
                <w:right w:val="nil"/>
                <w:between w:val="nil"/>
              </w:pBdr>
              <w:spacing w:after="0" w:line="276" w:lineRule="auto"/>
              <w:rPr>
                <w:rFonts w:ascii="Arial" w:eastAsia="Arial" w:hAnsi="Arial" w:cs="Arial"/>
                <w:sz w:val="18"/>
                <w:szCs w:val="18"/>
              </w:rPr>
            </w:pPr>
          </w:p>
        </w:tc>
        <w:tc>
          <w:tcPr>
            <w:tcW w:w="3116" w:type="dxa"/>
          </w:tcPr>
          <w:p w14:paraId="00001A08"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356.0-366.0 MHz Fixed Wireless Access </w:t>
            </w:r>
          </w:p>
        </w:tc>
        <w:tc>
          <w:tcPr>
            <w:tcW w:w="3274" w:type="dxa"/>
          </w:tcPr>
          <w:p w14:paraId="00001A09" w14:textId="77777777" w:rsidR="001D03A6" w:rsidRDefault="007430A0">
            <w:pPr>
              <w:widowControl w:val="0"/>
              <w:spacing w:after="0"/>
              <w:jc w:val="both"/>
              <w:rPr>
                <w:rFonts w:ascii="Arial" w:eastAsia="Arial" w:hAnsi="Arial" w:cs="Arial"/>
                <w:sz w:val="18"/>
                <w:szCs w:val="18"/>
              </w:rPr>
            </w:pPr>
            <w:r>
              <w:rPr>
                <w:rFonts w:ascii="Arial" w:eastAsia="Arial" w:hAnsi="Arial" w:cs="Arial"/>
                <w:color w:val="000000"/>
                <w:sz w:val="18"/>
                <w:szCs w:val="18"/>
              </w:rPr>
              <w:t>PTP/PTMP rural system; Paired with 336-346 MHz</w:t>
            </w:r>
          </w:p>
        </w:tc>
      </w:tr>
      <w:tr w:rsidR="001D03A6" w14:paraId="2A7F92BE" w14:textId="77777777">
        <w:trPr>
          <w:gridAfter w:val="1"/>
          <w:wAfter w:w="2144" w:type="dxa"/>
          <w:trHeight w:val="60"/>
        </w:trPr>
        <w:tc>
          <w:tcPr>
            <w:tcW w:w="4111" w:type="dxa"/>
            <w:gridSpan w:val="7"/>
            <w:vMerge/>
          </w:tcPr>
          <w:p w14:paraId="00001A0A" w14:textId="77777777" w:rsidR="001D03A6" w:rsidRDefault="001D03A6">
            <w:pPr>
              <w:widowControl w:val="0"/>
              <w:pBdr>
                <w:top w:val="nil"/>
                <w:left w:val="nil"/>
                <w:bottom w:val="nil"/>
                <w:right w:val="nil"/>
                <w:between w:val="nil"/>
              </w:pBdr>
              <w:spacing w:after="0" w:line="276" w:lineRule="auto"/>
              <w:rPr>
                <w:rFonts w:ascii="Arial" w:eastAsia="Arial" w:hAnsi="Arial" w:cs="Arial"/>
                <w:sz w:val="18"/>
                <w:szCs w:val="18"/>
              </w:rPr>
            </w:pPr>
          </w:p>
        </w:tc>
        <w:tc>
          <w:tcPr>
            <w:tcW w:w="4242" w:type="dxa"/>
            <w:vMerge/>
          </w:tcPr>
          <w:p w14:paraId="00001A11" w14:textId="77777777" w:rsidR="001D03A6" w:rsidRDefault="001D03A6">
            <w:pPr>
              <w:widowControl w:val="0"/>
              <w:pBdr>
                <w:top w:val="nil"/>
                <w:left w:val="nil"/>
                <w:bottom w:val="nil"/>
                <w:right w:val="nil"/>
                <w:between w:val="nil"/>
              </w:pBdr>
              <w:spacing w:after="0" w:line="276" w:lineRule="auto"/>
              <w:rPr>
                <w:rFonts w:ascii="Arial" w:eastAsia="Arial" w:hAnsi="Arial" w:cs="Arial"/>
                <w:sz w:val="18"/>
                <w:szCs w:val="18"/>
              </w:rPr>
            </w:pPr>
          </w:p>
        </w:tc>
        <w:tc>
          <w:tcPr>
            <w:tcW w:w="3116" w:type="dxa"/>
          </w:tcPr>
          <w:p w14:paraId="00001A1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366.0-380.0 MHz PMR and/or PAMR </w:t>
            </w:r>
          </w:p>
        </w:tc>
        <w:tc>
          <w:tcPr>
            <w:tcW w:w="3274" w:type="dxa"/>
          </w:tcPr>
          <w:p w14:paraId="00001A13" w14:textId="77777777" w:rsidR="001D03A6" w:rsidRDefault="001D03A6">
            <w:pPr>
              <w:widowControl w:val="0"/>
              <w:spacing w:after="0"/>
              <w:jc w:val="both"/>
              <w:rPr>
                <w:rFonts w:ascii="Arial" w:eastAsia="Arial" w:hAnsi="Arial" w:cs="Arial"/>
                <w:sz w:val="18"/>
                <w:szCs w:val="18"/>
              </w:rPr>
            </w:pPr>
          </w:p>
        </w:tc>
      </w:tr>
      <w:tr w:rsidR="001D03A6" w14:paraId="7B2D50A5" w14:textId="77777777">
        <w:trPr>
          <w:gridAfter w:val="1"/>
          <w:wAfter w:w="2144" w:type="dxa"/>
          <w:trHeight w:val="60"/>
        </w:trPr>
        <w:tc>
          <w:tcPr>
            <w:tcW w:w="4111" w:type="dxa"/>
            <w:gridSpan w:val="7"/>
            <w:vMerge/>
          </w:tcPr>
          <w:p w14:paraId="00001A14" w14:textId="77777777" w:rsidR="001D03A6" w:rsidRDefault="001D03A6">
            <w:pPr>
              <w:widowControl w:val="0"/>
              <w:pBdr>
                <w:top w:val="nil"/>
                <w:left w:val="nil"/>
                <w:bottom w:val="nil"/>
                <w:right w:val="nil"/>
                <w:between w:val="nil"/>
              </w:pBdr>
              <w:spacing w:after="0" w:line="276" w:lineRule="auto"/>
              <w:rPr>
                <w:rFonts w:ascii="Arial" w:eastAsia="Arial" w:hAnsi="Arial" w:cs="Arial"/>
                <w:sz w:val="18"/>
                <w:szCs w:val="18"/>
              </w:rPr>
            </w:pPr>
          </w:p>
        </w:tc>
        <w:tc>
          <w:tcPr>
            <w:tcW w:w="4242" w:type="dxa"/>
            <w:vMerge/>
          </w:tcPr>
          <w:p w14:paraId="00001A1B" w14:textId="77777777" w:rsidR="001D03A6" w:rsidRDefault="001D03A6">
            <w:pPr>
              <w:widowControl w:val="0"/>
              <w:pBdr>
                <w:top w:val="nil"/>
                <w:left w:val="nil"/>
                <w:bottom w:val="nil"/>
                <w:right w:val="nil"/>
                <w:between w:val="nil"/>
              </w:pBdr>
              <w:spacing w:after="0" w:line="276" w:lineRule="auto"/>
              <w:rPr>
                <w:rFonts w:ascii="Arial" w:eastAsia="Arial" w:hAnsi="Arial" w:cs="Arial"/>
                <w:sz w:val="18"/>
                <w:szCs w:val="18"/>
              </w:rPr>
            </w:pPr>
          </w:p>
        </w:tc>
        <w:tc>
          <w:tcPr>
            <w:tcW w:w="3116" w:type="dxa"/>
          </w:tcPr>
          <w:p w14:paraId="00001A1C"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380.0-387.0 MHz Public Protection and Disaster Relief (PPDR)</w:t>
            </w:r>
          </w:p>
          <w:p w14:paraId="00001A1D" w14:textId="77777777" w:rsidR="001D03A6" w:rsidRDefault="001D03A6">
            <w:pPr>
              <w:widowControl w:val="0"/>
              <w:spacing w:after="0"/>
              <w:jc w:val="both"/>
              <w:rPr>
                <w:rFonts w:ascii="Arial" w:eastAsia="Arial" w:hAnsi="Arial" w:cs="Arial"/>
                <w:sz w:val="18"/>
                <w:szCs w:val="18"/>
              </w:rPr>
            </w:pPr>
          </w:p>
          <w:p w14:paraId="00001A1E" w14:textId="77777777" w:rsidR="001D03A6" w:rsidRDefault="007430A0">
            <w:pPr>
              <w:widowControl w:val="0"/>
              <w:spacing w:after="0"/>
              <w:jc w:val="both"/>
              <w:rPr>
                <w:rFonts w:ascii="Arial" w:eastAsia="Arial" w:hAnsi="Arial" w:cs="Arial"/>
                <w:sz w:val="18"/>
                <w:szCs w:val="18"/>
              </w:rPr>
            </w:pPr>
            <w:r>
              <w:rPr>
                <w:rFonts w:ascii="Arial" w:eastAsia="Arial" w:hAnsi="Arial" w:cs="Arial"/>
                <w:color w:val="000000"/>
                <w:sz w:val="18"/>
                <w:szCs w:val="18"/>
              </w:rPr>
              <w:lastRenderedPageBreak/>
              <w:t>Private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w:t>
            </w:r>
          </w:p>
        </w:tc>
        <w:tc>
          <w:tcPr>
            <w:tcW w:w="3274" w:type="dxa"/>
          </w:tcPr>
          <w:p w14:paraId="00001A1F"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r>
              <w:rPr>
                <w:rFonts w:ascii="Arial" w:eastAsia="Arial" w:hAnsi="Arial" w:cs="Arial"/>
                <w:color w:val="000000"/>
                <w:sz w:val="18"/>
                <w:szCs w:val="18"/>
              </w:rPr>
              <w:lastRenderedPageBreak/>
              <w:t>Paired with 390.0-397.0 MHz To be used mainly for digital systems.</w:t>
            </w:r>
          </w:p>
          <w:p w14:paraId="00001A20"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A21" w14:textId="77777777" w:rsidR="001D03A6" w:rsidRDefault="007430A0">
            <w:pPr>
              <w:widowControl w:val="0"/>
              <w:spacing w:after="0"/>
              <w:jc w:val="both"/>
              <w:rPr>
                <w:rFonts w:ascii="Arial" w:eastAsia="Arial" w:hAnsi="Arial" w:cs="Arial"/>
                <w:sz w:val="18"/>
                <w:szCs w:val="18"/>
              </w:rPr>
            </w:pPr>
            <w:r>
              <w:rPr>
                <w:rFonts w:ascii="Arial" w:eastAsia="Arial" w:hAnsi="Arial" w:cs="Arial"/>
                <w:color w:val="000000"/>
                <w:sz w:val="18"/>
                <w:szCs w:val="18"/>
              </w:rPr>
              <w:lastRenderedPageBreak/>
              <w:t>For PPDR Refer to Annex E</w:t>
            </w:r>
          </w:p>
        </w:tc>
      </w:tr>
      <w:tr w:rsidR="001D03A6" w14:paraId="147BD10A" w14:textId="77777777">
        <w:trPr>
          <w:gridAfter w:val="1"/>
          <w:wAfter w:w="2144" w:type="dxa"/>
          <w:trHeight w:val="60"/>
        </w:trPr>
        <w:tc>
          <w:tcPr>
            <w:tcW w:w="2552" w:type="dxa"/>
            <w:gridSpan w:val="6"/>
            <w:shd w:val="clear" w:color="auto" w:fill="323E4F"/>
          </w:tcPr>
          <w:p w14:paraId="00001A22" w14:textId="77777777" w:rsidR="001D03A6" w:rsidRDefault="007430A0">
            <w:pPr>
              <w:spacing w:after="0"/>
              <w:jc w:val="both"/>
              <w:rPr>
                <w:rFonts w:ascii="Arial" w:eastAsia="Arial" w:hAnsi="Arial" w:cs="Arial"/>
                <w:sz w:val="18"/>
                <w:szCs w:val="18"/>
              </w:rPr>
            </w:pPr>
            <w:r>
              <w:rPr>
                <w:rFonts w:ascii="Arial" w:eastAsia="Arial" w:hAnsi="Arial" w:cs="Arial"/>
                <w:b/>
                <w:sz w:val="18"/>
                <w:szCs w:val="18"/>
              </w:rPr>
              <w:lastRenderedPageBreak/>
              <w:t>387 - 390 MHz</w:t>
            </w:r>
          </w:p>
        </w:tc>
        <w:tc>
          <w:tcPr>
            <w:tcW w:w="12191" w:type="dxa"/>
            <w:gridSpan w:val="4"/>
            <w:shd w:val="clear" w:color="auto" w:fill="323E4F"/>
          </w:tcPr>
          <w:p w14:paraId="00001A28"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tc>
      </w:tr>
      <w:tr w:rsidR="001D03A6" w14:paraId="6D0F334A" w14:textId="77777777">
        <w:trPr>
          <w:gridAfter w:val="1"/>
          <w:wAfter w:w="2144" w:type="dxa"/>
        </w:trPr>
        <w:tc>
          <w:tcPr>
            <w:tcW w:w="4111" w:type="dxa"/>
            <w:gridSpan w:val="7"/>
          </w:tcPr>
          <w:p w14:paraId="00001A2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A2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1A2E" w14:textId="77777777" w:rsidR="001D03A6" w:rsidRDefault="007430A0">
            <w:pPr>
              <w:spacing w:after="0"/>
              <w:ind w:left="421" w:hanging="421"/>
              <w:jc w:val="both"/>
              <w:rPr>
                <w:rFonts w:ascii="Arial" w:eastAsia="Arial" w:hAnsi="Arial" w:cs="Arial"/>
                <w:sz w:val="18"/>
                <w:szCs w:val="18"/>
              </w:rPr>
            </w:pPr>
            <w:r>
              <w:rPr>
                <w:rFonts w:ascii="Arial" w:eastAsia="Arial" w:hAnsi="Arial" w:cs="Arial"/>
                <w:sz w:val="18"/>
                <w:szCs w:val="18"/>
              </w:rPr>
              <w:t>Mobile-satellite (space-to-Earth) 5.208A 5.208B 5.254 5.255</w:t>
            </w:r>
          </w:p>
        </w:tc>
        <w:tc>
          <w:tcPr>
            <w:tcW w:w="4242" w:type="dxa"/>
          </w:tcPr>
          <w:p w14:paraId="00001A3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A3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1A3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 (space-to-Earth) 5.208A 5.208B 5.254 5.255</w:t>
            </w:r>
          </w:p>
        </w:tc>
        <w:tc>
          <w:tcPr>
            <w:tcW w:w="3116" w:type="dxa"/>
          </w:tcPr>
          <w:p w14:paraId="00001A38" w14:textId="77777777" w:rsidR="001D03A6" w:rsidRDefault="007430A0">
            <w:pPr>
              <w:widowControl w:val="0"/>
              <w:numPr>
                <w:ilvl w:val="0"/>
                <w:numId w:val="38"/>
              </w:numPr>
              <w:pBdr>
                <w:top w:val="nil"/>
                <w:left w:val="nil"/>
                <w:bottom w:val="nil"/>
                <w:right w:val="nil"/>
                <w:between w:val="nil"/>
              </w:pBdr>
              <w:spacing w:after="0"/>
              <w:ind w:left="328" w:hanging="328"/>
              <w:jc w:val="both"/>
              <w:rPr>
                <w:rFonts w:ascii="Arial" w:eastAsia="Arial" w:hAnsi="Arial" w:cs="Arial"/>
                <w:color w:val="000000"/>
                <w:sz w:val="18"/>
                <w:szCs w:val="18"/>
              </w:rPr>
            </w:pPr>
            <w:r>
              <w:rPr>
                <w:rFonts w:ascii="Arial" w:eastAsia="Arial" w:hAnsi="Arial" w:cs="Arial"/>
                <w:color w:val="000000"/>
                <w:sz w:val="18"/>
                <w:szCs w:val="18"/>
              </w:rPr>
              <w:t>387.0-390.0 MHz  Private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 </w:t>
            </w:r>
          </w:p>
          <w:p w14:paraId="00001A39" w14:textId="77777777" w:rsidR="001D03A6" w:rsidRDefault="007430A0">
            <w:pPr>
              <w:widowControl w:val="0"/>
              <w:numPr>
                <w:ilvl w:val="0"/>
                <w:numId w:val="38"/>
              </w:numPr>
              <w:pBdr>
                <w:top w:val="nil"/>
                <w:left w:val="nil"/>
                <w:bottom w:val="nil"/>
                <w:right w:val="nil"/>
                <w:between w:val="nil"/>
              </w:pBdr>
              <w:spacing w:after="0"/>
              <w:ind w:left="328" w:hanging="328"/>
              <w:jc w:val="both"/>
              <w:rPr>
                <w:rFonts w:ascii="Arial" w:eastAsia="Arial" w:hAnsi="Arial" w:cs="Arial"/>
                <w:color w:val="000000"/>
                <w:sz w:val="18"/>
                <w:szCs w:val="18"/>
              </w:rPr>
            </w:pPr>
            <w:r>
              <w:rPr>
                <w:rFonts w:ascii="Arial" w:eastAsia="Arial" w:hAnsi="Arial" w:cs="Arial"/>
                <w:color w:val="000000"/>
                <w:sz w:val="18"/>
                <w:szCs w:val="18"/>
              </w:rPr>
              <w:t>Fixed applications</w:t>
            </w:r>
          </w:p>
        </w:tc>
        <w:tc>
          <w:tcPr>
            <w:tcW w:w="3274" w:type="dxa"/>
          </w:tcPr>
          <w:p w14:paraId="00001A3A" w14:textId="77777777" w:rsidR="001D03A6" w:rsidRDefault="007430A0">
            <w:pPr>
              <w:widowControl w:val="0"/>
              <w:numPr>
                <w:ilvl w:val="0"/>
                <w:numId w:val="37"/>
              </w:numPr>
              <w:pBdr>
                <w:top w:val="nil"/>
                <w:left w:val="nil"/>
                <w:bottom w:val="nil"/>
                <w:right w:val="nil"/>
                <w:between w:val="nil"/>
              </w:pBdr>
              <w:spacing w:after="0"/>
              <w:ind w:left="331" w:hanging="284"/>
              <w:jc w:val="both"/>
              <w:rPr>
                <w:rFonts w:ascii="Arial" w:eastAsia="Arial" w:hAnsi="Arial" w:cs="Arial"/>
                <w:color w:val="000000"/>
                <w:sz w:val="18"/>
                <w:szCs w:val="18"/>
              </w:rPr>
            </w:pPr>
            <w:r>
              <w:rPr>
                <w:rFonts w:ascii="Arial" w:eastAsia="Arial" w:hAnsi="Arial" w:cs="Arial"/>
                <w:color w:val="000000"/>
                <w:sz w:val="18"/>
                <w:szCs w:val="18"/>
              </w:rPr>
              <w:t xml:space="preserve">Paired with 397.0-399.9 MHz </w:t>
            </w:r>
            <w:proofErr w:type="gramStart"/>
            <w:r>
              <w:rPr>
                <w:rFonts w:ascii="Arial" w:eastAsia="Arial" w:hAnsi="Arial" w:cs="Arial"/>
                <w:color w:val="000000"/>
                <w:sz w:val="18"/>
                <w:szCs w:val="18"/>
              </w:rPr>
              <w:t>To</w:t>
            </w:r>
            <w:proofErr w:type="gramEnd"/>
            <w:r>
              <w:rPr>
                <w:rFonts w:ascii="Arial" w:eastAsia="Arial" w:hAnsi="Arial" w:cs="Arial"/>
                <w:color w:val="000000"/>
                <w:sz w:val="18"/>
                <w:szCs w:val="18"/>
              </w:rPr>
              <w:t xml:space="preserve"> be used mainly for digital systems.</w:t>
            </w:r>
          </w:p>
        </w:tc>
      </w:tr>
      <w:tr w:rsidR="001D03A6" w14:paraId="7B2F82BC" w14:textId="77777777">
        <w:trPr>
          <w:gridAfter w:val="1"/>
          <w:wAfter w:w="2144" w:type="dxa"/>
        </w:trPr>
        <w:tc>
          <w:tcPr>
            <w:tcW w:w="2552" w:type="dxa"/>
            <w:gridSpan w:val="6"/>
            <w:shd w:val="clear" w:color="auto" w:fill="323E4F"/>
          </w:tcPr>
          <w:p w14:paraId="00001A3B"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390 - 399.9 MHz</w:t>
            </w:r>
          </w:p>
        </w:tc>
        <w:tc>
          <w:tcPr>
            <w:tcW w:w="12191" w:type="dxa"/>
            <w:gridSpan w:val="4"/>
            <w:shd w:val="clear" w:color="auto" w:fill="323E4F"/>
          </w:tcPr>
          <w:p w14:paraId="00001A41" w14:textId="77777777" w:rsidR="001D03A6" w:rsidRDefault="001D03A6">
            <w:pPr>
              <w:widowControl w:val="0"/>
              <w:spacing w:after="0"/>
              <w:jc w:val="both"/>
              <w:rPr>
                <w:rFonts w:ascii="Arial" w:eastAsia="Arial" w:hAnsi="Arial" w:cs="Arial"/>
                <w:color w:val="000000"/>
                <w:sz w:val="18"/>
                <w:szCs w:val="18"/>
              </w:rPr>
            </w:pPr>
          </w:p>
        </w:tc>
      </w:tr>
      <w:tr w:rsidR="001D03A6" w14:paraId="0E7B5940" w14:textId="77777777" w:rsidTr="00B63FB8">
        <w:trPr>
          <w:gridAfter w:val="1"/>
          <w:wAfter w:w="2144" w:type="dxa"/>
          <w:trHeight w:val="182"/>
        </w:trPr>
        <w:sdt>
          <w:sdtPr>
            <w:tag w:val="goog_rdk_224"/>
            <w:id w:val="-1189667600"/>
          </w:sdtPr>
          <w:sdtContent>
            <w:tc>
              <w:tcPr>
                <w:tcW w:w="2552" w:type="dxa"/>
                <w:gridSpan w:val="6"/>
              </w:tcPr>
              <w:sdt>
                <w:sdtPr>
                  <w:tag w:val="goog_rdk_227"/>
                  <w:id w:val="-587303883"/>
                </w:sdtPr>
                <w:sdtContent>
                  <w:p w14:paraId="00001A45" w14:textId="77777777" w:rsidR="001D03A6" w:rsidRDefault="00F91378">
                    <w:pPr>
                      <w:spacing w:after="0"/>
                      <w:jc w:val="both"/>
                      <w:rPr>
                        <w:rFonts w:ascii="Arial" w:eastAsia="Arial" w:hAnsi="Arial" w:cs="Arial"/>
                        <w:color w:val="000000"/>
                        <w:sz w:val="18"/>
                        <w:szCs w:val="18"/>
                      </w:rPr>
                    </w:pPr>
                    <w:sdt>
                      <w:sdtPr>
                        <w:tag w:val="goog_rdk_226"/>
                        <w:id w:val="-781338640"/>
                      </w:sdtPr>
                      <w:sdtContent/>
                    </w:sdt>
                  </w:p>
                </w:sdtContent>
              </w:sdt>
              <w:sdt>
                <w:sdtPr>
                  <w:tag w:val="goog_rdk_229"/>
                  <w:id w:val="-1103488988"/>
                </w:sdtPr>
                <w:sdtContent>
                  <w:p w14:paraId="00001A46" w14:textId="77777777" w:rsidR="001D03A6" w:rsidRDefault="00F91378">
                    <w:pPr>
                      <w:spacing w:after="0"/>
                      <w:jc w:val="both"/>
                      <w:rPr>
                        <w:rFonts w:ascii="Arial" w:eastAsia="Arial" w:hAnsi="Arial" w:cs="Arial"/>
                        <w:color w:val="000000"/>
                        <w:sz w:val="18"/>
                        <w:szCs w:val="18"/>
                      </w:rPr>
                    </w:pPr>
                    <w:sdt>
                      <w:sdtPr>
                        <w:tag w:val="goog_rdk_228"/>
                        <w:id w:val="-2139402138"/>
                      </w:sdtPr>
                      <w:sdtContent>
                        <w:r w:rsidR="007430A0">
                          <w:rPr>
                            <w:rFonts w:ascii="Arial" w:eastAsia="Arial" w:hAnsi="Arial" w:cs="Arial"/>
                            <w:color w:val="000000"/>
                            <w:sz w:val="18"/>
                            <w:szCs w:val="18"/>
                          </w:rPr>
                          <w:t>FIXED</w:t>
                        </w:r>
                      </w:sdtContent>
                    </w:sdt>
                  </w:p>
                </w:sdtContent>
              </w:sdt>
              <w:sdt>
                <w:sdtPr>
                  <w:tag w:val="goog_rdk_231"/>
                  <w:id w:val="568548566"/>
                </w:sdtPr>
                <w:sdtContent>
                  <w:p w14:paraId="00001A47" w14:textId="77777777" w:rsidR="001D03A6" w:rsidRDefault="00F91378">
                    <w:pPr>
                      <w:spacing w:after="0"/>
                      <w:jc w:val="both"/>
                      <w:rPr>
                        <w:rFonts w:ascii="Arial" w:eastAsia="Arial" w:hAnsi="Arial" w:cs="Arial"/>
                        <w:color w:val="000000"/>
                        <w:sz w:val="18"/>
                        <w:szCs w:val="18"/>
                      </w:rPr>
                    </w:pPr>
                    <w:sdt>
                      <w:sdtPr>
                        <w:tag w:val="goog_rdk_230"/>
                        <w:id w:val="2070602524"/>
                      </w:sdtPr>
                      <w:sdtContent>
                        <w:r w:rsidR="007430A0">
                          <w:rPr>
                            <w:rFonts w:ascii="Arial" w:eastAsia="Arial" w:hAnsi="Arial" w:cs="Arial"/>
                            <w:color w:val="000000"/>
                            <w:sz w:val="18"/>
                            <w:szCs w:val="18"/>
                          </w:rPr>
                          <w:t>MOBILE</w:t>
                        </w:r>
                      </w:sdtContent>
                    </w:sdt>
                  </w:p>
                </w:sdtContent>
              </w:sdt>
              <w:sdt>
                <w:sdtPr>
                  <w:tag w:val="goog_rdk_234"/>
                  <w:id w:val="-409533253"/>
                </w:sdtPr>
                <w:sdtContent>
                  <w:p w14:paraId="00001A48" w14:textId="5EEB4140" w:rsidR="001D03A6" w:rsidRPr="00B63FB8" w:rsidRDefault="00F91378">
                    <w:pPr>
                      <w:spacing w:after="0"/>
                      <w:jc w:val="both"/>
                      <w:rPr>
                        <w:rFonts w:ascii="Arial" w:eastAsia="Arial" w:hAnsi="Arial" w:cs="Arial"/>
                        <w:sz w:val="18"/>
                        <w:szCs w:val="18"/>
                      </w:rPr>
                    </w:pPr>
                    <w:sdt>
                      <w:sdtPr>
                        <w:tag w:val="goog_rdk_232"/>
                        <w:id w:val="-536742228"/>
                      </w:sdtPr>
                      <w:sdtContent>
                        <w:r w:rsidR="007430A0">
                          <w:rPr>
                            <w:rFonts w:ascii="Arial" w:eastAsia="Arial" w:hAnsi="Arial" w:cs="Arial"/>
                            <w:color w:val="000000"/>
                            <w:sz w:val="18"/>
                            <w:szCs w:val="18"/>
                          </w:rPr>
                          <w:t>5.254</w:t>
                        </w:r>
                      </w:sdtContent>
                    </w:sdt>
                    <w:sdt>
                      <w:sdtPr>
                        <w:tag w:val="goog_rdk_233"/>
                        <w:id w:val="-1822876095"/>
                      </w:sdtPr>
                      <w:sdtContent/>
                    </w:sdt>
                  </w:p>
                </w:sdtContent>
              </w:sdt>
            </w:tc>
          </w:sdtContent>
        </w:sdt>
        <w:sdt>
          <w:sdtPr>
            <w:tag w:val="goog_rdk_245"/>
            <w:id w:val="887377411"/>
          </w:sdtPr>
          <w:sdtContent>
            <w:tc>
              <w:tcPr>
                <w:tcW w:w="1559" w:type="dxa"/>
              </w:tcPr>
              <w:p w14:paraId="00001A50" w14:textId="7828BAB2" w:rsidR="001D03A6" w:rsidRDefault="00F91378" w:rsidP="00B63FB8">
                <w:pPr>
                  <w:spacing w:after="0" w:line="240" w:lineRule="auto"/>
                  <w:jc w:val="both"/>
                  <w:rPr>
                    <w:rFonts w:ascii="Arial" w:eastAsia="Arial" w:hAnsi="Arial" w:cs="Arial"/>
                    <w:sz w:val="18"/>
                    <w:szCs w:val="18"/>
                  </w:rPr>
                </w:pPr>
                <w:sdt>
                  <w:sdtPr>
                    <w:tag w:val="goog_rdk_248"/>
                    <w:id w:val="-1546521089"/>
                  </w:sdtPr>
                  <w:sdtContent>
                    <w:sdt>
                      <w:sdtPr>
                        <w:tag w:val="goog_rdk_247"/>
                        <w:id w:val="1827927091"/>
                        <w:showingPlcHdr/>
                      </w:sdtPr>
                      <w:sdtContent>
                        <w:r w:rsidR="00B63FB8">
                          <w:t xml:space="preserve">     </w:t>
                        </w:r>
                      </w:sdtContent>
                    </w:sdt>
                  </w:sdtContent>
                </w:sdt>
                <w:sdt>
                  <w:sdtPr>
                    <w:tag w:val="goog_rdk_250"/>
                    <w:id w:val="-643275678"/>
                  </w:sdtPr>
                  <w:sdtContent>
                    <w:sdt>
                      <w:sdtPr>
                        <w:tag w:val="goog_rdk_249"/>
                        <w:id w:val="-1470350198"/>
                        <w:showingPlcHdr/>
                      </w:sdtPr>
                      <w:sdtContent>
                        <w:r w:rsidR="00B63FB8">
                          <w:t xml:space="preserve">     </w:t>
                        </w:r>
                      </w:sdtContent>
                    </w:sdt>
                  </w:sdtContent>
                </w:sdt>
                <w:sdt>
                  <w:sdtPr>
                    <w:tag w:val="goog_rdk_252"/>
                    <w:id w:val="1399022222"/>
                  </w:sdtPr>
                  <w:sdtContent>
                    <w:sdt>
                      <w:sdtPr>
                        <w:tag w:val="goog_rdk_251"/>
                        <w:id w:val="1631284229"/>
                        <w:showingPlcHdr/>
                      </w:sdtPr>
                      <w:sdtContent>
                        <w:r w:rsidR="00B63FB8">
                          <w:t xml:space="preserve">     </w:t>
                        </w:r>
                      </w:sdtContent>
                    </w:sdt>
                  </w:sdtContent>
                </w:sdt>
              </w:p>
            </w:tc>
          </w:sdtContent>
        </w:sdt>
        <w:tc>
          <w:tcPr>
            <w:tcW w:w="4242" w:type="dxa"/>
            <w:vMerge w:val="restart"/>
          </w:tcPr>
          <w:p w14:paraId="00001A5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A5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1A5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5.254</w:t>
            </w:r>
          </w:p>
        </w:tc>
        <w:tc>
          <w:tcPr>
            <w:tcW w:w="3116" w:type="dxa"/>
          </w:tcPr>
          <w:p w14:paraId="00001A54" w14:textId="77777777" w:rsidR="001D03A6" w:rsidRDefault="007430A0">
            <w:pPr>
              <w:widowControl w:val="0"/>
              <w:numPr>
                <w:ilvl w:val="0"/>
                <w:numId w:val="40"/>
              </w:numPr>
              <w:pBdr>
                <w:top w:val="nil"/>
                <w:left w:val="nil"/>
                <w:bottom w:val="nil"/>
                <w:right w:val="nil"/>
                <w:between w:val="nil"/>
              </w:pBdr>
              <w:spacing w:after="0"/>
              <w:ind w:left="328" w:hanging="283"/>
              <w:jc w:val="both"/>
              <w:rPr>
                <w:rFonts w:ascii="Arial" w:eastAsia="Arial" w:hAnsi="Arial" w:cs="Arial"/>
                <w:color w:val="000000"/>
                <w:sz w:val="18"/>
                <w:szCs w:val="18"/>
              </w:rPr>
            </w:pPr>
            <w:r>
              <w:rPr>
                <w:rFonts w:ascii="Arial" w:eastAsia="Arial" w:hAnsi="Arial" w:cs="Arial"/>
                <w:color w:val="000000"/>
                <w:sz w:val="18"/>
                <w:szCs w:val="18"/>
              </w:rPr>
              <w:t xml:space="preserve">390.0-395.0 MHz Public Protection and Disaster Relief (PPDR) </w:t>
            </w:r>
          </w:p>
        </w:tc>
        <w:tc>
          <w:tcPr>
            <w:tcW w:w="3274" w:type="dxa"/>
          </w:tcPr>
          <w:p w14:paraId="00001A55" w14:textId="77777777" w:rsidR="001D03A6" w:rsidRDefault="007430A0">
            <w:pPr>
              <w:numPr>
                <w:ilvl w:val="0"/>
                <w:numId w:val="39"/>
              </w:numPr>
              <w:pBdr>
                <w:top w:val="nil"/>
                <w:left w:val="nil"/>
                <w:bottom w:val="nil"/>
                <w:right w:val="nil"/>
                <w:between w:val="nil"/>
              </w:pBdr>
              <w:tabs>
                <w:tab w:val="left" w:pos="170"/>
                <w:tab w:val="left" w:pos="567"/>
                <w:tab w:val="left" w:pos="737"/>
                <w:tab w:val="left" w:pos="2977"/>
                <w:tab w:val="left" w:pos="3266"/>
                <w:tab w:val="left" w:pos="0"/>
                <w:tab w:val="left" w:pos="189"/>
              </w:tabs>
              <w:spacing w:after="0" w:line="240" w:lineRule="auto"/>
              <w:ind w:left="331" w:right="130" w:hanging="248"/>
              <w:rPr>
                <w:rFonts w:ascii="Arial" w:eastAsia="Arial" w:hAnsi="Arial" w:cs="Arial"/>
                <w:color w:val="000000"/>
                <w:sz w:val="18"/>
                <w:szCs w:val="18"/>
              </w:rPr>
            </w:pPr>
            <w:r>
              <w:rPr>
                <w:rFonts w:ascii="Arial" w:eastAsia="Arial" w:hAnsi="Arial" w:cs="Arial"/>
                <w:color w:val="000000"/>
                <w:sz w:val="18"/>
                <w:szCs w:val="18"/>
              </w:rPr>
              <w:t xml:space="preserve">          Paired with 380.0-387.0 MHz </w:t>
            </w:r>
            <w:proofErr w:type="gramStart"/>
            <w:r>
              <w:rPr>
                <w:rFonts w:ascii="Arial" w:eastAsia="Arial" w:hAnsi="Arial" w:cs="Arial"/>
                <w:color w:val="000000"/>
                <w:sz w:val="18"/>
                <w:szCs w:val="18"/>
              </w:rPr>
              <w:t>To</w:t>
            </w:r>
            <w:proofErr w:type="gramEnd"/>
            <w:r>
              <w:rPr>
                <w:rFonts w:ascii="Arial" w:eastAsia="Arial" w:hAnsi="Arial" w:cs="Arial"/>
                <w:color w:val="000000"/>
                <w:sz w:val="18"/>
                <w:szCs w:val="18"/>
              </w:rPr>
              <w:t xml:space="preserve"> be used mainly for digital systems.</w:t>
            </w:r>
          </w:p>
          <w:p w14:paraId="00001A56"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A57" w14:textId="77777777" w:rsidR="001D03A6" w:rsidRDefault="007430A0">
            <w:pPr>
              <w:widowControl w:val="0"/>
              <w:numPr>
                <w:ilvl w:val="0"/>
                <w:numId w:val="39"/>
              </w:numPr>
              <w:pBdr>
                <w:top w:val="nil"/>
                <w:left w:val="nil"/>
                <w:bottom w:val="nil"/>
                <w:right w:val="nil"/>
                <w:between w:val="nil"/>
              </w:pBdr>
              <w:spacing w:after="0"/>
              <w:ind w:left="472" w:hanging="425"/>
              <w:jc w:val="both"/>
              <w:rPr>
                <w:rFonts w:ascii="Arial" w:eastAsia="Arial" w:hAnsi="Arial" w:cs="Arial"/>
                <w:color w:val="000000"/>
                <w:sz w:val="18"/>
                <w:szCs w:val="18"/>
              </w:rPr>
            </w:pPr>
            <w:r>
              <w:rPr>
                <w:rFonts w:ascii="Arial" w:eastAsia="Arial" w:hAnsi="Arial" w:cs="Arial"/>
                <w:color w:val="000000"/>
                <w:sz w:val="18"/>
                <w:szCs w:val="18"/>
              </w:rPr>
              <w:t xml:space="preserve">For PPDR Refer to Annex E of the </w:t>
            </w:r>
            <w:proofErr w:type="spellStart"/>
            <w:r>
              <w:rPr>
                <w:rFonts w:ascii="Arial" w:eastAsia="Arial" w:hAnsi="Arial" w:cs="Arial"/>
                <w:color w:val="000000"/>
                <w:sz w:val="18"/>
                <w:szCs w:val="18"/>
              </w:rPr>
              <w:t>AfriSAP</w:t>
            </w:r>
            <w:proofErr w:type="spellEnd"/>
          </w:p>
        </w:tc>
      </w:tr>
      <w:tr w:rsidR="001D03A6" w14:paraId="5AB666BB" w14:textId="77777777" w:rsidTr="00B63FB8">
        <w:trPr>
          <w:gridAfter w:val="1"/>
          <w:wAfter w:w="2144" w:type="dxa"/>
          <w:trHeight w:val="181"/>
        </w:trPr>
        <w:tc>
          <w:tcPr>
            <w:tcW w:w="2552" w:type="dxa"/>
            <w:gridSpan w:val="6"/>
          </w:tcPr>
          <w:p w14:paraId="00001A58" w14:textId="4FB92AF4" w:rsidR="001D03A6" w:rsidRDefault="00F91378" w:rsidP="00B63FB8">
            <w:pPr>
              <w:widowControl w:val="0"/>
              <w:pBdr>
                <w:top w:val="nil"/>
                <w:left w:val="nil"/>
                <w:bottom w:val="nil"/>
                <w:right w:val="nil"/>
                <w:between w:val="nil"/>
              </w:pBdr>
              <w:spacing w:after="0" w:line="240" w:lineRule="auto"/>
              <w:rPr>
                <w:rFonts w:ascii="Arial" w:eastAsia="Arial" w:hAnsi="Arial" w:cs="Arial"/>
                <w:color w:val="000000"/>
                <w:sz w:val="18"/>
                <w:szCs w:val="18"/>
              </w:rPr>
            </w:pPr>
            <w:sdt>
              <w:sdtPr>
                <w:tag w:val="goog_rdk_253"/>
                <w:id w:val="1491059518"/>
              </w:sdtPr>
              <w:sdtContent/>
            </w:sdt>
          </w:p>
          <w:sdt>
            <w:sdtPr>
              <w:tag w:val="goog_rdk_254"/>
              <w:id w:val="1513500216"/>
            </w:sdtPr>
            <w:sdtContent>
              <w:p w14:paraId="7BBB7A96" w14:textId="1B4F2470" w:rsidR="001D03A6" w:rsidRDefault="00F91378" w:rsidP="00B63FB8">
                <w:pPr>
                  <w:widowControl w:val="0"/>
                  <w:pBdr>
                    <w:top w:val="nil"/>
                    <w:left w:val="nil"/>
                    <w:bottom w:val="nil"/>
                    <w:right w:val="nil"/>
                    <w:between w:val="nil"/>
                  </w:pBdr>
                  <w:spacing w:after="0" w:line="240" w:lineRule="auto"/>
                  <w:rPr>
                    <w:rFonts w:ascii="Arial" w:eastAsia="Arial" w:hAnsi="Arial" w:cs="Arial"/>
                    <w:color w:val="000000"/>
                    <w:sz w:val="18"/>
                    <w:szCs w:val="18"/>
                  </w:rPr>
                </w:pPr>
              </w:p>
            </w:sdtContent>
          </w:sdt>
          <w:p w14:paraId="625ABCBC" w14:textId="77777777" w:rsidR="001D03A6" w:rsidRDefault="001D03A6" w:rsidP="00B63FB8">
            <w:pPr>
              <w:widowControl w:val="0"/>
              <w:pBdr>
                <w:top w:val="nil"/>
                <w:left w:val="nil"/>
                <w:bottom w:val="nil"/>
                <w:right w:val="nil"/>
                <w:between w:val="nil"/>
              </w:pBdr>
              <w:spacing w:after="0" w:line="240" w:lineRule="auto"/>
              <w:rPr>
                <w:rFonts w:ascii="Arial" w:eastAsia="Arial" w:hAnsi="Arial" w:cs="Arial"/>
                <w:color w:val="000000"/>
                <w:sz w:val="18"/>
                <w:szCs w:val="18"/>
              </w:rPr>
            </w:pPr>
          </w:p>
        </w:tc>
        <w:tc>
          <w:tcPr>
            <w:tcW w:w="1559" w:type="dxa"/>
          </w:tcPr>
          <w:p w14:paraId="00001A5E" w14:textId="5A63CD46" w:rsidR="001D03A6" w:rsidRDefault="00F91378" w:rsidP="00B63FB8">
            <w:pPr>
              <w:widowControl w:val="0"/>
              <w:pBdr>
                <w:top w:val="nil"/>
                <w:left w:val="nil"/>
                <w:bottom w:val="nil"/>
                <w:right w:val="nil"/>
                <w:between w:val="nil"/>
              </w:pBdr>
              <w:spacing w:after="0" w:line="240" w:lineRule="auto"/>
              <w:rPr>
                <w:rFonts w:ascii="Arial" w:eastAsia="Arial" w:hAnsi="Arial" w:cs="Arial"/>
                <w:color w:val="000000"/>
                <w:sz w:val="18"/>
                <w:szCs w:val="18"/>
              </w:rPr>
            </w:pPr>
            <w:sdt>
              <w:sdtPr>
                <w:tag w:val="goog_rdk_265"/>
                <w:id w:val="-906383484"/>
              </w:sdtPr>
              <w:sdtContent/>
            </w:sdt>
          </w:p>
          <w:sdt>
            <w:sdtPr>
              <w:tag w:val="goog_rdk_266"/>
              <w:id w:val="-2111576430"/>
            </w:sdtPr>
            <w:sdtContent>
              <w:p w14:paraId="4E075608" w14:textId="39BFCC01" w:rsidR="001D03A6" w:rsidRDefault="00F91378" w:rsidP="00B63FB8">
                <w:pPr>
                  <w:widowControl w:val="0"/>
                  <w:pBdr>
                    <w:top w:val="nil"/>
                    <w:left w:val="nil"/>
                    <w:bottom w:val="nil"/>
                    <w:right w:val="nil"/>
                    <w:between w:val="nil"/>
                  </w:pBdr>
                  <w:spacing w:after="0" w:line="240" w:lineRule="auto"/>
                  <w:rPr>
                    <w:rFonts w:ascii="Arial" w:eastAsia="Arial" w:hAnsi="Arial" w:cs="Arial"/>
                    <w:color w:val="000000"/>
                    <w:sz w:val="18"/>
                    <w:szCs w:val="18"/>
                  </w:rPr>
                </w:pPr>
              </w:p>
            </w:sdtContent>
          </w:sdt>
          <w:p w14:paraId="0A7C53AA" w14:textId="77777777" w:rsidR="001D03A6" w:rsidRDefault="001D03A6" w:rsidP="00B63FB8">
            <w:pPr>
              <w:widowControl w:val="0"/>
              <w:pBdr>
                <w:top w:val="nil"/>
                <w:left w:val="nil"/>
                <w:bottom w:val="nil"/>
                <w:right w:val="nil"/>
                <w:between w:val="nil"/>
              </w:pBdr>
              <w:spacing w:after="0" w:line="240" w:lineRule="auto"/>
              <w:rPr>
                <w:rFonts w:ascii="Arial" w:eastAsia="Arial" w:hAnsi="Arial" w:cs="Arial"/>
                <w:color w:val="000000"/>
                <w:sz w:val="18"/>
                <w:szCs w:val="18"/>
              </w:rPr>
            </w:pPr>
          </w:p>
        </w:tc>
        <w:tc>
          <w:tcPr>
            <w:tcW w:w="4242" w:type="dxa"/>
            <w:vMerge/>
          </w:tcPr>
          <w:p w14:paraId="00001A5F"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3116" w:type="dxa"/>
          </w:tcPr>
          <w:p w14:paraId="00001A60" w14:textId="77777777" w:rsidR="001D03A6" w:rsidRDefault="007430A0">
            <w:pPr>
              <w:widowControl w:val="0"/>
              <w:numPr>
                <w:ilvl w:val="0"/>
                <w:numId w:val="32"/>
              </w:numPr>
              <w:pBdr>
                <w:top w:val="nil"/>
                <w:left w:val="nil"/>
                <w:bottom w:val="nil"/>
                <w:right w:val="nil"/>
                <w:between w:val="nil"/>
              </w:pBdr>
              <w:spacing w:after="0"/>
              <w:ind w:left="328" w:hanging="283"/>
              <w:jc w:val="both"/>
              <w:rPr>
                <w:rFonts w:ascii="Arial" w:eastAsia="Arial" w:hAnsi="Arial" w:cs="Arial"/>
                <w:color w:val="000000"/>
                <w:sz w:val="18"/>
                <w:szCs w:val="18"/>
              </w:rPr>
            </w:pPr>
            <w:r>
              <w:rPr>
                <w:rFonts w:ascii="Arial" w:eastAsia="Arial" w:hAnsi="Arial" w:cs="Arial"/>
                <w:color w:val="000000"/>
                <w:sz w:val="18"/>
                <w:szCs w:val="18"/>
              </w:rPr>
              <w:t xml:space="preserve">395.0-399.9 MHz PMR and/or PAMR </w:t>
            </w:r>
          </w:p>
        </w:tc>
        <w:tc>
          <w:tcPr>
            <w:tcW w:w="3274" w:type="dxa"/>
          </w:tcPr>
          <w:p w14:paraId="00001A61" w14:textId="77777777" w:rsidR="001D03A6" w:rsidRDefault="007430A0">
            <w:pPr>
              <w:widowControl w:val="0"/>
              <w:numPr>
                <w:ilvl w:val="0"/>
                <w:numId w:val="31"/>
              </w:numPr>
              <w:pBdr>
                <w:top w:val="nil"/>
                <w:left w:val="nil"/>
                <w:bottom w:val="nil"/>
                <w:right w:val="nil"/>
                <w:between w:val="nil"/>
              </w:pBdr>
              <w:spacing w:after="0"/>
              <w:ind w:left="472" w:hanging="425"/>
              <w:jc w:val="both"/>
              <w:rPr>
                <w:rFonts w:ascii="Arial" w:eastAsia="Arial" w:hAnsi="Arial" w:cs="Arial"/>
                <w:color w:val="000000"/>
                <w:sz w:val="18"/>
                <w:szCs w:val="18"/>
              </w:rPr>
            </w:pPr>
            <w:r>
              <w:rPr>
                <w:rFonts w:ascii="Arial" w:eastAsia="Arial" w:hAnsi="Arial" w:cs="Arial"/>
                <w:color w:val="000000"/>
                <w:sz w:val="18"/>
                <w:szCs w:val="18"/>
              </w:rPr>
              <w:t xml:space="preserve">Paired with 387.0-390.0 MHz </w:t>
            </w:r>
            <w:proofErr w:type="gramStart"/>
            <w:r>
              <w:rPr>
                <w:rFonts w:ascii="Arial" w:eastAsia="Arial" w:hAnsi="Arial" w:cs="Arial"/>
                <w:color w:val="000000"/>
                <w:sz w:val="18"/>
                <w:szCs w:val="18"/>
              </w:rPr>
              <w:t>To</w:t>
            </w:r>
            <w:proofErr w:type="gramEnd"/>
            <w:r>
              <w:rPr>
                <w:rFonts w:ascii="Arial" w:eastAsia="Arial" w:hAnsi="Arial" w:cs="Arial"/>
                <w:color w:val="000000"/>
                <w:sz w:val="18"/>
                <w:szCs w:val="18"/>
              </w:rPr>
              <w:t xml:space="preserve"> be used mainly for digital systems.</w:t>
            </w:r>
          </w:p>
        </w:tc>
      </w:tr>
      <w:tr w:rsidR="001D03A6" w14:paraId="22900980" w14:textId="77777777">
        <w:trPr>
          <w:gridAfter w:val="1"/>
          <w:wAfter w:w="2144" w:type="dxa"/>
        </w:trPr>
        <w:tc>
          <w:tcPr>
            <w:tcW w:w="2552" w:type="dxa"/>
            <w:gridSpan w:val="6"/>
            <w:shd w:val="clear" w:color="auto" w:fill="323E4F"/>
          </w:tcPr>
          <w:p w14:paraId="00001A62"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399.9 - 400.05 MHz</w:t>
            </w:r>
          </w:p>
        </w:tc>
        <w:tc>
          <w:tcPr>
            <w:tcW w:w="12191" w:type="dxa"/>
            <w:gridSpan w:val="4"/>
            <w:shd w:val="clear" w:color="auto" w:fill="323E4F"/>
          </w:tcPr>
          <w:p w14:paraId="00001A68" w14:textId="77777777" w:rsidR="001D03A6" w:rsidRDefault="001D03A6">
            <w:pPr>
              <w:spacing w:after="0"/>
              <w:jc w:val="both"/>
              <w:rPr>
                <w:rFonts w:ascii="Arial" w:eastAsia="Arial" w:hAnsi="Arial" w:cs="Arial"/>
                <w:sz w:val="18"/>
                <w:szCs w:val="18"/>
              </w:rPr>
            </w:pPr>
          </w:p>
        </w:tc>
      </w:tr>
      <w:tr w:rsidR="001D03A6" w14:paraId="0AC926C1" w14:textId="77777777">
        <w:trPr>
          <w:gridAfter w:val="1"/>
          <w:wAfter w:w="2144" w:type="dxa"/>
        </w:trPr>
        <w:tc>
          <w:tcPr>
            <w:tcW w:w="4111" w:type="dxa"/>
            <w:gridSpan w:val="7"/>
          </w:tcPr>
          <w:p w14:paraId="00001A6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 (Earth-to-space) 5.209 5.220 5.260A 5.260B</w:t>
            </w:r>
          </w:p>
        </w:tc>
        <w:tc>
          <w:tcPr>
            <w:tcW w:w="4242" w:type="dxa"/>
          </w:tcPr>
          <w:p w14:paraId="00001A7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 (Earth-to-space) 5.209 5.220 5.260A 5.260B</w:t>
            </w:r>
          </w:p>
        </w:tc>
        <w:tc>
          <w:tcPr>
            <w:tcW w:w="3116" w:type="dxa"/>
          </w:tcPr>
          <w:p w14:paraId="00001A74" w14:textId="77777777" w:rsidR="001D03A6" w:rsidRDefault="007430A0">
            <w:pPr>
              <w:numPr>
                <w:ilvl w:val="0"/>
                <w:numId w:val="8"/>
              </w:numPr>
              <w:pBdr>
                <w:top w:val="nil"/>
                <w:left w:val="nil"/>
                <w:bottom w:val="nil"/>
                <w:right w:val="nil"/>
                <w:between w:val="nil"/>
              </w:pBdr>
              <w:spacing w:after="0"/>
              <w:ind w:left="328" w:hanging="283"/>
              <w:jc w:val="both"/>
              <w:rPr>
                <w:rFonts w:ascii="Arial" w:eastAsia="Arial" w:hAnsi="Arial" w:cs="Arial"/>
                <w:color w:val="000000"/>
                <w:sz w:val="18"/>
                <w:szCs w:val="18"/>
              </w:rPr>
            </w:pPr>
            <w:r>
              <w:rPr>
                <w:rFonts w:ascii="Arial" w:eastAsia="Arial" w:hAnsi="Arial" w:cs="Arial"/>
                <w:color w:val="000000"/>
                <w:sz w:val="18"/>
                <w:szCs w:val="18"/>
              </w:rPr>
              <w:t>Mobile satellite services - Uplink</w:t>
            </w:r>
          </w:p>
        </w:tc>
        <w:tc>
          <w:tcPr>
            <w:tcW w:w="3274" w:type="dxa"/>
          </w:tcPr>
          <w:p w14:paraId="00001A75" w14:textId="77777777" w:rsidR="001D03A6" w:rsidRDefault="001D03A6">
            <w:pPr>
              <w:spacing w:after="0"/>
              <w:jc w:val="both"/>
              <w:rPr>
                <w:rFonts w:ascii="Arial" w:eastAsia="Arial" w:hAnsi="Arial" w:cs="Arial"/>
                <w:sz w:val="18"/>
                <w:szCs w:val="18"/>
              </w:rPr>
            </w:pPr>
          </w:p>
        </w:tc>
      </w:tr>
      <w:tr w:rsidR="001D03A6" w14:paraId="61E076E1" w14:textId="77777777">
        <w:trPr>
          <w:gridAfter w:val="1"/>
          <w:wAfter w:w="2144" w:type="dxa"/>
        </w:trPr>
        <w:tc>
          <w:tcPr>
            <w:tcW w:w="2552" w:type="dxa"/>
            <w:gridSpan w:val="6"/>
            <w:shd w:val="clear" w:color="auto" w:fill="323E4F"/>
          </w:tcPr>
          <w:p w14:paraId="00001A76"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400.05 - 400.15 MHz</w:t>
            </w:r>
          </w:p>
        </w:tc>
        <w:tc>
          <w:tcPr>
            <w:tcW w:w="12191" w:type="dxa"/>
            <w:gridSpan w:val="4"/>
            <w:shd w:val="clear" w:color="auto" w:fill="323E4F"/>
          </w:tcPr>
          <w:p w14:paraId="00001A7C" w14:textId="77777777" w:rsidR="001D03A6" w:rsidRDefault="001D03A6">
            <w:pPr>
              <w:spacing w:after="0"/>
              <w:jc w:val="both"/>
              <w:rPr>
                <w:rFonts w:ascii="Arial" w:eastAsia="Arial" w:hAnsi="Arial" w:cs="Arial"/>
                <w:sz w:val="18"/>
                <w:szCs w:val="18"/>
              </w:rPr>
            </w:pPr>
          </w:p>
        </w:tc>
      </w:tr>
      <w:tr w:rsidR="001D03A6" w14:paraId="7B3D7B7D" w14:textId="77777777">
        <w:trPr>
          <w:gridAfter w:val="1"/>
          <w:wAfter w:w="2144" w:type="dxa"/>
        </w:trPr>
        <w:tc>
          <w:tcPr>
            <w:tcW w:w="4111" w:type="dxa"/>
            <w:gridSpan w:val="7"/>
          </w:tcPr>
          <w:p w14:paraId="00001A8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STANDARD FREQUENCY AND TIME SIGNALSATELLITE</w:t>
            </w:r>
          </w:p>
          <w:p w14:paraId="00001A8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(400.1 MHz)</w:t>
            </w:r>
          </w:p>
          <w:p w14:paraId="00001A8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5.261 5.262</w:t>
            </w:r>
          </w:p>
        </w:tc>
        <w:tc>
          <w:tcPr>
            <w:tcW w:w="4242" w:type="dxa"/>
          </w:tcPr>
          <w:p w14:paraId="00001A8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STANDARD FREQUENCY AND TIME SIGNALSATELLITE</w:t>
            </w:r>
          </w:p>
          <w:p w14:paraId="00001A8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(400.1 MHz)</w:t>
            </w:r>
          </w:p>
          <w:p w14:paraId="00001A8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5.261 </w:t>
            </w:r>
          </w:p>
        </w:tc>
        <w:tc>
          <w:tcPr>
            <w:tcW w:w="3116" w:type="dxa"/>
          </w:tcPr>
          <w:p w14:paraId="00001A8C" w14:textId="77777777" w:rsidR="001D03A6" w:rsidRDefault="007430A0">
            <w:pPr>
              <w:numPr>
                <w:ilvl w:val="0"/>
                <w:numId w:val="1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Standard Frequency and Time Signal Satellite Services (400.1 MHz)</w:t>
            </w:r>
          </w:p>
        </w:tc>
        <w:tc>
          <w:tcPr>
            <w:tcW w:w="3274" w:type="dxa"/>
          </w:tcPr>
          <w:p w14:paraId="00001A8D" w14:textId="77777777" w:rsidR="001D03A6" w:rsidRDefault="007430A0">
            <w:pPr>
              <w:numPr>
                <w:ilvl w:val="0"/>
                <w:numId w:val="13"/>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Article 26 applies</w:t>
            </w:r>
          </w:p>
        </w:tc>
      </w:tr>
      <w:tr w:rsidR="001D03A6" w14:paraId="00B75DE1" w14:textId="77777777">
        <w:trPr>
          <w:gridAfter w:val="1"/>
          <w:wAfter w:w="2144" w:type="dxa"/>
        </w:trPr>
        <w:tc>
          <w:tcPr>
            <w:tcW w:w="2552" w:type="dxa"/>
            <w:gridSpan w:val="6"/>
            <w:shd w:val="clear" w:color="auto" w:fill="323E4F"/>
          </w:tcPr>
          <w:p w14:paraId="00001A8E"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400.15 - 401 MHz</w:t>
            </w:r>
          </w:p>
        </w:tc>
        <w:tc>
          <w:tcPr>
            <w:tcW w:w="12191" w:type="dxa"/>
            <w:gridSpan w:val="4"/>
            <w:shd w:val="clear" w:color="auto" w:fill="323E4F"/>
          </w:tcPr>
          <w:p w14:paraId="00001A94" w14:textId="77777777" w:rsidR="001D03A6" w:rsidRDefault="001D03A6">
            <w:pPr>
              <w:spacing w:after="0"/>
              <w:jc w:val="both"/>
              <w:rPr>
                <w:rFonts w:ascii="Arial" w:eastAsia="Arial" w:hAnsi="Arial" w:cs="Arial"/>
                <w:color w:val="000000"/>
                <w:sz w:val="18"/>
                <w:szCs w:val="18"/>
              </w:rPr>
            </w:pPr>
          </w:p>
        </w:tc>
      </w:tr>
      <w:tr w:rsidR="001D03A6" w14:paraId="159930C5" w14:textId="77777777">
        <w:trPr>
          <w:gridAfter w:val="1"/>
          <w:wAfter w:w="2144" w:type="dxa"/>
        </w:trPr>
        <w:tc>
          <w:tcPr>
            <w:tcW w:w="4111" w:type="dxa"/>
            <w:gridSpan w:val="7"/>
          </w:tcPr>
          <w:p w14:paraId="00001A9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METEOROLOGICAL AIDS</w:t>
            </w:r>
          </w:p>
          <w:p w14:paraId="00001A9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METEOROLOGICAL-SATELLITE (space-to-Earth)</w:t>
            </w:r>
          </w:p>
          <w:p w14:paraId="00001A9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 (space-to-Earth) 5.208A 5.208B 5.209</w:t>
            </w:r>
          </w:p>
          <w:p w14:paraId="00001A9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(space-to-Earth) 5.263</w:t>
            </w:r>
          </w:p>
          <w:p w14:paraId="00001A9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operation (space-to-Earth)</w:t>
            </w:r>
          </w:p>
          <w:p w14:paraId="00001A9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5.262 5.264</w:t>
            </w:r>
          </w:p>
        </w:tc>
        <w:tc>
          <w:tcPr>
            <w:tcW w:w="4242" w:type="dxa"/>
          </w:tcPr>
          <w:p w14:paraId="00001AA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METEOROLOGICAL AIDS</w:t>
            </w:r>
          </w:p>
          <w:p w14:paraId="00001AA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METEOROLOGICAL-SATELLITE (space-to-Earth)</w:t>
            </w:r>
          </w:p>
          <w:p w14:paraId="00001AA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 (space-to-Earth) 5.208A 5.208B 5.209</w:t>
            </w:r>
          </w:p>
          <w:p w14:paraId="00001AA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(space-to-Earth) 5.263</w:t>
            </w:r>
          </w:p>
          <w:p w14:paraId="00001AA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operation (space-to-Earth)</w:t>
            </w:r>
          </w:p>
          <w:p w14:paraId="00001AA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5.264</w:t>
            </w:r>
          </w:p>
          <w:p w14:paraId="00001AAA" w14:textId="77777777" w:rsidR="001D03A6" w:rsidRDefault="001D03A6">
            <w:pPr>
              <w:spacing w:after="0"/>
              <w:jc w:val="both"/>
              <w:rPr>
                <w:rFonts w:ascii="Arial" w:eastAsia="Arial" w:hAnsi="Arial" w:cs="Arial"/>
                <w:sz w:val="18"/>
                <w:szCs w:val="18"/>
              </w:rPr>
            </w:pPr>
          </w:p>
        </w:tc>
        <w:tc>
          <w:tcPr>
            <w:tcW w:w="3116" w:type="dxa"/>
          </w:tcPr>
          <w:p w14:paraId="00001AAB" w14:textId="77777777" w:rsidR="001D03A6" w:rsidRDefault="007430A0">
            <w:pPr>
              <w:numPr>
                <w:ilvl w:val="0"/>
                <w:numId w:val="16"/>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Meteorological applications</w:t>
            </w:r>
          </w:p>
        </w:tc>
        <w:tc>
          <w:tcPr>
            <w:tcW w:w="3274" w:type="dxa"/>
          </w:tcPr>
          <w:p w14:paraId="00001AAC" w14:textId="77777777" w:rsidR="001D03A6" w:rsidRDefault="001D03A6">
            <w:pPr>
              <w:spacing w:after="0"/>
              <w:jc w:val="both"/>
              <w:rPr>
                <w:rFonts w:ascii="Arial" w:eastAsia="Arial" w:hAnsi="Arial" w:cs="Arial"/>
                <w:sz w:val="18"/>
                <w:szCs w:val="18"/>
              </w:rPr>
            </w:pPr>
          </w:p>
        </w:tc>
      </w:tr>
      <w:tr w:rsidR="001D03A6" w14:paraId="30F0B99B" w14:textId="77777777">
        <w:trPr>
          <w:gridAfter w:val="1"/>
          <w:wAfter w:w="2144" w:type="dxa"/>
        </w:trPr>
        <w:tc>
          <w:tcPr>
            <w:tcW w:w="2552" w:type="dxa"/>
            <w:gridSpan w:val="6"/>
            <w:shd w:val="clear" w:color="auto" w:fill="323E4F"/>
          </w:tcPr>
          <w:p w14:paraId="00001AAD"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401 - 402 MHz</w:t>
            </w:r>
          </w:p>
        </w:tc>
        <w:tc>
          <w:tcPr>
            <w:tcW w:w="12191" w:type="dxa"/>
            <w:gridSpan w:val="4"/>
            <w:shd w:val="clear" w:color="auto" w:fill="323E4F"/>
          </w:tcPr>
          <w:p w14:paraId="00001AB3" w14:textId="77777777" w:rsidR="001D03A6" w:rsidRDefault="001D03A6">
            <w:pPr>
              <w:spacing w:after="0"/>
              <w:jc w:val="both"/>
              <w:rPr>
                <w:rFonts w:ascii="Arial" w:eastAsia="Arial" w:hAnsi="Arial" w:cs="Arial"/>
                <w:sz w:val="18"/>
                <w:szCs w:val="18"/>
              </w:rPr>
            </w:pPr>
          </w:p>
        </w:tc>
      </w:tr>
      <w:tr w:rsidR="001D03A6" w:rsidRPr="00F91378" w14:paraId="1E0D2B97" w14:textId="77777777">
        <w:trPr>
          <w:gridAfter w:val="1"/>
          <w:wAfter w:w="2144" w:type="dxa"/>
        </w:trPr>
        <w:tc>
          <w:tcPr>
            <w:tcW w:w="4111" w:type="dxa"/>
            <w:gridSpan w:val="7"/>
          </w:tcPr>
          <w:p w14:paraId="00001AB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METEOROLOGICAL AIDS</w:t>
            </w:r>
          </w:p>
          <w:p w14:paraId="00001AB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SPACE OPERATION (space-to-Earth)</w:t>
            </w:r>
          </w:p>
          <w:p w14:paraId="00001AB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(Earth-to-space)</w:t>
            </w:r>
          </w:p>
          <w:p w14:paraId="00001AB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METEOROLOGICAL-SATELLITE (Earth-to-space)</w:t>
            </w:r>
          </w:p>
          <w:p w14:paraId="00001AB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AB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w:t>
            </w:r>
          </w:p>
          <w:p w14:paraId="00001AB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5.264A 5.264B</w:t>
            </w:r>
          </w:p>
        </w:tc>
        <w:tc>
          <w:tcPr>
            <w:tcW w:w="4242" w:type="dxa"/>
          </w:tcPr>
          <w:p w14:paraId="00001AC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METEOROLOGICAL AIDS</w:t>
            </w:r>
          </w:p>
          <w:p w14:paraId="00001AC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SPACE OPERATION (space-to-Earth)</w:t>
            </w:r>
          </w:p>
          <w:p w14:paraId="00001AC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(Earth-to-space)</w:t>
            </w:r>
          </w:p>
          <w:p w14:paraId="00001AC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METEOROLOGICAL-SATELLITE (Earth-to-space)</w:t>
            </w:r>
          </w:p>
          <w:p w14:paraId="00001AC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AC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w:t>
            </w:r>
          </w:p>
          <w:p w14:paraId="00001AC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5.264A 5.264B</w:t>
            </w:r>
          </w:p>
        </w:tc>
        <w:tc>
          <w:tcPr>
            <w:tcW w:w="3116" w:type="dxa"/>
          </w:tcPr>
          <w:p w14:paraId="00001ACB" w14:textId="77777777" w:rsidR="001D03A6" w:rsidRDefault="007430A0">
            <w:pPr>
              <w:numPr>
                <w:ilvl w:val="0"/>
                <w:numId w:val="15"/>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lastRenderedPageBreak/>
              <w:t>Meteorological applications</w:t>
            </w:r>
          </w:p>
          <w:p w14:paraId="00001ACC" w14:textId="77777777" w:rsidR="001D03A6" w:rsidRDefault="007430A0">
            <w:pPr>
              <w:numPr>
                <w:ilvl w:val="0"/>
                <w:numId w:val="15"/>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lastRenderedPageBreak/>
              <w:t>Fixed and Mobile applications</w:t>
            </w:r>
          </w:p>
          <w:p w14:paraId="00001ACD"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ACE"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r>
              <w:rPr>
                <w:rFonts w:ascii="Arial" w:eastAsia="Arial" w:hAnsi="Arial" w:cs="Arial"/>
                <w:color w:val="000000"/>
                <w:sz w:val="18"/>
                <w:szCs w:val="18"/>
              </w:rPr>
              <w:t xml:space="preserve">SRD: </w:t>
            </w:r>
          </w:p>
          <w:p w14:paraId="00001ACF" w14:textId="77777777" w:rsidR="001D03A6" w:rsidRDefault="007430A0">
            <w:pPr>
              <w:numPr>
                <w:ilvl w:val="0"/>
                <w:numId w:val="18"/>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Ultra-low power active medical implants (ULP-AMI)</w:t>
            </w:r>
          </w:p>
        </w:tc>
        <w:tc>
          <w:tcPr>
            <w:tcW w:w="3274" w:type="dxa"/>
          </w:tcPr>
          <w:p w14:paraId="00001AD0" w14:textId="77777777" w:rsidR="001D03A6" w:rsidRDefault="007430A0">
            <w:pPr>
              <w:numPr>
                <w:ilvl w:val="0"/>
                <w:numId w:val="1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lastRenderedPageBreak/>
              <w:t xml:space="preserve">    Report ITU-R SM.2153-X</w:t>
            </w:r>
          </w:p>
          <w:p w14:paraId="00001AD1" w14:textId="77777777" w:rsidR="001D03A6" w:rsidRPr="008109C0" w:rsidRDefault="007430A0">
            <w:pPr>
              <w:numPr>
                <w:ilvl w:val="0"/>
                <w:numId w:val="17"/>
              </w:numPr>
              <w:pBdr>
                <w:top w:val="nil"/>
                <w:left w:val="nil"/>
                <w:bottom w:val="nil"/>
                <w:right w:val="nil"/>
                <w:between w:val="nil"/>
              </w:pBdr>
              <w:spacing w:after="0"/>
              <w:jc w:val="both"/>
              <w:rPr>
                <w:rFonts w:ascii="Arial" w:eastAsia="Arial" w:hAnsi="Arial" w:cs="Arial"/>
                <w:b/>
                <w:color w:val="000000"/>
                <w:sz w:val="18"/>
                <w:szCs w:val="18"/>
                <w:lang w:val="fr-FR"/>
              </w:rPr>
            </w:pPr>
            <w:r w:rsidRPr="008109C0">
              <w:rPr>
                <w:rFonts w:ascii="Arial" w:eastAsia="Arial" w:hAnsi="Arial" w:cs="Arial"/>
                <w:color w:val="000000"/>
                <w:sz w:val="18"/>
                <w:szCs w:val="18"/>
                <w:lang w:val="fr-FR"/>
              </w:rPr>
              <w:lastRenderedPageBreak/>
              <w:t xml:space="preserve">ULP-AMI (402 – 405 MHz) Rec. ITU-R RS.1346 </w:t>
            </w:r>
          </w:p>
        </w:tc>
      </w:tr>
      <w:tr w:rsidR="001D03A6" w14:paraId="7A4E0B7E" w14:textId="77777777">
        <w:trPr>
          <w:gridAfter w:val="1"/>
          <w:wAfter w:w="2144" w:type="dxa"/>
        </w:trPr>
        <w:tc>
          <w:tcPr>
            <w:tcW w:w="2552" w:type="dxa"/>
            <w:gridSpan w:val="6"/>
            <w:shd w:val="clear" w:color="auto" w:fill="323E4F"/>
          </w:tcPr>
          <w:p w14:paraId="00001AD2"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402 - 403 MHz</w:t>
            </w:r>
          </w:p>
        </w:tc>
        <w:tc>
          <w:tcPr>
            <w:tcW w:w="12191" w:type="dxa"/>
            <w:gridSpan w:val="4"/>
            <w:shd w:val="clear" w:color="auto" w:fill="323E4F"/>
          </w:tcPr>
          <w:p w14:paraId="00001AD8"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tc>
      </w:tr>
      <w:tr w:rsidR="001D03A6" w:rsidRPr="00F91378" w14:paraId="1F1BDBD8" w14:textId="77777777">
        <w:trPr>
          <w:gridAfter w:val="1"/>
          <w:wAfter w:w="2144" w:type="dxa"/>
        </w:trPr>
        <w:tc>
          <w:tcPr>
            <w:tcW w:w="4111" w:type="dxa"/>
            <w:gridSpan w:val="7"/>
          </w:tcPr>
          <w:p w14:paraId="00001AD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METEOROLOGICAL AIDS</w:t>
            </w:r>
          </w:p>
          <w:p w14:paraId="00001AD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(Earth-to-space)</w:t>
            </w:r>
          </w:p>
          <w:p w14:paraId="00001AD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METEOROLOGICAL-SATELLITE (Earth-to-space)</w:t>
            </w:r>
          </w:p>
          <w:p w14:paraId="00001AD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AE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w:t>
            </w:r>
          </w:p>
          <w:p w14:paraId="00001AE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5.264A 5.264B</w:t>
            </w:r>
          </w:p>
        </w:tc>
        <w:tc>
          <w:tcPr>
            <w:tcW w:w="4242" w:type="dxa"/>
          </w:tcPr>
          <w:p w14:paraId="00001AE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METEOROLOGICAL AIDS</w:t>
            </w:r>
          </w:p>
          <w:p w14:paraId="00001AE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(Earth-to-space)</w:t>
            </w:r>
          </w:p>
          <w:p w14:paraId="00001AE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METEOROLOGICAL-SATELLITE (Earth-to-space)</w:t>
            </w:r>
          </w:p>
          <w:p w14:paraId="00001AE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AE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w:t>
            </w:r>
          </w:p>
          <w:p w14:paraId="00001AE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5.264A 5.264B</w:t>
            </w:r>
          </w:p>
        </w:tc>
        <w:tc>
          <w:tcPr>
            <w:tcW w:w="3116" w:type="dxa"/>
          </w:tcPr>
          <w:p w14:paraId="00001AEE" w14:textId="77777777" w:rsidR="001D03A6" w:rsidRDefault="007430A0">
            <w:pPr>
              <w:numPr>
                <w:ilvl w:val="0"/>
                <w:numId w:val="20"/>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Meteorological applications (Weather Radars)</w:t>
            </w:r>
          </w:p>
          <w:p w14:paraId="00001AEF"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AF0" w14:textId="77777777" w:rsidR="001D03A6" w:rsidRDefault="007430A0">
            <w:pPr>
              <w:numPr>
                <w:ilvl w:val="0"/>
                <w:numId w:val="20"/>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and Mobile applications</w:t>
            </w:r>
          </w:p>
          <w:p w14:paraId="00001AF1"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AF2" w14:textId="77777777" w:rsidR="001D03A6" w:rsidRDefault="007430A0">
            <w:pPr>
              <w:numPr>
                <w:ilvl w:val="0"/>
                <w:numId w:val="20"/>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SRD: </w:t>
            </w:r>
          </w:p>
          <w:p w14:paraId="00001AF3" w14:textId="77777777" w:rsidR="001D03A6" w:rsidRDefault="007430A0">
            <w:pPr>
              <w:numPr>
                <w:ilvl w:val="0"/>
                <w:numId w:val="20"/>
              </w:numPr>
              <w:pBdr>
                <w:top w:val="nil"/>
                <w:left w:val="nil"/>
                <w:bottom w:val="nil"/>
                <w:right w:val="nil"/>
                <w:between w:val="nil"/>
              </w:pBdr>
              <w:spacing w:after="0"/>
              <w:jc w:val="both"/>
              <w:rPr>
                <w:rFonts w:ascii="Arial" w:eastAsia="Arial" w:hAnsi="Arial" w:cs="Arial"/>
                <w:b/>
                <w:color w:val="000000"/>
                <w:sz w:val="18"/>
                <w:szCs w:val="18"/>
              </w:rPr>
            </w:pPr>
            <w:proofErr w:type="spellStart"/>
            <w:r>
              <w:rPr>
                <w:rFonts w:ascii="Arial" w:eastAsia="Arial" w:hAnsi="Arial" w:cs="Arial"/>
                <w:color w:val="000000"/>
                <w:sz w:val="18"/>
                <w:szCs w:val="18"/>
              </w:rPr>
              <w:t>Ultra low</w:t>
            </w:r>
            <w:proofErr w:type="spellEnd"/>
            <w:r>
              <w:rPr>
                <w:rFonts w:ascii="Arial" w:eastAsia="Arial" w:hAnsi="Arial" w:cs="Arial"/>
                <w:color w:val="000000"/>
                <w:sz w:val="18"/>
                <w:szCs w:val="18"/>
              </w:rPr>
              <w:t xml:space="preserve"> power active medical implants (ULP-AMI) </w:t>
            </w:r>
          </w:p>
        </w:tc>
        <w:tc>
          <w:tcPr>
            <w:tcW w:w="3274" w:type="dxa"/>
          </w:tcPr>
          <w:p w14:paraId="00001AF4" w14:textId="77777777" w:rsidR="001D03A6" w:rsidRDefault="007430A0">
            <w:pPr>
              <w:numPr>
                <w:ilvl w:val="0"/>
                <w:numId w:val="20"/>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Report ITU-R SM.2153-X</w:t>
            </w:r>
          </w:p>
          <w:p w14:paraId="00001AF5"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AF6" w14:textId="77777777" w:rsidR="001D03A6" w:rsidRPr="008109C0" w:rsidRDefault="007430A0">
            <w:pPr>
              <w:numPr>
                <w:ilvl w:val="0"/>
                <w:numId w:val="20"/>
              </w:numPr>
              <w:pBdr>
                <w:top w:val="nil"/>
                <w:left w:val="nil"/>
                <w:bottom w:val="nil"/>
                <w:right w:val="nil"/>
                <w:between w:val="nil"/>
              </w:pBdr>
              <w:spacing w:after="0"/>
              <w:jc w:val="both"/>
              <w:rPr>
                <w:rFonts w:ascii="Arial" w:eastAsia="Arial" w:hAnsi="Arial" w:cs="Arial"/>
                <w:b/>
                <w:color w:val="000000"/>
                <w:sz w:val="18"/>
                <w:szCs w:val="18"/>
                <w:lang w:val="fr-FR"/>
              </w:rPr>
            </w:pPr>
            <w:r w:rsidRPr="008109C0">
              <w:rPr>
                <w:rFonts w:ascii="Arial" w:eastAsia="Arial" w:hAnsi="Arial" w:cs="Arial"/>
                <w:color w:val="000000"/>
                <w:sz w:val="18"/>
                <w:szCs w:val="18"/>
                <w:lang w:val="fr-FR"/>
              </w:rPr>
              <w:t>ULP-AMI (402 – 405 MHz) Rec. ITU-R RS.1346</w:t>
            </w:r>
          </w:p>
        </w:tc>
      </w:tr>
      <w:tr w:rsidR="001D03A6" w14:paraId="0ACDC178" w14:textId="77777777">
        <w:trPr>
          <w:gridAfter w:val="1"/>
          <w:wAfter w:w="2144" w:type="dxa"/>
        </w:trPr>
        <w:tc>
          <w:tcPr>
            <w:tcW w:w="2055" w:type="dxa"/>
            <w:gridSpan w:val="4"/>
            <w:shd w:val="clear" w:color="auto" w:fill="323E4F"/>
          </w:tcPr>
          <w:p w14:paraId="00001AF7"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403 - 406 MHz</w:t>
            </w:r>
          </w:p>
        </w:tc>
        <w:tc>
          <w:tcPr>
            <w:tcW w:w="12688" w:type="dxa"/>
            <w:gridSpan w:val="6"/>
            <w:shd w:val="clear" w:color="auto" w:fill="323E4F"/>
          </w:tcPr>
          <w:p w14:paraId="00001AFB"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p>
        </w:tc>
      </w:tr>
      <w:tr w:rsidR="001D03A6" w:rsidRPr="00F91378" w14:paraId="1283BD76" w14:textId="77777777">
        <w:trPr>
          <w:gridAfter w:val="1"/>
          <w:wAfter w:w="2144" w:type="dxa"/>
        </w:trPr>
        <w:tc>
          <w:tcPr>
            <w:tcW w:w="4111" w:type="dxa"/>
            <w:gridSpan w:val="7"/>
          </w:tcPr>
          <w:p w14:paraId="00001B0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METEOROLOGICAL AIDS</w:t>
            </w:r>
          </w:p>
          <w:p w14:paraId="00001B0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B0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w:t>
            </w:r>
          </w:p>
          <w:p w14:paraId="00001B0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5.265</w:t>
            </w:r>
          </w:p>
        </w:tc>
        <w:tc>
          <w:tcPr>
            <w:tcW w:w="4242" w:type="dxa"/>
          </w:tcPr>
          <w:p w14:paraId="00001B0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METEOROLOGICAL AIDS</w:t>
            </w:r>
          </w:p>
          <w:p w14:paraId="00001B0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B0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w:t>
            </w:r>
          </w:p>
        </w:tc>
        <w:tc>
          <w:tcPr>
            <w:tcW w:w="3116" w:type="dxa"/>
          </w:tcPr>
          <w:p w14:paraId="00001B0E" w14:textId="77777777" w:rsidR="001D03A6" w:rsidRDefault="007430A0">
            <w:pPr>
              <w:numPr>
                <w:ilvl w:val="0"/>
                <w:numId w:val="19"/>
              </w:numPr>
              <w:pBdr>
                <w:top w:val="nil"/>
                <w:left w:val="nil"/>
                <w:bottom w:val="nil"/>
                <w:right w:val="nil"/>
                <w:between w:val="nil"/>
              </w:pBdr>
              <w:spacing w:after="0"/>
              <w:ind w:left="328" w:hanging="283"/>
              <w:jc w:val="both"/>
              <w:rPr>
                <w:rFonts w:ascii="Arial" w:eastAsia="Arial" w:hAnsi="Arial" w:cs="Arial"/>
                <w:color w:val="000000"/>
                <w:sz w:val="18"/>
                <w:szCs w:val="18"/>
              </w:rPr>
            </w:pPr>
            <w:r>
              <w:rPr>
                <w:rFonts w:ascii="Arial" w:eastAsia="Arial" w:hAnsi="Arial" w:cs="Arial"/>
                <w:color w:val="000000"/>
                <w:sz w:val="18"/>
                <w:szCs w:val="18"/>
              </w:rPr>
              <w:t>Meteorological Aids</w:t>
            </w:r>
          </w:p>
          <w:p w14:paraId="00001B0F" w14:textId="77777777" w:rsidR="001D03A6" w:rsidRDefault="007430A0">
            <w:pPr>
              <w:numPr>
                <w:ilvl w:val="0"/>
                <w:numId w:val="19"/>
              </w:numPr>
              <w:pBdr>
                <w:top w:val="nil"/>
                <w:left w:val="nil"/>
                <w:bottom w:val="nil"/>
                <w:right w:val="nil"/>
                <w:between w:val="nil"/>
              </w:pBdr>
              <w:spacing w:after="0"/>
              <w:ind w:left="328" w:hanging="283"/>
              <w:jc w:val="both"/>
              <w:rPr>
                <w:rFonts w:ascii="Arial" w:eastAsia="Arial" w:hAnsi="Arial" w:cs="Arial"/>
                <w:color w:val="000000"/>
                <w:sz w:val="18"/>
                <w:szCs w:val="18"/>
              </w:rPr>
            </w:pPr>
            <w:r>
              <w:rPr>
                <w:rFonts w:ascii="Arial" w:eastAsia="Arial" w:hAnsi="Arial" w:cs="Arial"/>
                <w:color w:val="000000"/>
                <w:sz w:val="18"/>
                <w:szCs w:val="18"/>
              </w:rPr>
              <w:t>Fixed/ Land mobile communications</w:t>
            </w:r>
          </w:p>
          <w:p w14:paraId="00001B10"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r>
              <w:rPr>
                <w:rFonts w:ascii="Arial" w:eastAsia="Arial" w:hAnsi="Arial" w:cs="Arial"/>
                <w:color w:val="000000"/>
                <w:sz w:val="18"/>
                <w:szCs w:val="18"/>
              </w:rPr>
              <w:t>SRD:</w:t>
            </w:r>
          </w:p>
          <w:p w14:paraId="00001B11" w14:textId="77777777" w:rsidR="001D03A6" w:rsidRDefault="007430A0">
            <w:pPr>
              <w:numPr>
                <w:ilvl w:val="0"/>
                <w:numId w:val="12"/>
              </w:numPr>
              <w:pBdr>
                <w:top w:val="nil"/>
                <w:left w:val="nil"/>
                <w:bottom w:val="nil"/>
                <w:right w:val="nil"/>
                <w:between w:val="nil"/>
              </w:pBdr>
              <w:spacing w:after="0"/>
              <w:jc w:val="both"/>
              <w:rPr>
                <w:rFonts w:ascii="Arial" w:eastAsia="Arial" w:hAnsi="Arial" w:cs="Arial"/>
                <w:color w:val="000000"/>
                <w:sz w:val="18"/>
                <w:szCs w:val="18"/>
              </w:rPr>
            </w:pPr>
            <w:proofErr w:type="spellStart"/>
            <w:r>
              <w:rPr>
                <w:rFonts w:ascii="Arial" w:eastAsia="Arial" w:hAnsi="Arial" w:cs="Arial"/>
                <w:color w:val="000000"/>
                <w:sz w:val="18"/>
                <w:szCs w:val="18"/>
              </w:rPr>
              <w:t>Ultra low</w:t>
            </w:r>
            <w:proofErr w:type="spellEnd"/>
            <w:r>
              <w:rPr>
                <w:rFonts w:ascii="Arial" w:eastAsia="Arial" w:hAnsi="Arial" w:cs="Arial"/>
                <w:color w:val="000000"/>
                <w:sz w:val="18"/>
                <w:szCs w:val="18"/>
              </w:rPr>
              <w:t xml:space="preserve"> power active medical implants (ULP-AMI)</w:t>
            </w:r>
          </w:p>
        </w:tc>
        <w:tc>
          <w:tcPr>
            <w:tcW w:w="3274" w:type="dxa"/>
          </w:tcPr>
          <w:p w14:paraId="00001B12" w14:textId="77777777" w:rsidR="001D03A6" w:rsidRPr="008109C0" w:rsidRDefault="007430A0">
            <w:pPr>
              <w:numPr>
                <w:ilvl w:val="0"/>
                <w:numId w:val="224"/>
              </w:numPr>
              <w:pBdr>
                <w:top w:val="nil"/>
                <w:left w:val="nil"/>
                <w:bottom w:val="nil"/>
                <w:right w:val="nil"/>
                <w:between w:val="nil"/>
              </w:pBdr>
              <w:spacing w:after="0"/>
              <w:jc w:val="both"/>
              <w:rPr>
                <w:rFonts w:ascii="Arial" w:eastAsia="Arial" w:hAnsi="Arial" w:cs="Arial"/>
                <w:color w:val="000000"/>
                <w:sz w:val="18"/>
                <w:szCs w:val="18"/>
                <w:lang w:val="fr-FR"/>
              </w:rPr>
            </w:pPr>
            <w:r w:rsidRPr="008109C0">
              <w:rPr>
                <w:rFonts w:ascii="Arial" w:eastAsia="Arial" w:hAnsi="Arial" w:cs="Arial"/>
                <w:color w:val="000000"/>
                <w:sz w:val="18"/>
                <w:szCs w:val="18"/>
                <w:lang w:val="fr-FR"/>
              </w:rPr>
              <w:t>ULP-AMI (402 – 405 MHz) Rec. ITU-R RS.1346, Report ITU-R SM.2153-X, ETSI EN 302 537 (405 – 406 MHz)</w:t>
            </w:r>
          </w:p>
        </w:tc>
      </w:tr>
      <w:tr w:rsidR="001D03A6" w14:paraId="6308196D" w14:textId="77777777">
        <w:trPr>
          <w:gridAfter w:val="1"/>
          <w:wAfter w:w="2144" w:type="dxa"/>
        </w:trPr>
        <w:tc>
          <w:tcPr>
            <w:tcW w:w="1985" w:type="dxa"/>
            <w:gridSpan w:val="3"/>
            <w:shd w:val="clear" w:color="auto" w:fill="323E4F"/>
          </w:tcPr>
          <w:p w14:paraId="00001B13"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406 - 406.1 MHz</w:t>
            </w:r>
          </w:p>
        </w:tc>
        <w:tc>
          <w:tcPr>
            <w:tcW w:w="12758" w:type="dxa"/>
            <w:gridSpan w:val="7"/>
            <w:shd w:val="clear" w:color="auto" w:fill="323E4F"/>
          </w:tcPr>
          <w:p w14:paraId="00001B16" w14:textId="77777777" w:rsidR="001D03A6" w:rsidRDefault="001D03A6">
            <w:pPr>
              <w:spacing w:after="0"/>
              <w:jc w:val="both"/>
              <w:rPr>
                <w:rFonts w:ascii="Arial" w:eastAsia="Arial" w:hAnsi="Arial" w:cs="Arial"/>
                <w:color w:val="000000"/>
                <w:sz w:val="18"/>
                <w:szCs w:val="18"/>
              </w:rPr>
            </w:pPr>
          </w:p>
        </w:tc>
      </w:tr>
      <w:sdt>
        <w:sdtPr>
          <w:tag w:val="goog_rdk_267"/>
          <w:id w:val="1260492383"/>
        </w:sdtPr>
        <w:sdtContent>
          <w:tr w:rsidR="001D03A6" w14:paraId="5B6AA6E2" w14:textId="77777777" w:rsidTr="00B63FB8">
            <w:trPr>
              <w:gridAfter w:val="1"/>
              <w:wAfter w:w="2144" w:type="dxa"/>
              <w:trHeight w:val="180"/>
            </w:trPr>
            <w:sdt>
              <w:sdtPr>
                <w:tag w:val="goog_rdk_268"/>
                <w:id w:val="-1571873158"/>
              </w:sdtPr>
              <w:sdtContent>
                <w:tc>
                  <w:tcPr>
                    <w:tcW w:w="1985" w:type="dxa"/>
                    <w:gridSpan w:val="3"/>
                  </w:tcPr>
                  <w:sdt>
                    <w:sdtPr>
                      <w:tag w:val="goog_rdk_271"/>
                      <w:id w:val="-410396889"/>
                    </w:sdtPr>
                    <w:sdtContent>
                      <w:p w14:paraId="00001B1D" w14:textId="77777777" w:rsidR="001D03A6" w:rsidRDefault="00F91378">
                        <w:pPr>
                          <w:spacing w:after="0"/>
                          <w:jc w:val="both"/>
                          <w:rPr>
                            <w:rFonts w:ascii="Arial" w:eastAsia="Arial" w:hAnsi="Arial" w:cs="Arial"/>
                            <w:color w:val="000000"/>
                            <w:sz w:val="18"/>
                            <w:szCs w:val="18"/>
                          </w:rPr>
                        </w:pPr>
                        <w:sdt>
                          <w:sdtPr>
                            <w:tag w:val="goog_rdk_270"/>
                            <w:id w:val="-1853332539"/>
                          </w:sdtPr>
                          <w:sdtContent/>
                        </w:sdt>
                      </w:p>
                    </w:sdtContent>
                  </w:sdt>
                  <w:sdt>
                    <w:sdtPr>
                      <w:tag w:val="goog_rdk_274"/>
                      <w:id w:val="-1949387423"/>
                    </w:sdtPr>
                    <w:sdtContent>
                      <w:p w14:paraId="00001B1E" w14:textId="77777777" w:rsidR="001D03A6" w:rsidRPr="00B63FB8" w:rsidRDefault="00F91378">
                        <w:pPr>
                          <w:spacing w:after="0"/>
                          <w:jc w:val="both"/>
                          <w:rPr>
                            <w:rFonts w:ascii="Arial" w:eastAsia="Arial" w:hAnsi="Arial" w:cs="Arial"/>
                            <w:sz w:val="18"/>
                            <w:szCs w:val="18"/>
                          </w:rPr>
                        </w:pPr>
                        <w:sdt>
                          <w:sdtPr>
                            <w:tag w:val="goog_rdk_272"/>
                            <w:id w:val="1511559574"/>
                          </w:sdtPr>
                          <w:sdtContent>
                            <w:r w:rsidR="007430A0">
                              <w:rPr>
                                <w:rFonts w:ascii="Arial" w:eastAsia="Arial" w:hAnsi="Arial" w:cs="Arial"/>
                                <w:color w:val="000000"/>
                                <w:sz w:val="18"/>
                                <w:szCs w:val="18"/>
                              </w:rPr>
                              <w:t>MOBILE-SATELLITE (Earth-to-space) 5.265 5.266 5.267</w:t>
                            </w:r>
                          </w:sdtContent>
                        </w:sdt>
                        <w:sdt>
                          <w:sdtPr>
                            <w:tag w:val="goog_rdk_273"/>
                            <w:id w:val="-1916084706"/>
                          </w:sdtPr>
                          <w:sdtContent/>
                        </w:sdt>
                      </w:p>
                    </w:sdtContent>
                  </w:sdt>
                </w:tc>
              </w:sdtContent>
            </w:sdt>
            <w:sdt>
              <w:sdtPr>
                <w:tag w:val="goog_rdk_279"/>
                <w:id w:val="-1944058673"/>
              </w:sdtPr>
              <w:sdtContent>
                <w:tc>
                  <w:tcPr>
                    <w:tcW w:w="2126" w:type="dxa"/>
                    <w:gridSpan w:val="4"/>
                  </w:tcPr>
                  <w:sdt>
                    <w:sdtPr>
                      <w:tag w:val="goog_rdk_282"/>
                      <w:id w:val="-1837990771"/>
                    </w:sdtPr>
                    <w:sdtContent>
                      <w:p w14:paraId="00001B21" w14:textId="73C4C168" w:rsidR="001D03A6" w:rsidRDefault="00F91378" w:rsidP="00B63FB8">
                        <w:pPr>
                          <w:spacing w:after="0" w:line="240" w:lineRule="auto"/>
                          <w:jc w:val="both"/>
                          <w:rPr>
                            <w:rFonts w:ascii="Arial" w:eastAsia="Arial" w:hAnsi="Arial" w:cs="Arial"/>
                            <w:sz w:val="18"/>
                            <w:szCs w:val="18"/>
                          </w:rPr>
                        </w:pPr>
                        <w:sdt>
                          <w:sdtPr>
                            <w:tag w:val="goog_rdk_281"/>
                            <w:id w:val="2145304445"/>
                            <w:showingPlcHdr/>
                          </w:sdtPr>
                          <w:sdtContent>
                            <w:r w:rsidR="00B63FB8">
                              <w:t xml:space="preserve">     </w:t>
                            </w:r>
                          </w:sdtContent>
                        </w:sdt>
                      </w:p>
                    </w:sdtContent>
                  </w:sdt>
                </w:tc>
              </w:sdtContent>
            </w:sdt>
            <w:tc>
              <w:tcPr>
                <w:tcW w:w="4242" w:type="dxa"/>
              </w:tcPr>
              <w:p w14:paraId="00001B2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 (Earth-to-space)5.265</w:t>
                </w:r>
              </w:p>
              <w:p w14:paraId="00001B2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5.266 5.267</w:t>
                </w:r>
              </w:p>
            </w:tc>
            <w:tc>
              <w:tcPr>
                <w:tcW w:w="3116" w:type="dxa"/>
              </w:tcPr>
              <w:p w14:paraId="00001B27" w14:textId="77777777" w:rsidR="001D03A6" w:rsidRDefault="007430A0">
                <w:pPr>
                  <w:numPr>
                    <w:ilvl w:val="0"/>
                    <w:numId w:val="22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Low power satellite EPIRBs (distress and safety purposes)</w:t>
                </w:r>
              </w:p>
            </w:tc>
            <w:tc>
              <w:tcPr>
                <w:tcW w:w="3274" w:type="dxa"/>
              </w:tcPr>
              <w:p w14:paraId="00001B28" w14:textId="3610B045" w:rsidR="001D03A6" w:rsidRDefault="007430A0">
                <w:pPr>
                  <w:numPr>
                    <w:ilvl w:val="0"/>
                    <w:numId w:val="229"/>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ITU RR Articles 32 and 34 and Appendix 15 applies</w:t>
                </w:r>
              </w:p>
            </w:tc>
          </w:tr>
        </w:sdtContent>
      </w:sdt>
      <w:tr w:rsidR="001D03A6" w14:paraId="08CE25A1" w14:textId="77777777">
        <w:trPr>
          <w:gridAfter w:val="1"/>
          <w:wAfter w:w="2144" w:type="dxa"/>
        </w:trPr>
        <w:tc>
          <w:tcPr>
            <w:tcW w:w="1985" w:type="dxa"/>
            <w:gridSpan w:val="3"/>
            <w:shd w:val="clear" w:color="auto" w:fill="323E4F"/>
          </w:tcPr>
          <w:p w14:paraId="00001B29"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406.1 - 410 MHz</w:t>
            </w:r>
          </w:p>
        </w:tc>
        <w:tc>
          <w:tcPr>
            <w:tcW w:w="12758" w:type="dxa"/>
            <w:gridSpan w:val="7"/>
            <w:shd w:val="clear" w:color="auto" w:fill="323E4F"/>
          </w:tcPr>
          <w:p w14:paraId="00001B2C" w14:textId="77777777" w:rsidR="001D03A6" w:rsidRDefault="001D03A6">
            <w:pPr>
              <w:spacing w:after="0"/>
              <w:jc w:val="both"/>
              <w:rPr>
                <w:rFonts w:ascii="Arial" w:eastAsia="Arial" w:hAnsi="Arial" w:cs="Arial"/>
                <w:color w:val="000000"/>
                <w:sz w:val="18"/>
                <w:szCs w:val="18"/>
              </w:rPr>
            </w:pPr>
          </w:p>
        </w:tc>
      </w:tr>
      <w:tr w:rsidR="001D03A6" w14:paraId="67863E38" w14:textId="77777777">
        <w:trPr>
          <w:gridAfter w:val="1"/>
          <w:wAfter w:w="2144" w:type="dxa"/>
        </w:trPr>
        <w:tc>
          <w:tcPr>
            <w:tcW w:w="4111" w:type="dxa"/>
            <w:gridSpan w:val="7"/>
          </w:tcPr>
          <w:p w14:paraId="00001B3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B3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w:t>
            </w:r>
          </w:p>
          <w:p w14:paraId="00001B3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1B3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5.149 5.265</w:t>
            </w:r>
          </w:p>
        </w:tc>
        <w:tc>
          <w:tcPr>
            <w:tcW w:w="4242" w:type="dxa"/>
          </w:tcPr>
          <w:p w14:paraId="00001B3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B3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w:t>
            </w:r>
          </w:p>
          <w:p w14:paraId="00001B3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tc>
        <w:tc>
          <w:tcPr>
            <w:tcW w:w="3116" w:type="dxa"/>
          </w:tcPr>
          <w:p w14:paraId="00001B40" w14:textId="77777777" w:rsidR="001D03A6" w:rsidRDefault="007430A0">
            <w:pPr>
              <w:numPr>
                <w:ilvl w:val="0"/>
                <w:numId w:val="228"/>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    Private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 and/or Public Access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w:t>
            </w:r>
          </w:p>
          <w:p w14:paraId="00001B41"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B42" w14:textId="77777777" w:rsidR="001D03A6" w:rsidRDefault="007430A0">
            <w:pPr>
              <w:numPr>
                <w:ilvl w:val="0"/>
                <w:numId w:val="228"/>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PPDR</w:t>
            </w:r>
          </w:p>
          <w:p w14:paraId="00001B43"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B44" w14:textId="77777777" w:rsidR="001D03A6" w:rsidRDefault="007430A0">
            <w:pPr>
              <w:numPr>
                <w:ilvl w:val="0"/>
                <w:numId w:val="228"/>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Fixed applications </w:t>
            </w:r>
          </w:p>
        </w:tc>
        <w:tc>
          <w:tcPr>
            <w:tcW w:w="3274" w:type="dxa"/>
          </w:tcPr>
          <w:p w14:paraId="00001B45" w14:textId="77777777" w:rsidR="001D03A6" w:rsidRDefault="001D03A6">
            <w:pPr>
              <w:spacing w:after="0"/>
              <w:jc w:val="both"/>
              <w:rPr>
                <w:rFonts w:ascii="Arial" w:eastAsia="Arial" w:hAnsi="Arial" w:cs="Arial"/>
                <w:sz w:val="18"/>
                <w:szCs w:val="18"/>
              </w:rPr>
            </w:pPr>
          </w:p>
        </w:tc>
      </w:tr>
      <w:tr w:rsidR="001D03A6" w14:paraId="3C58233D" w14:textId="77777777">
        <w:trPr>
          <w:gridAfter w:val="1"/>
          <w:wAfter w:w="2144" w:type="dxa"/>
        </w:trPr>
        <w:tc>
          <w:tcPr>
            <w:tcW w:w="1985" w:type="dxa"/>
            <w:gridSpan w:val="3"/>
            <w:shd w:val="clear" w:color="auto" w:fill="323E4F"/>
          </w:tcPr>
          <w:p w14:paraId="00001B5B"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410 - 420 MHz</w:t>
            </w:r>
          </w:p>
        </w:tc>
        <w:tc>
          <w:tcPr>
            <w:tcW w:w="12758" w:type="dxa"/>
            <w:gridSpan w:val="7"/>
            <w:shd w:val="clear" w:color="auto" w:fill="323E4F"/>
          </w:tcPr>
          <w:p w14:paraId="00001B5E" w14:textId="77777777" w:rsidR="001D03A6" w:rsidRDefault="001D03A6">
            <w:pPr>
              <w:spacing w:after="0"/>
              <w:jc w:val="both"/>
              <w:rPr>
                <w:rFonts w:ascii="Arial" w:eastAsia="Arial" w:hAnsi="Arial" w:cs="Arial"/>
                <w:sz w:val="18"/>
                <w:szCs w:val="18"/>
              </w:rPr>
            </w:pPr>
          </w:p>
        </w:tc>
      </w:tr>
      <w:tr w:rsidR="001D03A6" w14:paraId="1C4CAE8F" w14:textId="77777777">
        <w:trPr>
          <w:gridAfter w:val="1"/>
          <w:wAfter w:w="2144" w:type="dxa"/>
        </w:trPr>
        <w:tc>
          <w:tcPr>
            <w:tcW w:w="4111" w:type="dxa"/>
            <w:gridSpan w:val="7"/>
          </w:tcPr>
          <w:p w14:paraId="00001B6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1B6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except aeronautical mobile   </w:t>
            </w:r>
          </w:p>
          <w:p w14:paraId="00001B6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(space-to-space) 5.268</w:t>
            </w:r>
          </w:p>
        </w:tc>
        <w:tc>
          <w:tcPr>
            <w:tcW w:w="4242" w:type="dxa"/>
          </w:tcPr>
          <w:p w14:paraId="00001B6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1B6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except aeronautical mobile   </w:t>
            </w:r>
          </w:p>
          <w:p w14:paraId="00001B7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(space-to-space) 5.268</w:t>
            </w:r>
          </w:p>
        </w:tc>
        <w:tc>
          <w:tcPr>
            <w:tcW w:w="3116" w:type="dxa"/>
          </w:tcPr>
          <w:p w14:paraId="00001B71" w14:textId="77777777" w:rsidR="001D03A6" w:rsidRDefault="007430A0">
            <w:pPr>
              <w:numPr>
                <w:ilvl w:val="0"/>
                <w:numId w:val="231"/>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Private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 and/or Public Access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w:t>
            </w:r>
          </w:p>
          <w:p w14:paraId="00001B72"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B73" w14:textId="77777777" w:rsidR="001D03A6" w:rsidRDefault="007430A0">
            <w:pPr>
              <w:numPr>
                <w:ilvl w:val="0"/>
                <w:numId w:val="231"/>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PPDR</w:t>
            </w:r>
          </w:p>
          <w:p w14:paraId="00001B74"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B75" w14:textId="77777777" w:rsidR="001D03A6" w:rsidRDefault="007430A0">
            <w:pPr>
              <w:numPr>
                <w:ilvl w:val="0"/>
                <w:numId w:val="231"/>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and Mobile applications</w:t>
            </w:r>
          </w:p>
          <w:p w14:paraId="00001B76" w14:textId="77777777" w:rsidR="001D03A6" w:rsidRDefault="007430A0">
            <w:pPr>
              <w:numPr>
                <w:ilvl w:val="0"/>
                <w:numId w:val="231"/>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Measurement and Remote-control equipment</w:t>
            </w:r>
          </w:p>
        </w:tc>
        <w:tc>
          <w:tcPr>
            <w:tcW w:w="3274" w:type="dxa"/>
          </w:tcPr>
          <w:p w14:paraId="00001B77" w14:textId="77777777" w:rsidR="001D03A6" w:rsidRDefault="007430A0">
            <w:pPr>
              <w:spacing w:after="0"/>
              <w:jc w:val="both"/>
              <w:rPr>
                <w:rFonts w:ascii="Arial" w:eastAsia="Arial" w:hAnsi="Arial" w:cs="Arial"/>
                <w:color w:val="000000"/>
                <w:sz w:val="18"/>
                <w:szCs w:val="18"/>
              </w:rPr>
            </w:pPr>
            <w:r>
              <w:rPr>
                <w:rFonts w:ascii="Arial" w:eastAsia="Arial" w:hAnsi="Arial" w:cs="Arial"/>
                <w:color w:val="000000"/>
                <w:sz w:val="18"/>
                <w:szCs w:val="18"/>
              </w:rPr>
              <w:t xml:space="preserve">For PPDR Refer to Annex E of </w:t>
            </w:r>
            <w:proofErr w:type="spellStart"/>
            <w:r>
              <w:rPr>
                <w:rFonts w:ascii="Arial" w:eastAsia="Arial" w:hAnsi="Arial" w:cs="Arial"/>
                <w:color w:val="000000"/>
                <w:sz w:val="18"/>
                <w:szCs w:val="18"/>
              </w:rPr>
              <w:t>AfriSAP</w:t>
            </w:r>
            <w:proofErr w:type="spellEnd"/>
          </w:p>
        </w:tc>
      </w:tr>
      <w:tr w:rsidR="001D03A6" w14:paraId="44D15DCB" w14:textId="77777777">
        <w:trPr>
          <w:gridAfter w:val="1"/>
          <w:wAfter w:w="2144" w:type="dxa"/>
        </w:trPr>
        <w:tc>
          <w:tcPr>
            <w:tcW w:w="1985" w:type="dxa"/>
            <w:gridSpan w:val="3"/>
            <w:shd w:val="clear" w:color="auto" w:fill="323E4F"/>
          </w:tcPr>
          <w:p w14:paraId="00001B78"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420 - 430 MHz</w:t>
            </w:r>
          </w:p>
        </w:tc>
        <w:tc>
          <w:tcPr>
            <w:tcW w:w="12758" w:type="dxa"/>
            <w:gridSpan w:val="7"/>
            <w:shd w:val="clear" w:color="auto" w:fill="323E4F"/>
          </w:tcPr>
          <w:p w14:paraId="00001B7B" w14:textId="77777777" w:rsidR="001D03A6" w:rsidRDefault="001D03A6">
            <w:pPr>
              <w:spacing w:after="0"/>
              <w:jc w:val="both"/>
              <w:rPr>
                <w:rFonts w:ascii="Arial" w:eastAsia="Arial" w:hAnsi="Arial" w:cs="Arial"/>
                <w:color w:val="000000"/>
                <w:sz w:val="18"/>
                <w:szCs w:val="18"/>
              </w:rPr>
            </w:pPr>
          </w:p>
        </w:tc>
      </w:tr>
      <w:tr w:rsidR="001D03A6" w14:paraId="2F081747" w14:textId="77777777">
        <w:trPr>
          <w:gridAfter w:val="1"/>
          <w:wAfter w:w="2144" w:type="dxa"/>
        </w:trPr>
        <w:tc>
          <w:tcPr>
            <w:tcW w:w="4111" w:type="dxa"/>
            <w:gridSpan w:val="7"/>
          </w:tcPr>
          <w:p w14:paraId="00001B82"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FIXED     </w:t>
            </w:r>
          </w:p>
          <w:p w14:paraId="00001B83"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MOBILE </w:t>
            </w:r>
            <w:proofErr w:type="spellStart"/>
            <w:r w:rsidRPr="008109C0">
              <w:rPr>
                <w:rFonts w:ascii="Arial" w:eastAsia="Arial" w:hAnsi="Arial" w:cs="Arial"/>
                <w:sz w:val="18"/>
                <w:szCs w:val="18"/>
                <w:lang w:val="fr-FR"/>
              </w:rPr>
              <w:t>except</w:t>
            </w:r>
            <w:proofErr w:type="spellEnd"/>
            <w:r w:rsidRPr="008109C0">
              <w:rPr>
                <w:rFonts w:ascii="Arial" w:eastAsia="Arial" w:hAnsi="Arial" w:cs="Arial"/>
                <w:sz w:val="18"/>
                <w:szCs w:val="18"/>
                <w:lang w:val="fr-FR"/>
              </w:rPr>
              <w:t xml:space="preserve"> </w:t>
            </w:r>
            <w:proofErr w:type="spellStart"/>
            <w:r w:rsidRPr="008109C0">
              <w:rPr>
                <w:rFonts w:ascii="Arial" w:eastAsia="Arial" w:hAnsi="Arial" w:cs="Arial"/>
                <w:sz w:val="18"/>
                <w:szCs w:val="18"/>
                <w:lang w:val="fr-FR"/>
              </w:rPr>
              <w:t>aeronautical</w:t>
            </w:r>
            <w:proofErr w:type="spellEnd"/>
            <w:r w:rsidRPr="008109C0">
              <w:rPr>
                <w:rFonts w:ascii="Arial" w:eastAsia="Arial" w:hAnsi="Arial" w:cs="Arial"/>
                <w:sz w:val="18"/>
                <w:szCs w:val="18"/>
                <w:lang w:val="fr-FR"/>
              </w:rPr>
              <w:t xml:space="preserve"> mobile     </w:t>
            </w:r>
            <w:proofErr w:type="spellStart"/>
            <w:r w:rsidRPr="008109C0">
              <w:rPr>
                <w:rFonts w:ascii="Arial" w:eastAsia="Arial" w:hAnsi="Arial" w:cs="Arial"/>
                <w:sz w:val="18"/>
                <w:szCs w:val="18"/>
                <w:lang w:val="fr-FR"/>
              </w:rPr>
              <w:t>Radiolocation</w:t>
            </w:r>
            <w:proofErr w:type="spellEnd"/>
            <w:r w:rsidRPr="008109C0">
              <w:rPr>
                <w:rFonts w:ascii="Arial" w:eastAsia="Arial" w:hAnsi="Arial" w:cs="Arial"/>
                <w:sz w:val="18"/>
                <w:szCs w:val="18"/>
                <w:lang w:val="fr-FR"/>
              </w:rPr>
              <w:t xml:space="preserve">     </w:t>
            </w:r>
          </w:p>
          <w:p w14:paraId="00001B8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5.269 5.270 5.271</w:t>
            </w:r>
          </w:p>
        </w:tc>
        <w:tc>
          <w:tcPr>
            <w:tcW w:w="4242" w:type="dxa"/>
          </w:tcPr>
          <w:p w14:paraId="00001B8B"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FIXED     </w:t>
            </w:r>
          </w:p>
          <w:p w14:paraId="00001B8C"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MOBILE </w:t>
            </w:r>
            <w:proofErr w:type="spellStart"/>
            <w:r w:rsidRPr="008109C0">
              <w:rPr>
                <w:rFonts w:ascii="Arial" w:eastAsia="Arial" w:hAnsi="Arial" w:cs="Arial"/>
                <w:sz w:val="18"/>
                <w:szCs w:val="18"/>
                <w:lang w:val="fr-FR"/>
              </w:rPr>
              <w:t>except</w:t>
            </w:r>
            <w:proofErr w:type="spellEnd"/>
            <w:r w:rsidRPr="008109C0">
              <w:rPr>
                <w:rFonts w:ascii="Arial" w:eastAsia="Arial" w:hAnsi="Arial" w:cs="Arial"/>
                <w:sz w:val="18"/>
                <w:szCs w:val="18"/>
                <w:lang w:val="fr-FR"/>
              </w:rPr>
              <w:t xml:space="preserve"> </w:t>
            </w:r>
            <w:proofErr w:type="spellStart"/>
            <w:r w:rsidRPr="008109C0">
              <w:rPr>
                <w:rFonts w:ascii="Arial" w:eastAsia="Arial" w:hAnsi="Arial" w:cs="Arial"/>
                <w:sz w:val="18"/>
                <w:szCs w:val="18"/>
                <w:lang w:val="fr-FR"/>
              </w:rPr>
              <w:t>aeronautical</w:t>
            </w:r>
            <w:proofErr w:type="spellEnd"/>
            <w:r w:rsidRPr="008109C0">
              <w:rPr>
                <w:rFonts w:ascii="Arial" w:eastAsia="Arial" w:hAnsi="Arial" w:cs="Arial"/>
                <w:sz w:val="18"/>
                <w:szCs w:val="18"/>
                <w:lang w:val="fr-FR"/>
              </w:rPr>
              <w:t xml:space="preserve"> mobile     </w:t>
            </w:r>
          </w:p>
          <w:p w14:paraId="00001B8D" w14:textId="77777777" w:rsidR="001D03A6" w:rsidRPr="008109C0" w:rsidRDefault="007430A0">
            <w:pPr>
              <w:spacing w:after="0"/>
              <w:jc w:val="both"/>
              <w:rPr>
                <w:rFonts w:ascii="Arial" w:eastAsia="Arial" w:hAnsi="Arial" w:cs="Arial"/>
                <w:sz w:val="18"/>
                <w:szCs w:val="18"/>
                <w:lang w:val="fr-FR"/>
              </w:rPr>
            </w:pPr>
            <w:proofErr w:type="spellStart"/>
            <w:r w:rsidRPr="008109C0">
              <w:rPr>
                <w:rFonts w:ascii="Arial" w:eastAsia="Arial" w:hAnsi="Arial" w:cs="Arial"/>
                <w:sz w:val="18"/>
                <w:szCs w:val="18"/>
                <w:lang w:val="fr-FR"/>
              </w:rPr>
              <w:t>Radiolocation</w:t>
            </w:r>
            <w:proofErr w:type="spellEnd"/>
            <w:r w:rsidRPr="008109C0">
              <w:rPr>
                <w:rFonts w:ascii="Arial" w:eastAsia="Arial" w:hAnsi="Arial" w:cs="Arial"/>
                <w:sz w:val="18"/>
                <w:szCs w:val="18"/>
                <w:lang w:val="fr-FR"/>
              </w:rPr>
              <w:t xml:space="preserve">       </w:t>
            </w:r>
          </w:p>
        </w:tc>
        <w:tc>
          <w:tcPr>
            <w:tcW w:w="3116" w:type="dxa"/>
          </w:tcPr>
          <w:p w14:paraId="00001B8E" w14:textId="77777777" w:rsidR="001D03A6" w:rsidRDefault="007430A0">
            <w:pPr>
              <w:numPr>
                <w:ilvl w:val="0"/>
                <w:numId w:val="230"/>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Private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 and/or Public Access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w:t>
            </w:r>
          </w:p>
          <w:p w14:paraId="00001B8F"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B90" w14:textId="77777777" w:rsidR="001D03A6" w:rsidRDefault="007430A0">
            <w:pPr>
              <w:numPr>
                <w:ilvl w:val="0"/>
                <w:numId w:val="230"/>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   PPDR</w:t>
            </w:r>
          </w:p>
          <w:p w14:paraId="00001B91"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B92" w14:textId="77777777" w:rsidR="001D03A6" w:rsidRDefault="007430A0">
            <w:pPr>
              <w:numPr>
                <w:ilvl w:val="0"/>
                <w:numId w:val="230"/>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Fixed applications</w:t>
            </w:r>
          </w:p>
        </w:tc>
        <w:tc>
          <w:tcPr>
            <w:tcW w:w="3274" w:type="dxa"/>
          </w:tcPr>
          <w:p w14:paraId="00001B93" w14:textId="77777777" w:rsidR="001D03A6" w:rsidRDefault="007430A0">
            <w:pPr>
              <w:numPr>
                <w:ilvl w:val="0"/>
                <w:numId w:val="230"/>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 xml:space="preserve">For PPDR Refer to Annex E of </w:t>
            </w:r>
            <w:proofErr w:type="spellStart"/>
            <w:r>
              <w:rPr>
                <w:rFonts w:ascii="Arial" w:eastAsia="Arial" w:hAnsi="Arial" w:cs="Arial"/>
                <w:color w:val="000000"/>
                <w:sz w:val="18"/>
                <w:szCs w:val="18"/>
              </w:rPr>
              <w:t>AfriSAP</w:t>
            </w:r>
            <w:proofErr w:type="spellEnd"/>
          </w:p>
        </w:tc>
      </w:tr>
      <w:tr w:rsidR="001D03A6" w14:paraId="6471D329" w14:textId="77777777">
        <w:trPr>
          <w:gridAfter w:val="1"/>
          <w:wAfter w:w="2144" w:type="dxa"/>
        </w:trPr>
        <w:tc>
          <w:tcPr>
            <w:tcW w:w="1985" w:type="dxa"/>
            <w:gridSpan w:val="3"/>
            <w:shd w:val="clear" w:color="auto" w:fill="323E4F"/>
          </w:tcPr>
          <w:p w14:paraId="00001B94" w14:textId="77777777" w:rsidR="001D03A6" w:rsidRDefault="007430A0">
            <w:pPr>
              <w:spacing w:after="0"/>
              <w:jc w:val="both"/>
              <w:rPr>
                <w:rFonts w:ascii="Arial" w:eastAsia="Arial" w:hAnsi="Arial" w:cs="Arial"/>
                <w:sz w:val="18"/>
                <w:szCs w:val="18"/>
              </w:rPr>
            </w:pPr>
            <w:r>
              <w:rPr>
                <w:rFonts w:ascii="Arial" w:eastAsia="Arial" w:hAnsi="Arial" w:cs="Arial"/>
                <w:b/>
                <w:sz w:val="18"/>
                <w:szCs w:val="18"/>
              </w:rPr>
              <w:t>430 - 432</w:t>
            </w:r>
            <w:r>
              <w:rPr>
                <w:rFonts w:ascii="Arial" w:eastAsia="Arial" w:hAnsi="Arial" w:cs="Arial"/>
                <w:sz w:val="18"/>
                <w:szCs w:val="18"/>
              </w:rPr>
              <w:t xml:space="preserve"> </w:t>
            </w:r>
            <w:r>
              <w:rPr>
                <w:rFonts w:ascii="Arial" w:eastAsia="Arial" w:hAnsi="Arial" w:cs="Arial"/>
                <w:b/>
                <w:sz w:val="18"/>
                <w:szCs w:val="18"/>
              </w:rPr>
              <w:t>MHz</w:t>
            </w:r>
          </w:p>
        </w:tc>
        <w:tc>
          <w:tcPr>
            <w:tcW w:w="12758" w:type="dxa"/>
            <w:gridSpan w:val="7"/>
            <w:shd w:val="clear" w:color="auto" w:fill="323E4F"/>
          </w:tcPr>
          <w:p w14:paraId="00001B97" w14:textId="77777777" w:rsidR="001D03A6" w:rsidRDefault="001D03A6">
            <w:pPr>
              <w:spacing w:after="0"/>
              <w:jc w:val="both"/>
              <w:rPr>
                <w:rFonts w:ascii="Arial" w:eastAsia="Arial" w:hAnsi="Arial" w:cs="Arial"/>
                <w:color w:val="000000"/>
                <w:sz w:val="18"/>
                <w:szCs w:val="18"/>
              </w:rPr>
            </w:pPr>
          </w:p>
        </w:tc>
      </w:tr>
      <w:tr w:rsidR="001D03A6" w14:paraId="20D1EF05" w14:textId="77777777">
        <w:trPr>
          <w:gridAfter w:val="1"/>
          <w:wAfter w:w="2144" w:type="dxa"/>
        </w:trPr>
        <w:tc>
          <w:tcPr>
            <w:tcW w:w="4111" w:type="dxa"/>
            <w:gridSpan w:val="7"/>
          </w:tcPr>
          <w:p w14:paraId="00001B9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AMATEUR </w:t>
            </w:r>
          </w:p>
          <w:p w14:paraId="00001B9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1BA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5.271 5.274 5.275 5.276 5.277</w:t>
            </w:r>
          </w:p>
        </w:tc>
        <w:tc>
          <w:tcPr>
            <w:tcW w:w="4242" w:type="dxa"/>
          </w:tcPr>
          <w:p w14:paraId="00001BA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AMATEUR </w:t>
            </w:r>
          </w:p>
          <w:p w14:paraId="00001BA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1BA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5.271 5.274 5.275 </w:t>
            </w:r>
            <w:sdt>
              <w:sdtPr>
                <w:tag w:val="goog_rdk_333"/>
                <w:id w:val="-75746847"/>
              </w:sdtPr>
              <w:sdtContent>
                <w:commentRangeStart w:id="7"/>
              </w:sdtContent>
            </w:sdt>
            <w:r>
              <w:rPr>
                <w:rFonts w:ascii="Arial" w:eastAsia="Arial" w:hAnsi="Arial" w:cs="Arial"/>
                <w:sz w:val="18"/>
                <w:szCs w:val="18"/>
              </w:rPr>
              <w:t>5.276</w:t>
            </w:r>
            <w:commentRangeEnd w:id="7"/>
            <w:r>
              <w:commentReference w:id="7"/>
            </w:r>
            <w:r>
              <w:rPr>
                <w:rFonts w:ascii="Arial" w:eastAsia="Arial" w:hAnsi="Arial" w:cs="Arial"/>
                <w:sz w:val="18"/>
                <w:szCs w:val="18"/>
              </w:rPr>
              <w:t xml:space="preserve"> 5.277</w:t>
            </w:r>
          </w:p>
        </w:tc>
        <w:tc>
          <w:tcPr>
            <w:tcW w:w="3116" w:type="dxa"/>
          </w:tcPr>
          <w:p w14:paraId="00001BAA" w14:textId="77777777" w:rsidR="001D03A6" w:rsidRDefault="007430A0">
            <w:pPr>
              <w:numPr>
                <w:ilvl w:val="0"/>
                <w:numId w:val="233"/>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Amateur Applications</w:t>
            </w:r>
          </w:p>
          <w:p w14:paraId="00001BAB"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BAC" w14:textId="77777777" w:rsidR="001D03A6" w:rsidRDefault="007430A0">
            <w:pPr>
              <w:numPr>
                <w:ilvl w:val="0"/>
                <w:numId w:val="233"/>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PPDR</w:t>
            </w:r>
          </w:p>
        </w:tc>
        <w:tc>
          <w:tcPr>
            <w:tcW w:w="3274" w:type="dxa"/>
          </w:tcPr>
          <w:p w14:paraId="00001BAD" w14:textId="77777777" w:rsidR="001D03A6" w:rsidRDefault="007430A0">
            <w:pPr>
              <w:numPr>
                <w:ilvl w:val="0"/>
                <w:numId w:val="233"/>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   In some countries this band is used for Public Mobile Radio and Public access Mobile Radio and fixed applications</w:t>
            </w:r>
          </w:p>
          <w:p w14:paraId="00001BAE"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BAF" w14:textId="77777777" w:rsidR="001D03A6" w:rsidRDefault="007430A0">
            <w:pPr>
              <w:numPr>
                <w:ilvl w:val="0"/>
                <w:numId w:val="233"/>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 xml:space="preserve">For PPDR Refer to Annex E of </w:t>
            </w:r>
            <w:proofErr w:type="spellStart"/>
            <w:r>
              <w:rPr>
                <w:rFonts w:ascii="Arial" w:eastAsia="Arial" w:hAnsi="Arial" w:cs="Arial"/>
                <w:color w:val="000000"/>
                <w:sz w:val="18"/>
                <w:szCs w:val="18"/>
              </w:rPr>
              <w:t>AfriSAP</w:t>
            </w:r>
            <w:proofErr w:type="spellEnd"/>
          </w:p>
        </w:tc>
      </w:tr>
      <w:tr w:rsidR="001D03A6" w14:paraId="30CB66F6" w14:textId="77777777">
        <w:trPr>
          <w:gridAfter w:val="1"/>
          <w:wAfter w:w="2144" w:type="dxa"/>
        </w:trPr>
        <w:tc>
          <w:tcPr>
            <w:tcW w:w="14743" w:type="dxa"/>
            <w:gridSpan w:val="10"/>
            <w:shd w:val="clear" w:color="auto" w:fill="323E4F"/>
          </w:tcPr>
          <w:p w14:paraId="00001BB0"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b/>
                <w:color w:val="000000"/>
                <w:sz w:val="18"/>
                <w:szCs w:val="18"/>
              </w:rPr>
            </w:pPr>
            <w:r>
              <w:rPr>
                <w:rFonts w:ascii="Arial" w:eastAsia="Arial" w:hAnsi="Arial" w:cs="Arial"/>
                <w:color w:val="000000"/>
                <w:sz w:val="18"/>
                <w:szCs w:val="18"/>
              </w:rPr>
              <w:t>432 - 438 MHz</w:t>
            </w:r>
          </w:p>
        </w:tc>
      </w:tr>
      <w:tr w:rsidR="001D03A6" w14:paraId="59034EF9" w14:textId="77777777">
        <w:trPr>
          <w:gridAfter w:val="1"/>
          <w:wAfter w:w="2144" w:type="dxa"/>
        </w:trPr>
        <w:tc>
          <w:tcPr>
            <w:tcW w:w="4111" w:type="dxa"/>
            <w:gridSpan w:val="7"/>
          </w:tcPr>
          <w:p w14:paraId="00001BBC" w14:textId="74C589A3" w:rsidR="001D03A6" w:rsidRDefault="00F91378">
            <w:pPr>
              <w:spacing w:after="0"/>
              <w:jc w:val="both"/>
              <w:rPr>
                <w:rFonts w:ascii="Arial" w:eastAsia="Arial" w:hAnsi="Arial" w:cs="Arial"/>
                <w:sz w:val="18"/>
                <w:szCs w:val="18"/>
              </w:rPr>
            </w:pPr>
            <w:sdt>
              <w:sdtPr>
                <w:tag w:val="goog_rdk_336"/>
                <w:id w:val="1437794495"/>
              </w:sdtPr>
              <w:sdtContent>
                <w:sdt>
                  <w:sdtPr>
                    <w:tag w:val="goog_rdk_335"/>
                    <w:id w:val="208921194"/>
                  </w:sdtPr>
                  <w:sdtContent/>
                </w:sdt>
              </w:sdtContent>
            </w:sdt>
            <w:sdt>
              <w:sdtPr>
                <w:tag w:val="goog_rdk_338"/>
                <w:id w:val="687951180"/>
              </w:sdtPr>
              <w:sdtContent>
                <w:sdt>
                  <w:sdtPr>
                    <w:tag w:val="goog_rdk_337"/>
                    <w:id w:val="-493026768"/>
                  </w:sdtPr>
                  <w:sdtContent/>
                </w:sdt>
              </w:sdtContent>
            </w:sdt>
            <w:r w:rsidR="007430A0">
              <w:rPr>
                <w:rFonts w:ascii="Arial" w:eastAsia="Arial" w:hAnsi="Arial" w:cs="Arial"/>
                <w:sz w:val="18"/>
                <w:szCs w:val="18"/>
              </w:rPr>
              <w:t xml:space="preserve">AMATEUR </w:t>
            </w:r>
          </w:p>
          <w:p w14:paraId="00001BB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RADIOLOCATION Earth exploration-satellite (active) 5.279A </w:t>
            </w:r>
          </w:p>
          <w:p w14:paraId="00001BB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5.138 5.271 5.276 5.277 5.280 5.281 5.282</w:t>
            </w:r>
          </w:p>
        </w:tc>
        <w:tc>
          <w:tcPr>
            <w:tcW w:w="4242" w:type="dxa"/>
          </w:tcPr>
          <w:p w14:paraId="00001BC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 xml:space="preserve">AMATEUR </w:t>
            </w:r>
          </w:p>
          <w:p w14:paraId="00001BC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RADIOLOCATION Earth exploration-satellite (active) 5.279A </w:t>
            </w:r>
          </w:p>
          <w:p w14:paraId="00001BC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5.138 5.271 5.276 5.277 5.280 5.281 5.282</w:t>
            </w:r>
          </w:p>
        </w:tc>
        <w:tc>
          <w:tcPr>
            <w:tcW w:w="3116" w:type="dxa"/>
          </w:tcPr>
          <w:p w14:paraId="00001BC8" w14:textId="77777777" w:rsidR="001D03A6" w:rsidRDefault="007430A0">
            <w:pPr>
              <w:numPr>
                <w:ilvl w:val="0"/>
                <w:numId w:val="23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jc w:val="both"/>
              <w:rPr>
                <w:rFonts w:ascii="Arial" w:eastAsia="Arial" w:hAnsi="Arial" w:cs="Arial"/>
                <w:color w:val="000000"/>
                <w:sz w:val="18"/>
                <w:szCs w:val="18"/>
              </w:rPr>
            </w:pPr>
            <w:r>
              <w:rPr>
                <w:rFonts w:ascii="Arial" w:eastAsia="Arial" w:hAnsi="Arial" w:cs="Arial"/>
                <w:color w:val="000000"/>
                <w:sz w:val="18"/>
                <w:szCs w:val="18"/>
              </w:rPr>
              <w:lastRenderedPageBreak/>
              <w:t>Amateur Applications (432-438 MHz)</w:t>
            </w:r>
          </w:p>
          <w:p w14:paraId="00001BC9"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jc w:val="both"/>
              <w:rPr>
                <w:rFonts w:ascii="Arial" w:eastAsia="Arial" w:hAnsi="Arial" w:cs="Arial"/>
                <w:color w:val="000000"/>
                <w:sz w:val="18"/>
                <w:szCs w:val="18"/>
              </w:rPr>
            </w:pPr>
          </w:p>
          <w:p w14:paraId="00001BCA" w14:textId="77777777" w:rsidR="001D03A6" w:rsidRDefault="007430A0">
            <w:pPr>
              <w:numPr>
                <w:ilvl w:val="0"/>
                <w:numId w:val="23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jc w:val="both"/>
              <w:rPr>
                <w:rFonts w:ascii="Arial" w:eastAsia="Arial" w:hAnsi="Arial" w:cs="Arial"/>
                <w:color w:val="000000"/>
                <w:sz w:val="18"/>
                <w:szCs w:val="18"/>
              </w:rPr>
            </w:pPr>
            <w:r>
              <w:rPr>
                <w:rFonts w:ascii="Arial" w:eastAsia="Arial" w:hAnsi="Arial" w:cs="Arial"/>
                <w:color w:val="000000"/>
                <w:sz w:val="18"/>
                <w:szCs w:val="18"/>
              </w:rPr>
              <w:lastRenderedPageBreak/>
              <w:t>Amateur-satellite Applications (435-438 MHz)</w:t>
            </w:r>
          </w:p>
          <w:p w14:paraId="00001BCB"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jc w:val="both"/>
              <w:rPr>
                <w:rFonts w:ascii="Arial" w:eastAsia="Arial" w:hAnsi="Arial" w:cs="Arial"/>
                <w:color w:val="000000"/>
                <w:sz w:val="18"/>
                <w:szCs w:val="18"/>
              </w:rPr>
            </w:pPr>
          </w:p>
          <w:p w14:paraId="00001BCC" w14:textId="77777777" w:rsidR="001D03A6" w:rsidRDefault="007430A0">
            <w:pPr>
              <w:numPr>
                <w:ilvl w:val="0"/>
                <w:numId w:val="23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jc w:val="both"/>
              <w:rPr>
                <w:rFonts w:ascii="Arial" w:eastAsia="Arial" w:hAnsi="Arial" w:cs="Arial"/>
                <w:color w:val="000000"/>
                <w:sz w:val="18"/>
                <w:szCs w:val="18"/>
              </w:rPr>
            </w:pPr>
            <w:r>
              <w:rPr>
                <w:rFonts w:ascii="Arial" w:eastAsia="Arial" w:hAnsi="Arial" w:cs="Arial"/>
                <w:color w:val="000000"/>
                <w:sz w:val="18"/>
                <w:szCs w:val="18"/>
              </w:rPr>
              <w:t>Non-specific SRD applications (433.05-434.79 MHz)</w:t>
            </w:r>
          </w:p>
          <w:p w14:paraId="00001BCD"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jc w:val="both"/>
              <w:rPr>
                <w:rFonts w:ascii="Arial" w:eastAsia="Arial" w:hAnsi="Arial" w:cs="Arial"/>
                <w:color w:val="000000"/>
                <w:sz w:val="18"/>
                <w:szCs w:val="18"/>
              </w:rPr>
            </w:pPr>
          </w:p>
          <w:p w14:paraId="00001BCE" w14:textId="77777777" w:rsidR="001D03A6" w:rsidRDefault="007430A0">
            <w:pPr>
              <w:numPr>
                <w:ilvl w:val="0"/>
                <w:numId w:val="23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PPDR</w:t>
            </w:r>
          </w:p>
        </w:tc>
        <w:tc>
          <w:tcPr>
            <w:tcW w:w="3274" w:type="dxa"/>
          </w:tcPr>
          <w:p w14:paraId="00001BCF" w14:textId="77777777" w:rsidR="001D03A6" w:rsidRDefault="007430A0">
            <w:pPr>
              <w:numPr>
                <w:ilvl w:val="0"/>
                <w:numId w:val="23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   In some countries this band is used for Public Mobile Radio and Public </w:t>
            </w:r>
            <w:r>
              <w:rPr>
                <w:rFonts w:ascii="Arial" w:eastAsia="Arial" w:hAnsi="Arial" w:cs="Arial"/>
                <w:color w:val="000000"/>
                <w:sz w:val="18"/>
                <w:szCs w:val="18"/>
              </w:rPr>
              <w:lastRenderedPageBreak/>
              <w:t>access Mobile Radio and fixed applications</w:t>
            </w:r>
          </w:p>
          <w:p w14:paraId="00001BD0" w14:textId="77777777" w:rsidR="001D03A6" w:rsidRDefault="007430A0">
            <w:pPr>
              <w:numPr>
                <w:ilvl w:val="0"/>
                <w:numId w:val="23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jc w:val="both"/>
              <w:rPr>
                <w:rFonts w:ascii="Arial" w:eastAsia="Arial" w:hAnsi="Arial" w:cs="Arial"/>
                <w:color w:val="000000"/>
                <w:sz w:val="18"/>
                <w:szCs w:val="18"/>
              </w:rPr>
            </w:pPr>
            <w:r>
              <w:rPr>
                <w:rFonts w:ascii="Arial" w:eastAsia="Arial" w:hAnsi="Arial" w:cs="Arial"/>
                <w:color w:val="000000"/>
                <w:sz w:val="18"/>
                <w:szCs w:val="18"/>
              </w:rPr>
              <w:t>Conditions for amateur satellite service is given in 5.282</w:t>
            </w:r>
          </w:p>
          <w:p w14:paraId="00001BD1"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jc w:val="both"/>
              <w:rPr>
                <w:rFonts w:ascii="Arial" w:eastAsia="Arial" w:hAnsi="Arial" w:cs="Arial"/>
                <w:color w:val="000000"/>
                <w:sz w:val="18"/>
                <w:szCs w:val="18"/>
              </w:rPr>
            </w:pPr>
          </w:p>
          <w:p w14:paraId="00001BD2" w14:textId="77777777" w:rsidR="001D03A6" w:rsidRDefault="007430A0">
            <w:pPr>
              <w:numPr>
                <w:ilvl w:val="0"/>
                <w:numId w:val="23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jc w:val="both"/>
              <w:rPr>
                <w:rFonts w:ascii="Arial" w:eastAsia="Arial" w:hAnsi="Arial" w:cs="Arial"/>
                <w:color w:val="000000"/>
                <w:sz w:val="18"/>
                <w:szCs w:val="18"/>
              </w:rPr>
            </w:pPr>
            <w:r>
              <w:rPr>
                <w:rFonts w:ascii="Arial" w:eastAsia="Arial" w:hAnsi="Arial" w:cs="Arial"/>
                <w:color w:val="000000"/>
                <w:sz w:val="18"/>
                <w:szCs w:val="18"/>
              </w:rPr>
              <w:t>ISM band (433.05-434.79 MHz)</w:t>
            </w:r>
          </w:p>
          <w:p w14:paraId="00001BD3"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jc w:val="both"/>
              <w:rPr>
                <w:rFonts w:ascii="Arial" w:eastAsia="Arial" w:hAnsi="Arial" w:cs="Arial"/>
                <w:color w:val="000000"/>
                <w:sz w:val="18"/>
                <w:szCs w:val="18"/>
              </w:rPr>
            </w:pPr>
          </w:p>
          <w:p w14:paraId="00001BD4"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jc w:val="both"/>
              <w:rPr>
                <w:rFonts w:ascii="Arial" w:eastAsia="Arial" w:hAnsi="Arial" w:cs="Arial"/>
                <w:color w:val="000000"/>
                <w:sz w:val="18"/>
                <w:szCs w:val="18"/>
              </w:rPr>
            </w:pPr>
          </w:p>
          <w:p w14:paraId="00001BD5" w14:textId="77777777" w:rsidR="001D03A6" w:rsidRDefault="007430A0">
            <w:pPr>
              <w:numPr>
                <w:ilvl w:val="0"/>
                <w:numId w:val="23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 xml:space="preserve">For PPDR Refer to Annex E of </w:t>
            </w:r>
            <w:proofErr w:type="spellStart"/>
            <w:r>
              <w:rPr>
                <w:rFonts w:ascii="Arial" w:eastAsia="Arial" w:hAnsi="Arial" w:cs="Arial"/>
                <w:color w:val="000000"/>
                <w:sz w:val="18"/>
                <w:szCs w:val="18"/>
              </w:rPr>
              <w:t>AfriSAP</w:t>
            </w:r>
            <w:proofErr w:type="spellEnd"/>
          </w:p>
        </w:tc>
      </w:tr>
      <w:tr w:rsidR="001D03A6" w14:paraId="6EF99A8E" w14:textId="77777777">
        <w:trPr>
          <w:gridAfter w:val="1"/>
          <w:wAfter w:w="2144" w:type="dxa"/>
        </w:trPr>
        <w:tc>
          <w:tcPr>
            <w:tcW w:w="1985" w:type="dxa"/>
            <w:gridSpan w:val="3"/>
            <w:shd w:val="clear" w:color="auto" w:fill="323E4F"/>
          </w:tcPr>
          <w:p w14:paraId="00001BD6"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438 - 440 MHz</w:t>
            </w:r>
          </w:p>
        </w:tc>
        <w:tc>
          <w:tcPr>
            <w:tcW w:w="12758" w:type="dxa"/>
            <w:gridSpan w:val="7"/>
            <w:shd w:val="clear" w:color="auto" w:fill="323E4F"/>
          </w:tcPr>
          <w:p w14:paraId="00001BD9" w14:textId="77777777" w:rsidR="001D03A6" w:rsidRDefault="001D03A6">
            <w:pPr>
              <w:spacing w:after="0"/>
              <w:jc w:val="both"/>
              <w:rPr>
                <w:rFonts w:ascii="Arial" w:eastAsia="Arial" w:hAnsi="Arial" w:cs="Arial"/>
                <w:sz w:val="18"/>
                <w:szCs w:val="18"/>
              </w:rPr>
            </w:pPr>
          </w:p>
        </w:tc>
      </w:tr>
      <w:tr w:rsidR="001D03A6" w14:paraId="78AB37E9" w14:textId="77777777">
        <w:trPr>
          <w:gridAfter w:val="1"/>
          <w:wAfter w:w="2144" w:type="dxa"/>
        </w:trPr>
        <w:tc>
          <w:tcPr>
            <w:tcW w:w="4111" w:type="dxa"/>
            <w:gridSpan w:val="7"/>
          </w:tcPr>
          <w:p w14:paraId="00001BE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AMATEUR </w:t>
            </w:r>
          </w:p>
          <w:p w14:paraId="00001BE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1BE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5.271 5.274 5.275 5.276 5.277 5.283</w:t>
            </w:r>
          </w:p>
        </w:tc>
        <w:tc>
          <w:tcPr>
            <w:tcW w:w="4242" w:type="dxa"/>
          </w:tcPr>
          <w:p w14:paraId="00001BE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AMATEUR </w:t>
            </w:r>
          </w:p>
          <w:p w14:paraId="00001BE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1BE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5.271 5.274 5.275 5.276 5.277 5.283</w:t>
            </w:r>
          </w:p>
        </w:tc>
        <w:tc>
          <w:tcPr>
            <w:tcW w:w="3116" w:type="dxa"/>
          </w:tcPr>
          <w:p w14:paraId="00001BEC" w14:textId="77777777" w:rsidR="001D03A6" w:rsidRDefault="007430A0">
            <w:pPr>
              <w:numPr>
                <w:ilvl w:val="0"/>
                <w:numId w:val="235"/>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Amateur</w:t>
            </w:r>
          </w:p>
          <w:p w14:paraId="00001BED"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BEE" w14:textId="77777777" w:rsidR="001D03A6" w:rsidRDefault="007430A0">
            <w:pPr>
              <w:numPr>
                <w:ilvl w:val="0"/>
                <w:numId w:val="235"/>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PPDR</w:t>
            </w:r>
          </w:p>
        </w:tc>
        <w:tc>
          <w:tcPr>
            <w:tcW w:w="3274" w:type="dxa"/>
          </w:tcPr>
          <w:p w14:paraId="00001BEF" w14:textId="77777777" w:rsidR="001D03A6" w:rsidRDefault="007430A0">
            <w:pPr>
              <w:numPr>
                <w:ilvl w:val="0"/>
                <w:numId w:val="235"/>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In some countries this band is used for Public Mobile Radio and Public access Mobile Radio and fixed applications</w:t>
            </w:r>
          </w:p>
          <w:p w14:paraId="00001BF0"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BF1" w14:textId="77777777" w:rsidR="001D03A6" w:rsidRDefault="007430A0">
            <w:pPr>
              <w:numPr>
                <w:ilvl w:val="0"/>
                <w:numId w:val="235"/>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For PPDR Refer to Annex E of </w:t>
            </w:r>
            <w:proofErr w:type="spellStart"/>
            <w:r>
              <w:rPr>
                <w:rFonts w:ascii="Arial" w:eastAsia="Arial" w:hAnsi="Arial" w:cs="Arial"/>
                <w:color w:val="000000"/>
                <w:sz w:val="18"/>
                <w:szCs w:val="18"/>
              </w:rPr>
              <w:t>AfriSAP</w:t>
            </w:r>
            <w:proofErr w:type="spellEnd"/>
          </w:p>
        </w:tc>
      </w:tr>
      <w:tr w:rsidR="001D03A6" w14:paraId="5B8CEF70" w14:textId="77777777">
        <w:trPr>
          <w:gridAfter w:val="1"/>
          <w:wAfter w:w="2144" w:type="dxa"/>
        </w:trPr>
        <w:tc>
          <w:tcPr>
            <w:tcW w:w="1985" w:type="dxa"/>
            <w:gridSpan w:val="3"/>
            <w:shd w:val="clear" w:color="auto" w:fill="323E4F"/>
          </w:tcPr>
          <w:p w14:paraId="00001BF2"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440 - 450 MHz</w:t>
            </w:r>
          </w:p>
        </w:tc>
        <w:tc>
          <w:tcPr>
            <w:tcW w:w="12758" w:type="dxa"/>
            <w:gridSpan w:val="7"/>
            <w:shd w:val="clear" w:color="auto" w:fill="323E4F"/>
          </w:tcPr>
          <w:p w14:paraId="00001BF5"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tc>
      </w:tr>
      <w:tr w:rsidR="001D03A6" w14:paraId="48CA7706" w14:textId="77777777">
        <w:trPr>
          <w:gridAfter w:val="1"/>
          <w:wAfter w:w="2144" w:type="dxa"/>
        </w:trPr>
        <w:tc>
          <w:tcPr>
            <w:tcW w:w="4111" w:type="dxa"/>
            <w:gridSpan w:val="7"/>
          </w:tcPr>
          <w:p w14:paraId="00001BFC"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FIXED    </w:t>
            </w:r>
          </w:p>
          <w:p w14:paraId="00001BFD"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MOBILE </w:t>
            </w:r>
            <w:proofErr w:type="spellStart"/>
            <w:r w:rsidRPr="008109C0">
              <w:rPr>
                <w:rFonts w:ascii="Arial" w:eastAsia="Arial" w:hAnsi="Arial" w:cs="Arial"/>
                <w:sz w:val="18"/>
                <w:szCs w:val="18"/>
                <w:lang w:val="fr-FR"/>
              </w:rPr>
              <w:t>except</w:t>
            </w:r>
            <w:proofErr w:type="spellEnd"/>
            <w:r w:rsidRPr="008109C0">
              <w:rPr>
                <w:rFonts w:ascii="Arial" w:eastAsia="Arial" w:hAnsi="Arial" w:cs="Arial"/>
                <w:sz w:val="18"/>
                <w:szCs w:val="18"/>
                <w:lang w:val="fr-FR"/>
              </w:rPr>
              <w:t xml:space="preserve"> </w:t>
            </w:r>
            <w:proofErr w:type="spellStart"/>
            <w:r w:rsidRPr="008109C0">
              <w:rPr>
                <w:rFonts w:ascii="Arial" w:eastAsia="Arial" w:hAnsi="Arial" w:cs="Arial"/>
                <w:sz w:val="18"/>
                <w:szCs w:val="18"/>
                <w:lang w:val="fr-FR"/>
              </w:rPr>
              <w:t>aeronautical</w:t>
            </w:r>
            <w:proofErr w:type="spellEnd"/>
            <w:r w:rsidRPr="008109C0">
              <w:rPr>
                <w:rFonts w:ascii="Arial" w:eastAsia="Arial" w:hAnsi="Arial" w:cs="Arial"/>
                <w:sz w:val="18"/>
                <w:szCs w:val="18"/>
                <w:lang w:val="fr-FR"/>
              </w:rPr>
              <w:t xml:space="preserve"> mobile     </w:t>
            </w:r>
            <w:proofErr w:type="spellStart"/>
            <w:r w:rsidRPr="008109C0">
              <w:rPr>
                <w:rFonts w:ascii="Arial" w:eastAsia="Arial" w:hAnsi="Arial" w:cs="Arial"/>
                <w:sz w:val="18"/>
                <w:szCs w:val="18"/>
                <w:lang w:val="fr-FR"/>
              </w:rPr>
              <w:t>Radiolocation</w:t>
            </w:r>
            <w:proofErr w:type="spellEnd"/>
            <w:r w:rsidRPr="008109C0">
              <w:rPr>
                <w:rFonts w:ascii="Arial" w:eastAsia="Arial" w:hAnsi="Arial" w:cs="Arial"/>
                <w:sz w:val="18"/>
                <w:szCs w:val="18"/>
                <w:lang w:val="fr-FR"/>
              </w:rPr>
              <w:t xml:space="preserve">   </w:t>
            </w:r>
          </w:p>
          <w:p w14:paraId="00001BF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5.269 5.270 5.271 5.286</w:t>
            </w:r>
          </w:p>
        </w:tc>
        <w:tc>
          <w:tcPr>
            <w:tcW w:w="4242" w:type="dxa"/>
          </w:tcPr>
          <w:p w14:paraId="00001C05"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FIXED    </w:t>
            </w:r>
          </w:p>
          <w:p w14:paraId="00001C06"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MOBILE </w:t>
            </w:r>
            <w:proofErr w:type="spellStart"/>
            <w:r w:rsidRPr="008109C0">
              <w:rPr>
                <w:rFonts w:ascii="Arial" w:eastAsia="Arial" w:hAnsi="Arial" w:cs="Arial"/>
                <w:sz w:val="18"/>
                <w:szCs w:val="18"/>
                <w:lang w:val="fr-FR"/>
              </w:rPr>
              <w:t>except</w:t>
            </w:r>
            <w:proofErr w:type="spellEnd"/>
            <w:r w:rsidRPr="008109C0">
              <w:rPr>
                <w:rFonts w:ascii="Arial" w:eastAsia="Arial" w:hAnsi="Arial" w:cs="Arial"/>
                <w:sz w:val="18"/>
                <w:szCs w:val="18"/>
                <w:lang w:val="fr-FR"/>
              </w:rPr>
              <w:t xml:space="preserve"> </w:t>
            </w:r>
            <w:proofErr w:type="spellStart"/>
            <w:r w:rsidRPr="008109C0">
              <w:rPr>
                <w:rFonts w:ascii="Arial" w:eastAsia="Arial" w:hAnsi="Arial" w:cs="Arial"/>
                <w:sz w:val="18"/>
                <w:szCs w:val="18"/>
                <w:lang w:val="fr-FR"/>
              </w:rPr>
              <w:t>aeronautical</w:t>
            </w:r>
            <w:proofErr w:type="spellEnd"/>
            <w:r w:rsidRPr="008109C0">
              <w:rPr>
                <w:rFonts w:ascii="Arial" w:eastAsia="Arial" w:hAnsi="Arial" w:cs="Arial"/>
                <w:sz w:val="18"/>
                <w:szCs w:val="18"/>
                <w:lang w:val="fr-FR"/>
              </w:rPr>
              <w:t xml:space="preserve"> mobile     </w:t>
            </w:r>
            <w:proofErr w:type="spellStart"/>
            <w:r w:rsidRPr="008109C0">
              <w:rPr>
                <w:rFonts w:ascii="Arial" w:eastAsia="Arial" w:hAnsi="Arial" w:cs="Arial"/>
                <w:sz w:val="18"/>
                <w:szCs w:val="18"/>
                <w:lang w:val="fr-FR"/>
              </w:rPr>
              <w:t>Radiolocation</w:t>
            </w:r>
            <w:proofErr w:type="spellEnd"/>
            <w:r w:rsidRPr="008109C0">
              <w:rPr>
                <w:rFonts w:ascii="Arial" w:eastAsia="Arial" w:hAnsi="Arial" w:cs="Arial"/>
                <w:sz w:val="18"/>
                <w:szCs w:val="18"/>
                <w:lang w:val="fr-FR"/>
              </w:rPr>
              <w:t xml:space="preserve">      5.286</w:t>
            </w:r>
          </w:p>
        </w:tc>
        <w:tc>
          <w:tcPr>
            <w:tcW w:w="3116" w:type="dxa"/>
          </w:tcPr>
          <w:p w14:paraId="00001C07"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r>
              <w:rPr>
                <w:rFonts w:ascii="Arial" w:eastAsia="Arial" w:hAnsi="Arial" w:cs="Arial"/>
                <w:color w:val="000000"/>
                <w:sz w:val="18"/>
                <w:szCs w:val="18"/>
              </w:rPr>
              <w:t>Private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 and/or Public Access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w:t>
            </w:r>
          </w:p>
          <w:p w14:paraId="00001C08"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C09"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r>
              <w:rPr>
                <w:rFonts w:ascii="Arial" w:eastAsia="Arial" w:hAnsi="Arial" w:cs="Arial"/>
                <w:color w:val="000000"/>
                <w:sz w:val="18"/>
                <w:szCs w:val="18"/>
              </w:rPr>
              <w:t>PPDR</w:t>
            </w:r>
          </w:p>
          <w:p w14:paraId="00001C0A"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C0B"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r>
              <w:rPr>
                <w:rFonts w:ascii="Arial" w:eastAsia="Arial" w:hAnsi="Arial" w:cs="Arial"/>
                <w:color w:val="000000"/>
                <w:sz w:val="18"/>
                <w:szCs w:val="18"/>
              </w:rPr>
              <w:t xml:space="preserve">FIXED (telemetry, dual frequency alarm systems) </w:t>
            </w:r>
          </w:p>
          <w:p w14:paraId="00001C0C"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C0D"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r>
              <w:rPr>
                <w:rFonts w:ascii="Arial" w:eastAsia="Arial" w:hAnsi="Arial" w:cs="Arial"/>
                <w:color w:val="000000"/>
                <w:sz w:val="18"/>
                <w:szCs w:val="18"/>
              </w:rPr>
              <w:t xml:space="preserve">SRD : </w:t>
            </w:r>
          </w:p>
          <w:p w14:paraId="00001C0E" w14:textId="77777777" w:rsidR="001D03A6" w:rsidRDefault="007430A0">
            <w:pPr>
              <w:spacing w:after="0"/>
              <w:jc w:val="both"/>
              <w:rPr>
                <w:rFonts w:ascii="Arial" w:eastAsia="Arial" w:hAnsi="Arial" w:cs="Arial"/>
                <w:b/>
                <w:i/>
                <w:sz w:val="18"/>
                <w:szCs w:val="18"/>
              </w:rPr>
            </w:pPr>
            <w:r>
              <w:rPr>
                <w:rFonts w:ascii="Arial" w:eastAsia="Arial" w:hAnsi="Arial" w:cs="Arial"/>
                <w:color w:val="000000"/>
                <w:sz w:val="18"/>
                <w:szCs w:val="18"/>
              </w:rPr>
              <w:t>Private Mobile Radio (PMR/dPMR446(446.0-446.2 MHz))</w:t>
            </w:r>
          </w:p>
        </w:tc>
        <w:tc>
          <w:tcPr>
            <w:tcW w:w="3274" w:type="dxa"/>
          </w:tcPr>
          <w:p w14:paraId="00001C0F"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r>
              <w:rPr>
                <w:rFonts w:ascii="Arial" w:eastAsia="Arial" w:hAnsi="Arial" w:cs="Arial"/>
                <w:color w:val="000000"/>
                <w:sz w:val="18"/>
                <w:szCs w:val="18"/>
              </w:rPr>
              <w:t>PMR/dPMR446: -see Report ITU-R M.2474, ETSI EN 303 405 and ECC/DEC/(15)05</w:t>
            </w:r>
          </w:p>
          <w:p w14:paraId="00001C10"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C11" w14:textId="77777777" w:rsidR="001D03A6" w:rsidRDefault="007430A0">
            <w:pPr>
              <w:spacing w:after="0"/>
              <w:jc w:val="both"/>
              <w:rPr>
                <w:rFonts w:ascii="Arial" w:eastAsia="Arial" w:hAnsi="Arial" w:cs="Arial"/>
                <w:b/>
                <w:sz w:val="18"/>
                <w:szCs w:val="18"/>
              </w:rPr>
            </w:pPr>
            <w:r>
              <w:rPr>
                <w:rFonts w:ascii="Arial" w:eastAsia="Arial" w:hAnsi="Arial" w:cs="Arial"/>
                <w:color w:val="000000"/>
                <w:sz w:val="18"/>
                <w:szCs w:val="18"/>
              </w:rPr>
              <w:t xml:space="preserve">For PPDR Refer to Annex E of </w:t>
            </w:r>
            <w:proofErr w:type="spellStart"/>
            <w:r>
              <w:rPr>
                <w:rFonts w:ascii="Arial" w:eastAsia="Arial" w:hAnsi="Arial" w:cs="Arial"/>
                <w:color w:val="000000"/>
                <w:sz w:val="18"/>
                <w:szCs w:val="18"/>
              </w:rPr>
              <w:t>AfriSAP</w:t>
            </w:r>
            <w:proofErr w:type="spellEnd"/>
          </w:p>
        </w:tc>
      </w:tr>
      <w:tr w:rsidR="001D03A6" w14:paraId="1A450B22" w14:textId="77777777">
        <w:trPr>
          <w:gridAfter w:val="1"/>
          <w:wAfter w:w="2144" w:type="dxa"/>
        </w:trPr>
        <w:tc>
          <w:tcPr>
            <w:tcW w:w="1985" w:type="dxa"/>
            <w:gridSpan w:val="3"/>
            <w:shd w:val="clear" w:color="auto" w:fill="323E4F"/>
          </w:tcPr>
          <w:p w14:paraId="00001C12"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450 - 455 MHz</w:t>
            </w:r>
          </w:p>
        </w:tc>
        <w:tc>
          <w:tcPr>
            <w:tcW w:w="12758" w:type="dxa"/>
            <w:gridSpan w:val="7"/>
            <w:shd w:val="clear" w:color="auto" w:fill="323E4F"/>
          </w:tcPr>
          <w:p w14:paraId="00001C15"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tc>
      </w:tr>
      <w:tr w:rsidR="001D03A6" w14:paraId="65C8C4AE" w14:textId="77777777">
        <w:trPr>
          <w:gridAfter w:val="1"/>
          <w:wAfter w:w="2144" w:type="dxa"/>
        </w:trPr>
        <w:tc>
          <w:tcPr>
            <w:tcW w:w="4111" w:type="dxa"/>
            <w:gridSpan w:val="7"/>
          </w:tcPr>
          <w:p w14:paraId="00001C1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1C1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5.286AA </w:t>
            </w:r>
          </w:p>
          <w:p w14:paraId="00001C1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5.209 5.271 5.286 5.286A 5.286B 5.286C 5.286D 5.286E  </w:t>
            </w:r>
          </w:p>
        </w:tc>
        <w:tc>
          <w:tcPr>
            <w:tcW w:w="4242" w:type="dxa"/>
          </w:tcPr>
          <w:p w14:paraId="00001C2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1C2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5.286AA 5.209    5.286 5.286A  </w:t>
            </w:r>
          </w:p>
          <w:p w14:paraId="00001C27" w14:textId="77777777" w:rsidR="001D03A6" w:rsidRDefault="001D03A6">
            <w:pPr>
              <w:spacing w:after="0"/>
              <w:jc w:val="both"/>
              <w:rPr>
                <w:rFonts w:ascii="Arial" w:eastAsia="Arial" w:hAnsi="Arial" w:cs="Arial"/>
                <w:sz w:val="18"/>
                <w:szCs w:val="18"/>
              </w:rPr>
            </w:pPr>
          </w:p>
        </w:tc>
        <w:tc>
          <w:tcPr>
            <w:tcW w:w="3116" w:type="dxa"/>
          </w:tcPr>
          <w:p w14:paraId="00001C28" w14:textId="77777777" w:rsidR="001D03A6" w:rsidRDefault="007430A0">
            <w:pPr>
              <w:numPr>
                <w:ilvl w:val="0"/>
                <w:numId w:val="23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Fixed links (PTP) </w:t>
            </w:r>
          </w:p>
          <w:p w14:paraId="00001C29"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C2A" w14:textId="77777777" w:rsidR="001D03A6" w:rsidRDefault="007430A0">
            <w:pPr>
              <w:numPr>
                <w:ilvl w:val="0"/>
                <w:numId w:val="23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IMT (450-470 MHz)</w:t>
            </w:r>
          </w:p>
          <w:p w14:paraId="00001C2B"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C2C" w14:textId="77777777" w:rsidR="001D03A6" w:rsidRDefault="007430A0">
            <w:pPr>
              <w:numPr>
                <w:ilvl w:val="0"/>
                <w:numId w:val="23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lastRenderedPageBreak/>
              <w:t>Private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 and/or Public Access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w:t>
            </w:r>
          </w:p>
          <w:p w14:paraId="00001C2D"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C2E" w14:textId="77777777" w:rsidR="001D03A6" w:rsidRDefault="007430A0">
            <w:pPr>
              <w:numPr>
                <w:ilvl w:val="0"/>
                <w:numId w:val="234"/>
              </w:numPr>
              <w:pBdr>
                <w:top w:val="nil"/>
                <w:left w:val="nil"/>
                <w:bottom w:val="nil"/>
                <w:right w:val="nil"/>
                <w:between w:val="nil"/>
              </w:pBdr>
              <w:tabs>
                <w:tab w:val="left" w:pos="170"/>
                <w:tab w:val="left" w:pos="567"/>
                <w:tab w:val="left" w:pos="737"/>
                <w:tab w:val="left" w:pos="2977"/>
                <w:tab w:val="left" w:pos="3266"/>
              </w:tabs>
              <w:spacing w:after="0" w:line="240" w:lineRule="auto"/>
              <w:ind w:right="130"/>
              <w:rPr>
                <w:rFonts w:ascii="Arial" w:eastAsia="Arial" w:hAnsi="Arial" w:cs="Arial"/>
                <w:b/>
                <w:color w:val="000000"/>
                <w:sz w:val="18"/>
                <w:szCs w:val="18"/>
              </w:rPr>
            </w:pPr>
            <w:r>
              <w:rPr>
                <w:rFonts w:ascii="Arial" w:eastAsia="Arial" w:hAnsi="Arial" w:cs="Arial"/>
                <w:color w:val="000000"/>
                <w:sz w:val="18"/>
                <w:szCs w:val="18"/>
              </w:rPr>
              <w:t>PPDR</w:t>
            </w:r>
          </w:p>
        </w:tc>
        <w:tc>
          <w:tcPr>
            <w:tcW w:w="3274" w:type="dxa"/>
          </w:tcPr>
          <w:p w14:paraId="00001C2F" w14:textId="77777777" w:rsidR="001D03A6" w:rsidRDefault="007430A0">
            <w:pPr>
              <w:numPr>
                <w:ilvl w:val="0"/>
                <w:numId w:val="234"/>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lastRenderedPageBreak/>
              <w:t xml:space="preserve">For PPDR Refer to Annex E of </w:t>
            </w:r>
            <w:proofErr w:type="spellStart"/>
            <w:r>
              <w:rPr>
                <w:rFonts w:ascii="Arial" w:eastAsia="Arial" w:hAnsi="Arial" w:cs="Arial"/>
                <w:color w:val="000000"/>
                <w:sz w:val="18"/>
                <w:szCs w:val="18"/>
              </w:rPr>
              <w:t>AfriSAP</w:t>
            </w:r>
            <w:proofErr w:type="spellEnd"/>
          </w:p>
        </w:tc>
      </w:tr>
      <w:tr w:rsidR="001D03A6" w14:paraId="622E434A" w14:textId="77777777">
        <w:trPr>
          <w:gridAfter w:val="1"/>
          <w:wAfter w:w="2144" w:type="dxa"/>
          <w:trHeight w:val="341"/>
        </w:trPr>
        <w:tc>
          <w:tcPr>
            <w:tcW w:w="1985" w:type="dxa"/>
            <w:gridSpan w:val="3"/>
            <w:shd w:val="clear" w:color="auto" w:fill="323E4F"/>
          </w:tcPr>
          <w:p w14:paraId="00001C30"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455 - 456 MHz</w:t>
            </w:r>
          </w:p>
        </w:tc>
        <w:tc>
          <w:tcPr>
            <w:tcW w:w="12758" w:type="dxa"/>
            <w:gridSpan w:val="7"/>
            <w:shd w:val="clear" w:color="auto" w:fill="323E4F"/>
          </w:tcPr>
          <w:p w14:paraId="00001C33" w14:textId="77777777" w:rsidR="001D03A6" w:rsidRDefault="001D03A6">
            <w:pPr>
              <w:spacing w:after="0"/>
              <w:jc w:val="both"/>
              <w:rPr>
                <w:rFonts w:ascii="Arial" w:eastAsia="Arial" w:hAnsi="Arial" w:cs="Arial"/>
                <w:sz w:val="18"/>
                <w:szCs w:val="18"/>
              </w:rPr>
            </w:pPr>
          </w:p>
        </w:tc>
      </w:tr>
      <w:tr w:rsidR="001D03A6" w14:paraId="23D8664B" w14:textId="77777777">
        <w:trPr>
          <w:gridAfter w:val="1"/>
          <w:wAfter w:w="2144" w:type="dxa"/>
          <w:trHeight w:val="2123"/>
        </w:trPr>
        <w:tc>
          <w:tcPr>
            <w:tcW w:w="4111" w:type="dxa"/>
            <w:gridSpan w:val="7"/>
          </w:tcPr>
          <w:p w14:paraId="00001C3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1C3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5.286AA</w:t>
            </w:r>
          </w:p>
          <w:p w14:paraId="00001C3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5.209 5.271 5.286A 5.286B 5.286C 5.286E </w:t>
            </w:r>
          </w:p>
        </w:tc>
        <w:tc>
          <w:tcPr>
            <w:tcW w:w="4242" w:type="dxa"/>
          </w:tcPr>
          <w:p w14:paraId="00001C4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1C4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5.286AA</w:t>
            </w:r>
          </w:p>
          <w:p w14:paraId="00001C4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5.209   5.286A   </w:t>
            </w:r>
          </w:p>
          <w:p w14:paraId="00001C4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w:t>
            </w:r>
          </w:p>
        </w:tc>
        <w:tc>
          <w:tcPr>
            <w:tcW w:w="3116" w:type="dxa"/>
          </w:tcPr>
          <w:p w14:paraId="00001C47" w14:textId="77777777" w:rsidR="001D03A6" w:rsidRDefault="007430A0">
            <w:pPr>
              <w:numPr>
                <w:ilvl w:val="0"/>
                <w:numId w:val="199"/>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Fixed links (PTP) </w:t>
            </w:r>
          </w:p>
          <w:p w14:paraId="00001C48"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C49" w14:textId="77777777" w:rsidR="001D03A6" w:rsidRDefault="007430A0">
            <w:pPr>
              <w:numPr>
                <w:ilvl w:val="0"/>
                <w:numId w:val="199"/>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IMT (450-470 MHz)</w:t>
            </w:r>
          </w:p>
          <w:p w14:paraId="00001C4A"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C4B" w14:textId="77777777" w:rsidR="001D03A6" w:rsidRDefault="007430A0">
            <w:pPr>
              <w:numPr>
                <w:ilvl w:val="0"/>
                <w:numId w:val="199"/>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Private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 and/or Public Access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w:t>
            </w:r>
          </w:p>
          <w:p w14:paraId="00001C4C"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C4D" w14:textId="77777777" w:rsidR="001D03A6" w:rsidRDefault="007430A0">
            <w:pPr>
              <w:numPr>
                <w:ilvl w:val="0"/>
                <w:numId w:val="199"/>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PPDR</w:t>
            </w:r>
          </w:p>
        </w:tc>
        <w:tc>
          <w:tcPr>
            <w:tcW w:w="3274" w:type="dxa"/>
          </w:tcPr>
          <w:p w14:paraId="00001C4E" w14:textId="77777777" w:rsidR="001D03A6" w:rsidRDefault="001D03A6">
            <w:pPr>
              <w:spacing w:after="0"/>
              <w:jc w:val="both"/>
              <w:rPr>
                <w:rFonts w:ascii="Arial" w:eastAsia="Arial" w:hAnsi="Arial" w:cs="Arial"/>
                <w:sz w:val="18"/>
                <w:szCs w:val="18"/>
              </w:rPr>
            </w:pPr>
          </w:p>
        </w:tc>
      </w:tr>
      <w:tr w:rsidR="001D03A6" w14:paraId="3FD9211D" w14:textId="77777777">
        <w:trPr>
          <w:gridAfter w:val="1"/>
          <w:wAfter w:w="2144" w:type="dxa"/>
        </w:trPr>
        <w:tc>
          <w:tcPr>
            <w:tcW w:w="1985" w:type="dxa"/>
            <w:gridSpan w:val="3"/>
            <w:shd w:val="clear" w:color="auto" w:fill="323E4F"/>
          </w:tcPr>
          <w:p w14:paraId="00001C4F"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456 - 459 MHz</w:t>
            </w:r>
          </w:p>
        </w:tc>
        <w:tc>
          <w:tcPr>
            <w:tcW w:w="12758" w:type="dxa"/>
            <w:gridSpan w:val="7"/>
            <w:shd w:val="clear" w:color="auto" w:fill="323E4F"/>
          </w:tcPr>
          <w:p w14:paraId="00001C52"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07D83586" w14:textId="77777777">
        <w:trPr>
          <w:gridAfter w:val="1"/>
          <w:wAfter w:w="2144" w:type="dxa"/>
        </w:trPr>
        <w:tc>
          <w:tcPr>
            <w:tcW w:w="4111" w:type="dxa"/>
            <w:gridSpan w:val="7"/>
          </w:tcPr>
          <w:p w14:paraId="00001C5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1C5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5.286AA 5.271 5.287 5.288</w:t>
            </w:r>
            <w:r>
              <w:rPr>
                <w:rFonts w:ascii="Arial" w:eastAsia="Arial" w:hAnsi="Arial" w:cs="Arial"/>
                <w:b/>
                <w:sz w:val="18"/>
                <w:szCs w:val="18"/>
              </w:rPr>
              <w:t xml:space="preserve">  </w:t>
            </w:r>
          </w:p>
        </w:tc>
        <w:tc>
          <w:tcPr>
            <w:tcW w:w="4242" w:type="dxa"/>
          </w:tcPr>
          <w:p w14:paraId="00001C6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1C6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5.286AA   5.287 </w:t>
            </w:r>
          </w:p>
        </w:tc>
        <w:tc>
          <w:tcPr>
            <w:tcW w:w="3116" w:type="dxa"/>
          </w:tcPr>
          <w:p w14:paraId="00001C63" w14:textId="77777777" w:rsidR="001D03A6" w:rsidRDefault="007430A0">
            <w:pPr>
              <w:numPr>
                <w:ilvl w:val="0"/>
                <w:numId w:val="199"/>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Fixed links (PTP) </w:t>
            </w:r>
          </w:p>
          <w:p w14:paraId="00001C64"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C65" w14:textId="77777777" w:rsidR="001D03A6" w:rsidRDefault="007430A0">
            <w:pPr>
              <w:numPr>
                <w:ilvl w:val="0"/>
                <w:numId w:val="199"/>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IMT (450-470 MHz)</w:t>
            </w:r>
          </w:p>
          <w:p w14:paraId="00001C66"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C67" w14:textId="77777777" w:rsidR="001D03A6" w:rsidRDefault="007430A0">
            <w:pPr>
              <w:numPr>
                <w:ilvl w:val="0"/>
                <w:numId w:val="199"/>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Private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 and/or Public Access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w:t>
            </w:r>
          </w:p>
          <w:p w14:paraId="00001C68"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C69" w14:textId="77777777" w:rsidR="001D03A6" w:rsidRDefault="007430A0">
            <w:pPr>
              <w:numPr>
                <w:ilvl w:val="0"/>
                <w:numId w:val="199"/>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PPDR</w:t>
            </w:r>
          </w:p>
        </w:tc>
        <w:tc>
          <w:tcPr>
            <w:tcW w:w="3274" w:type="dxa"/>
          </w:tcPr>
          <w:p w14:paraId="00001C6A" w14:textId="77777777" w:rsidR="001D03A6" w:rsidRDefault="001D03A6">
            <w:pPr>
              <w:spacing w:after="0"/>
              <w:jc w:val="both"/>
              <w:rPr>
                <w:rFonts w:ascii="Arial" w:eastAsia="Arial" w:hAnsi="Arial" w:cs="Arial"/>
                <w:sz w:val="18"/>
                <w:szCs w:val="18"/>
              </w:rPr>
            </w:pPr>
          </w:p>
        </w:tc>
      </w:tr>
      <w:tr w:rsidR="001D03A6" w14:paraId="0C89FCF2" w14:textId="77777777">
        <w:trPr>
          <w:gridAfter w:val="1"/>
          <w:wAfter w:w="2144" w:type="dxa"/>
        </w:trPr>
        <w:tc>
          <w:tcPr>
            <w:tcW w:w="1985" w:type="dxa"/>
            <w:gridSpan w:val="3"/>
            <w:shd w:val="clear" w:color="auto" w:fill="323E4F"/>
          </w:tcPr>
          <w:p w14:paraId="00001C6B"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459 - 460 MHz</w:t>
            </w:r>
          </w:p>
        </w:tc>
        <w:tc>
          <w:tcPr>
            <w:tcW w:w="12758" w:type="dxa"/>
            <w:gridSpan w:val="7"/>
            <w:shd w:val="clear" w:color="auto" w:fill="323E4F"/>
          </w:tcPr>
          <w:p w14:paraId="00001C6E"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24B98A49" w14:textId="77777777">
        <w:trPr>
          <w:gridAfter w:val="1"/>
          <w:wAfter w:w="2144" w:type="dxa"/>
        </w:trPr>
        <w:tc>
          <w:tcPr>
            <w:tcW w:w="4111" w:type="dxa"/>
            <w:gridSpan w:val="7"/>
          </w:tcPr>
          <w:p w14:paraId="00001C75" w14:textId="77777777" w:rsidR="001D03A6" w:rsidRDefault="001D03A6">
            <w:pPr>
              <w:spacing w:after="0"/>
              <w:jc w:val="both"/>
              <w:rPr>
                <w:rFonts w:ascii="Arial" w:eastAsia="Arial" w:hAnsi="Arial" w:cs="Arial"/>
                <w:b/>
                <w:sz w:val="18"/>
                <w:szCs w:val="18"/>
              </w:rPr>
            </w:pPr>
          </w:p>
          <w:p w14:paraId="00001C7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1C7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5.286AA</w:t>
            </w:r>
          </w:p>
          <w:p w14:paraId="00001C7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5.209 5.271 5.286A 5.286B 5.286C 5.286E</w:t>
            </w:r>
          </w:p>
        </w:tc>
        <w:tc>
          <w:tcPr>
            <w:tcW w:w="4242" w:type="dxa"/>
          </w:tcPr>
          <w:p w14:paraId="00001C7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1C8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5.286AA</w:t>
            </w:r>
          </w:p>
          <w:p w14:paraId="00001C8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5.209    5.286A  </w:t>
            </w:r>
          </w:p>
        </w:tc>
        <w:tc>
          <w:tcPr>
            <w:tcW w:w="3116" w:type="dxa"/>
          </w:tcPr>
          <w:p w14:paraId="00001C82" w14:textId="77777777" w:rsidR="001D03A6" w:rsidRDefault="007430A0">
            <w:pPr>
              <w:numPr>
                <w:ilvl w:val="0"/>
                <w:numId w:val="199"/>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Fixed links (PTP) </w:t>
            </w:r>
          </w:p>
          <w:p w14:paraId="00001C83"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C84" w14:textId="77777777" w:rsidR="001D03A6" w:rsidRDefault="007430A0">
            <w:pPr>
              <w:numPr>
                <w:ilvl w:val="0"/>
                <w:numId w:val="199"/>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IMT (450-470 MHz)</w:t>
            </w:r>
          </w:p>
          <w:p w14:paraId="00001C85"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C86" w14:textId="77777777" w:rsidR="001D03A6" w:rsidRDefault="007430A0">
            <w:pPr>
              <w:numPr>
                <w:ilvl w:val="0"/>
                <w:numId w:val="199"/>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  Private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 and/or Public Access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w:t>
            </w:r>
          </w:p>
          <w:p w14:paraId="00001C87"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C88" w14:textId="77777777" w:rsidR="001D03A6" w:rsidRDefault="007430A0">
            <w:pPr>
              <w:numPr>
                <w:ilvl w:val="0"/>
                <w:numId w:val="199"/>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PPDR</w:t>
            </w:r>
          </w:p>
        </w:tc>
        <w:tc>
          <w:tcPr>
            <w:tcW w:w="3274" w:type="dxa"/>
          </w:tcPr>
          <w:p w14:paraId="00001C89" w14:textId="77777777" w:rsidR="001D03A6" w:rsidRDefault="001D03A6">
            <w:pPr>
              <w:spacing w:after="0"/>
              <w:jc w:val="both"/>
              <w:rPr>
                <w:rFonts w:ascii="Arial" w:eastAsia="Arial" w:hAnsi="Arial" w:cs="Arial"/>
                <w:sz w:val="18"/>
                <w:szCs w:val="18"/>
              </w:rPr>
            </w:pPr>
          </w:p>
        </w:tc>
      </w:tr>
      <w:tr w:rsidR="001D03A6" w14:paraId="7CFAD919" w14:textId="77777777">
        <w:trPr>
          <w:gridAfter w:val="1"/>
          <w:wAfter w:w="2144" w:type="dxa"/>
        </w:trPr>
        <w:tc>
          <w:tcPr>
            <w:tcW w:w="1985" w:type="dxa"/>
            <w:gridSpan w:val="3"/>
            <w:shd w:val="clear" w:color="auto" w:fill="323E4F"/>
          </w:tcPr>
          <w:p w14:paraId="00001C8A"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460 - 470 MHz</w:t>
            </w:r>
          </w:p>
        </w:tc>
        <w:tc>
          <w:tcPr>
            <w:tcW w:w="12758" w:type="dxa"/>
            <w:gridSpan w:val="7"/>
            <w:shd w:val="clear" w:color="auto" w:fill="323E4F"/>
          </w:tcPr>
          <w:p w14:paraId="00001C8D"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72D558B" w14:textId="77777777">
        <w:trPr>
          <w:gridAfter w:val="1"/>
          <w:wAfter w:w="2144" w:type="dxa"/>
        </w:trPr>
        <w:tc>
          <w:tcPr>
            <w:tcW w:w="4111" w:type="dxa"/>
            <w:gridSpan w:val="7"/>
          </w:tcPr>
          <w:p w14:paraId="00001C95" w14:textId="3866ABB4" w:rsidR="001D03A6" w:rsidRDefault="00F91378">
            <w:pPr>
              <w:spacing w:after="0"/>
              <w:jc w:val="both"/>
              <w:rPr>
                <w:rFonts w:ascii="Arial" w:eastAsia="Arial" w:hAnsi="Arial" w:cs="Arial"/>
                <w:sz w:val="18"/>
                <w:szCs w:val="18"/>
              </w:rPr>
            </w:pPr>
            <w:sdt>
              <w:sdtPr>
                <w:tag w:val="goog_rdk_341"/>
                <w:id w:val="-1592469838"/>
              </w:sdtPr>
              <w:sdtContent>
                <w:sdt>
                  <w:sdtPr>
                    <w:tag w:val="goog_rdk_340"/>
                    <w:id w:val="-517844170"/>
                  </w:sdtPr>
                  <w:sdtContent/>
                </w:sdt>
              </w:sdtContent>
            </w:sdt>
            <w:r w:rsidR="007430A0">
              <w:rPr>
                <w:rFonts w:ascii="Arial" w:eastAsia="Arial" w:hAnsi="Arial" w:cs="Arial"/>
                <w:sz w:val="18"/>
                <w:szCs w:val="18"/>
              </w:rPr>
              <w:t>FIXED</w:t>
            </w:r>
          </w:p>
          <w:p w14:paraId="00001C9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5.286AA  </w:t>
            </w:r>
          </w:p>
          <w:p w14:paraId="00001C9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Meteorological-satellite (space-to-Earth) 5.287 5.288 5.289 5.290</w:t>
            </w:r>
          </w:p>
        </w:tc>
        <w:tc>
          <w:tcPr>
            <w:tcW w:w="4242" w:type="dxa"/>
          </w:tcPr>
          <w:p w14:paraId="00001C9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C9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5.286AA Meteorological-satellite (space-to-Earth) 5.287   5.289  </w:t>
            </w:r>
          </w:p>
        </w:tc>
        <w:tc>
          <w:tcPr>
            <w:tcW w:w="3116" w:type="dxa"/>
          </w:tcPr>
          <w:p w14:paraId="00001CA0" w14:textId="77777777" w:rsidR="001D03A6" w:rsidRDefault="007430A0">
            <w:pPr>
              <w:numPr>
                <w:ilvl w:val="0"/>
                <w:numId w:val="199"/>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Fixed links (PTP) </w:t>
            </w:r>
          </w:p>
          <w:p w14:paraId="00001CA1"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CA2" w14:textId="77777777" w:rsidR="001D03A6" w:rsidRDefault="007430A0">
            <w:pPr>
              <w:numPr>
                <w:ilvl w:val="0"/>
                <w:numId w:val="199"/>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IMT (450-470 MHz)</w:t>
            </w:r>
          </w:p>
          <w:p w14:paraId="00001CA3"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CA4" w14:textId="77777777" w:rsidR="001D03A6" w:rsidRDefault="007430A0">
            <w:pPr>
              <w:numPr>
                <w:ilvl w:val="0"/>
                <w:numId w:val="199"/>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Private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 and/or Public Access Mobile Radio (</w:t>
            </w:r>
            <w:proofErr w:type="spellStart"/>
            <w:r>
              <w:rPr>
                <w:rFonts w:ascii="Arial" w:eastAsia="Arial" w:hAnsi="Arial" w:cs="Arial"/>
                <w:color w:val="000000"/>
                <w:sz w:val="18"/>
                <w:szCs w:val="18"/>
              </w:rPr>
              <w:t>walkie</w:t>
            </w:r>
            <w:proofErr w:type="spellEnd"/>
            <w:r>
              <w:rPr>
                <w:rFonts w:ascii="Arial" w:eastAsia="Arial" w:hAnsi="Arial" w:cs="Arial"/>
                <w:color w:val="000000"/>
                <w:sz w:val="18"/>
                <w:szCs w:val="18"/>
              </w:rPr>
              <w:t xml:space="preserve"> talkies)</w:t>
            </w:r>
          </w:p>
          <w:p w14:paraId="00001CA5"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CA6" w14:textId="77777777" w:rsidR="001D03A6" w:rsidRDefault="007430A0">
            <w:pPr>
              <w:numPr>
                <w:ilvl w:val="0"/>
                <w:numId w:val="199"/>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PPDR</w:t>
            </w:r>
          </w:p>
        </w:tc>
        <w:tc>
          <w:tcPr>
            <w:tcW w:w="3274" w:type="dxa"/>
          </w:tcPr>
          <w:p w14:paraId="00001CA7" w14:textId="77777777" w:rsidR="001D03A6" w:rsidRDefault="001D03A6">
            <w:pPr>
              <w:spacing w:after="0"/>
              <w:jc w:val="both"/>
              <w:rPr>
                <w:rFonts w:ascii="Arial" w:eastAsia="Arial" w:hAnsi="Arial" w:cs="Arial"/>
                <w:sz w:val="18"/>
                <w:szCs w:val="18"/>
              </w:rPr>
            </w:pPr>
          </w:p>
        </w:tc>
      </w:tr>
      <w:tr w:rsidR="001D03A6" w14:paraId="51379A93" w14:textId="77777777">
        <w:trPr>
          <w:gridAfter w:val="1"/>
          <w:wAfter w:w="2144" w:type="dxa"/>
        </w:trPr>
        <w:tc>
          <w:tcPr>
            <w:tcW w:w="1985" w:type="dxa"/>
            <w:gridSpan w:val="3"/>
            <w:shd w:val="clear" w:color="auto" w:fill="323E4F"/>
          </w:tcPr>
          <w:p w14:paraId="00001CA8"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470 - 694   MHz</w:t>
            </w:r>
          </w:p>
        </w:tc>
        <w:tc>
          <w:tcPr>
            <w:tcW w:w="12758" w:type="dxa"/>
            <w:gridSpan w:val="7"/>
            <w:shd w:val="clear" w:color="auto" w:fill="323E4F"/>
          </w:tcPr>
          <w:p w14:paraId="00001CAB" w14:textId="77777777" w:rsidR="001D03A6" w:rsidRDefault="001D03A6">
            <w:pPr>
              <w:spacing w:after="0"/>
              <w:jc w:val="both"/>
              <w:rPr>
                <w:rFonts w:ascii="Arial" w:eastAsia="Arial" w:hAnsi="Arial" w:cs="Arial"/>
                <w:sz w:val="18"/>
                <w:szCs w:val="18"/>
              </w:rPr>
            </w:pPr>
          </w:p>
        </w:tc>
      </w:tr>
      <w:tr w:rsidR="001D03A6" w14:paraId="515A1F42" w14:textId="77777777">
        <w:trPr>
          <w:gridAfter w:val="1"/>
          <w:wAfter w:w="2144" w:type="dxa"/>
        </w:trPr>
        <w:tc>
          <w:tcPr>
            <w:tcW w:w="4111" w:type="dxa"/>
            <w:gridSpan w:val="7"/>
          </w:tcPr>
          <w:p w14:paraId="00001CB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BROADCASTING</w:t>
            </w:r>
          </w:p>
          <w:p w14:paraId="00001CB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5.149 5.291A 5.294 5.296 5.300 5.304 5.306 5.311A 5.312 </w:t>
            </w:r>
          </w:p>
        </w:tc>
        <w:tc>
          <w:tcPr>
            <w:tcW w:w="4242" w:type="dxa"/>
          </w:tcPr>
          <w:p w14:paraId="00001CB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BROADCASTING</w:t>
            </w:r>
          </w:p>
          <w:p w14:paraId="00001CB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5.149 </w:t>
            </w:r>
            <w:sdt>
              <w:sdtPr>
                <w:tag w:val="goog_rdk_342"/>
                <w:id w:val="-1167935644"/>
              </w:sdtPr>
              <w:sdtContent>
                <w:commentRangeStart w:id="8"/>
              </w:sdtContent>
            </w:sdt>
            <w:r>
              <w:rPr>
                <w:rFonts w:ascii="Arial" w:eastAsia="Arial" w:hAnsi="Arial" w:cs="Arial"/>
                <w:sz w:val="18"/>
                <w:szCs w:val="18"/>
              </w:rPr>
              <w:t>5.296</w:t>
            </w:r>
            <w:commentRangeEnd w:id="8"/>
            <w:r>
              <w:commentReference w:id="8"/>
            </w:r>
            <w:r>
              <w:rPr>
                <w:rFonts w:ascii="Arial" w:eastAsia="Arial" w:hAnsi="Arial" w:cs="Arial"/>
                <w:sz w:val="18"/>
                <w:szCs w:val="18"/>
              </w:rPr>
              <w:t xml:space="preserve"> 5.304 5.311A  </w:t>
            </w:r>
          </w:p>
        </w:tc>
        <w:tc>
          <w:tcPr>
            <w:tcW w:w="3116" w:type="dxa"/>
          </w:tcPr>
          <w:p w14:paraId="00001CBC" w14:textId="77777777" w:rsidR="001D03A6" w:rsidRDefault="007430A0">
            <w:pPr>
              <w:numPr>
                <w:ilvl w:val="0"/>
                <w:numId w:val="20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DTT broadcasting (470-694 MHz)</w:t>
            </w:r>
          </w:p>
          <w:p w14:paraId="00001CBD"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CBE" w14:textId="77777777" w:rsidR="001D03A6" w:rsidRDefault="007430A0">
            <w:pPr>
              <w:numPr>
                <w:ilvl w:val="0"/>
                <w:numId w:val="20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VLBI Observations (608 – 614 MHz)</w:t>
            </w:r>
          </w:p>
          <w:p w14:paraId="00001CBF"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CC0" w14:textId="77777777" w:rsidR="001D03A6" w:rsidRDefault="007430A0">
            <w:pPr>
              <w:numPr>
                <w:ilvl w:val="0"/>
                <w:numId w:val="20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Services ancillary to broadcasting and program making (SAB/SAP)</w:t>
            </w:r>
          </w:p>
          <w:p w14:paraId="00001CC1" w14:textId="77777777" w:rsidR="001D03A6" w:rsidRDefault="007430A0">
            <w:pPr>
              <w:keepLines/>
              <w:numPr>
                <w:ilvl w:val="0"/>
                <w:numId w:val="204"/>
              </w:numPr>
              <w:pBdr>
                <w:top w:val="nil"/>
                <w:left w:val="nil"/>
                <w:bottom w:val="nil"/>
                <w:right w:val="nil"/>
                <w:between w:val="nil"/>
              </w:pBdr>
              <w:tabs>
                <w:tab w:val="left" w:pos="170"/>
                <w:tab w:val="left" w:pos="567"/>
                <w:tab w:val="left" w:pos="737"/>
                <w:tab w:val="left" w:pos="2977"/>
                <w:tab w:val="left" w:pos="3266"/>
                <w:tab w:val="left" w:pos="1985"/>
                <w:tab w:val="right" w:pos="8505"/>
                <w:tab w:val="right" w:pos="9355"/>
              </w:tabs>
              <w:spacing w:after="0" w:line="240" w:lineRule="auto"/>
              <w:ind w:right="130"/>
              <w:jc w:val="both"/>
              <w:rPr>
                <w:rFonts w:ascii="Arial" w:eastAsia="Arial" w:hAnsi="Arial" w:cs="Arial"/>
                <w:color w:val="000000"/>
                <w:sz w:val="18"/>
                <w:szCs w:val="18"/>
              </w:rPr>
            </w:pPr>
            <w:r>
              <w:rPr>
                <w:rFonts w:ascii="Arial" w:eastAsia="Arial" w:hAnsi="Arial" w:cs="Arial"/>
                <w:color w:val="000000"/>
                <w:sz w:val="18"/>
                <w:szCs w:val="18"/>
              </w:rPr>
              <w:t>SRD:</w:t>
            </w:r>
          </w:p>
          <w:p w14:paraId="00001CC2" w14:textId="77777777" w:rsidR="001D03A6" w:rsidRDefault="007430A0">
            <w:pPr>
              <w:numPr>
                <w:ilvl w:val="0"/>
                <w:numId w:val="20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Wireless Audio Applications Radio Microphones</w:t>
            </w:r>
          </w:p>
        </w:tc>
        <w:tc>
          <w:tcPr>
            <w:tcW w:w="3274" w:type="dxa"/>
          </w:tcPr>
          <w:p w14:paraId="00001CC3" w14:textId="77777777" w:rsidR="001D03A6" w:rsidRDefault="007430A0">
            <w:pPr>
              <w:numPr>
                <w:ilvl w:val="0"/>
                <w:numId w:val="20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Any Band IV/V Analogue terrestrial television to migrate to digital terrestrial television </w:t>
            </w:r>
          </w:p>
          <w:p w14:paraId="00001CC4"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CC5" w14:textId="77777777" w:rsidR="001D03A6" w:rsidRDefault="007430A0">
            <w:pPr>
              <w:numPr>
                <w:ilvl w:val="0"/>
                <w:numId w:val="20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GE06 Plan applies</w:t>
            </w:r>
          </w:p>
          <w:p w14:paraId="00001CC6"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CC7" w14:textId="77777777" w:rsidR="001D03A6" w:rsidRDefault="007430A0">
            <w:pPr>
              <w:numPr>
                <w:ilvl w:val="0"/>
                <w:numId w:val="20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SAB/SAP: Report ITU-R BT.2338-X and Report ITU-R BT.2344-X</w:t>
            </w:r>
          </w:p>
          <w:p w14:paraId="00001CC8"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CC9" w14:textId="77777777" w:rsidR="001D03A6" w:rsidRDefault="007430A0">
            <w:pPr>
              <w:numPr>
                <w:ilvl w:val="0"/>
                <w:numId w:val="20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Wireless microphones, see Rec. ITU-R BT.1871-X and ETSI EN 300 422 </w:t>
            </w:r>
          </w:p>
        </w:tc>
      </w:tr>
      <w:tr w:rsidR="001D03A6" w14:paraId="096E03AB" w14:textId="77777777">
        <w:trPr>
          <w:gridAfter w:val="1"/>
          <w:wAfter w:w="2144" w:type="dxa"/>
        </w:trPr>
        <w:tc>
          <w:tcPr>
            <w:tcW w:w="1985" w:type="dxa"/>
            <w:gridSpan w:val="3"/>
            <w:shd w:val="clear" w:color="auto" w:fill="323E4F"/>
          </w:tcPr>
          <w:p w14:paraId="00001CCA"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694 - 790 MHz</w:t>
            </w:r>
          </w:p>
        </w:tc>
        <w:tc>
          <w:tcPr>
            <w:tcW w:w="12758" w:type="dxa"/>
            <w:gridSpan w:val="7"/>
            <w:shd w:val="clear" w:color="auto" w:fill="323E4F"/>
          </w:tcPr>
          <w:p w14:paraId="00001CCD"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5C8F5EAF" w14:textId="77777777">
        <w:trPr>
          <w:gridAfter w:val="1"/>
          <w:wAfter w:w="2144" w:type="dxa"/>
        </w:trPr>
        <w:tc>
          <w:tcPr>
            <w:tcW w:w="4111" w:type="dxa"/>
            <w:gridSpan w:val="7"/>
          </w:tcPr>
          <w:p w14:paraId="00001CD4"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MOBILE </w:t>
            </w:r>
            <w:proofErr w:type="spellStart"/>
            <w:r w:rsidRPr="008109C0">
              <w:rPr>
                <w:rFonts w:ascii="Arial" w:eastAsia="Arial" w:hAnsi="Arial" w:cs="Arial"/>
                <w:sz w:val="18"/>
                <w:szCs w:val="18"/>
                <w:lang w:val="fr-FR"/>
              </w:rPr>
              <w:t>except</w:t>
            </w:r>
            <w:proofErr w:type="spellEnd"/>
            <w:r w:rsidRPr="008109C0">
              <w:rPr>
                <w:rFonts w:ascii="Arial" w:eastAsia="Arial" w:hAnsi="Arial" w:cs="Arial"/>
                <w:sz w:val="18"/>
                <w:szCs w:val="18"/>
                <w:lang w:val="fr-FR"/>
              </w:rPr>
              <w:t xml:space="preserve"> </w:t>
            </w:r>
            <w:proofErr w:type="spellStart"/>
            <w:r w:rsidRPr="008109C0">
              <w:rPr>
                <w:rFonts w:ascii="Arial" w:eastAsia="Arial" w:hAnsi="Arial" w:cs="Arial"/>
                <w:sz w:val="18"/>
                <w:szCs w:val="18"/>
                <w:lang w:val="fr-FR"/>
              </w:rPr>
              <w:t>aeronautical</w:t>
            </w:r>
            <w:proofErr w:type="spellEnd"/>
            <w:r w:rsidRPr="008109C0">
              <w:rPr>
                <w:rFonts w:ascii="Arial" w:eastAsia="Arial" w:hAnsi="Arial" w:cs="Arial"/>
                <w:sz w:val="18"/>
                <w:szCs w:val="18"/>
                <w:lang w:val="fr-FR"/>
              </w:rPr>
              <w:t xml:space="preserve"> </w:t>
            </w:r>
          </w:p>
          <w:p w14:paraId="00001CD5"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    mobile      5.312A 5.317A</w:t>
            </w:r>
          </w:p>
          <w:p w14:paraId="00001CD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BROADCASTING</w:t>
            </w:r>
          </w:p>
          <w:p w14:paraId="00001CD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5.300  5.312  </w:t>
            </w:r>
          </w:p>
        </w:tc>
        <w:tc>
          <w:tcPr>
            <w:tcW w:w="4242" w:type="dxa"/>
          </w:tcPr>
          <w:p w14:paraId="00001CDE"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MOBILE </w:t>
            </w:r>
            <w:proofErr w:type="spellStart"/>
            <w:r w:rsidRPr="008109C0">
              <w:rPr>
                <w:rFonts w:ascii="Arial" w:eastAsia="Arial" w:hAnsi="Arial" w:cs="Arial"/>
                <w:sz w:val="18"/>
                <w:szCs w:val="18"/>
                <w:lang w:val="fr-FR"/>
              </w:rPr>
              <w:t>except</w:t>
            </w:r>
            <w:proofErr w:type="spellEnd"/>
            <w:r w:rsidRPr="008109C0">
              <w:rPr>
                <w:rFonts w:ascii="Arial" w:eastAsia="Arial" w:hAnsi="Arial" w:cs="Arial"/>
                <w:sz w:val="18"/>
                <w:szCs w:val="18"/>
                <w:lang w:val="fr-FR"/>
              </w:rPr>
              <w:t xml:space="preserve"> </w:t>
            </w:r>
            <w:proofErr w:type="spellStart"/>
            <w:r w:rsidRPr="008109C0">
              <w:rPr>
                <w:rFonts w:ascii="Arial" w:eastAsia="Arial" w:hAnsi="Arial" w:cs="Arial"/>
                <w:sz w:val="18"/>
                <w:szCs w:val="18"/>
                <w:lang w:val="fr-FR"/>
              </w:rPr>
              <w:t>aeronautical</w:t>
            </w:r>
            <w:proofErr w:type="spellEnd"/>
            <w:r w:rsidRPr="008109C0">
              <w:rPr>
                <w:rFonts w:ascii="Arial" w:eastAsia="Arial" w:hAnsi="Arial" w:cs="Arial"/>
                <w:sz w:val="18"/>
                <w:szCs w:val="18"/>
                <w:lang w:val="fr-FR"/>
              </w:rPr>
              <w:t xml:space="preserve"> </w:t>
            </w:r>
          </w:p>
          <w:p w14:paraId="00001CDF"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    mobile      5.312A 5.317A</w:t>
            </w:r>
          </w:p>
          <w:p w14:paraId="00001CE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BROADCASTING</w:t>
            </w:r>
          </w:p>
          <w:p w14:paraId="00001CE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5.300  5.312   </w:t>
            </w:r>
          </w:p>
        </w:tc>
        <w:tc>
          <w:tcPr>
            <w:tcW w:w="3116" w:type="dxa"/>
          </w:tcPr>
          <w:p w14:paraId="00001CE2" w14:textId="77777777" w:rsidR="001D03A6" w:rsidRDefault="007430A0">
            <w:pPr>
              <w:numPr>
                <w:ilvl w:val="0"/>
                <w:numId w:val="20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Digital dividend band II for International mobile telecommunication systems (IMT)</w:t>
            </w:r>
          </w:p>
          <w:p w14:paraId="00001CE3" w14:textId="77777777" w:rsidR="001D03A6" w:rsidRDefault="001D03A6">
            <w:pPr>
              <w:spacing w:after="0"/>
              <w:jc w:val="both"/>
              <w:rPr>
                <w:rFonts w:ascii="Arial" w:eastAsia="Arial" w:hAnsi="Arial" w:cs="Arial"/>
                <w:sz w:val="18"/>
                <w:szCs w:val="18"/>
              </w:rPr>
            </w:pPr>
          </w:p>
          <w:p w14:paraId="00001CE4" w14:textId="77777777" w:rsidR="001D03A6" w:rsidRDefault="007430A0">
            <w:pPr>
              <w:numPr>
                <w:ilvl w:val="0"/>
                <w:numId w:val="20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IMT (703-733/758-788 MHz)</w:t>
            </w:r>
          </w:p>
          <w:p w14:paraId="00001CE5" w14:textId="77777777" w:rsidR="001D03A6" w:rsidRDefault="001D03A6">
            <w:pPr>
              <w:spacing w:after="0"/>
              <w:jc w:val="both"/>
              <w:rPr>
                <w:rFonts w:ascii="Arial" w:eastAsia="Arial" w:hAnsi="Arial" w:cs="Arial"/>
                <w:sz w:val="18"/>
                <w:szCs w:val="18"/>
              </w:rPr>
            </w:pPr>
          </w:p>
        </w:tc>
        <w:tc>
          <w:tcPr>
            <w:tcW w:w="3274" w:type="dxa"/>
          </w:tcPr>
          <w:p w14:paraId="00001CE6" w14:textId="77777777" w:rsidR="001D03A6" w:rsidRDefault="007430A0">
            <w:pPr>
              <w:numPr>
                <w:ilvl w:val="0"/>
                <w:numId w:val="20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AU Guidelines on the harmonized use of the DD in Africa applies. Also, Res 646 (rev. WRC-19), Rec. ITU-R M. 2015 , Rec. ITU-R M. 1036 and Res. 760 (rev. WRC-19) apply</w:t>
            </w:r>
          </w:p>
          <w:p w14:paraId="00001CE7" w14:textId="77777777" w:rsidR="001D03A6" w:rsidRDefault="007430A0">
            <w:pPr>
              <w:numPr>
                <w:ilvl w:val="0"/>
                <w:numId w:val="20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Res. 224 (rev. WRC-19) applies for IMT.</w:t>
            </w:r>
          </w:p>
        </w:tc>
      </w:tr>
      <w:tr w:rsidR="001D03A6" w14:paraId="033035D2" w14:textId="77777777">
        <w:trPr>
          <w:gridAfter w:val="1"/>
          <w:wAfter w:w="2144" w:type="dxa"/>
        </w:trPr>
        <w:tc>
          <w:tcPr>
            <w:tcW w:w="1985" w:type="dxa"/>
            <w:gridSpan w:val="3"/>
            <w:shd w:val="clear" w:color="auto" w:fill="323E4F"/>
          </w:tcPr>
          <w:p w14:paraId="00001CE8"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790 - 862 MHz</w:t>
            </w:r>
          </w:p>
        </w:tc>
        <w:tc>
          <w:tcPr>
            <w:tcW w:w="12758" w:type="dxa"/>
            <w:gridSpan w:val="7"/>
            <w:shd w:val="clear" w:color="auto" w:fill="323E4F"/>
          </w:tcPr>
          <w:p w14:paraId="00001CEB"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6B8D6F63" w14:textId="77777777">
        <w:trPr>
          <w:gridAfter w:val="1"/>
          <w:wAfter w:w="2144" w:type="dxa"/>
        </w:trPr>
        <w:tc>
          <w:tcPr>
            <w:tcW w:w="4111" w:type="dxa"/>
            <w:gridSpan w:val="7"/>
          </w:tcPr>
          <w:p w14:paraId="00001CF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1CF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except aeronautical </w:t>
            </w:r>
          </w:p>
          <w:p w14:paraId="00001CF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 xml:space="preserve">     mobile 5.316B 5.317A</w:t>
            </w:r>
          </w:p>
          <w:p w14:paraId="00001CF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BROADCASTING</w:t>
            </w:r>
          </w:p>
          <w:p w14:paraId="00001CF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5.312 5.319</w:t>
            </w:r>
          </w:p>
        </w:tc>
        <w:tc>
          <w:tcPr>
            <w:tcW w:w="4242" w:type="dxa"/>
          </w:tcPr>
          <w:p w14:paraId="00001CF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 xml:space="preserve">FIXED </w:t>
            </w:r>
          </w:p>
          <w:p w14:paraId="00001CF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except aeronautical </w:t>
            </w:r>
          </w:p>
          <w:p w14:paraId="00001CF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 xml:space="preserve">     mobile 5.316B 5.317A</w:t>
            </w:r>
          </w:p>
          <w:p w14:paraId="00001D0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BROADCASTING</w:t>
            </w:r>
          </w:p>
          <w:p w14:paraId="00001D0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5.312 5.319  </w:t>
            </w:r>
          </w:p>
        </w:tc>
        <w:tc>
          <w:tcPr>
            <w:tcW w:w="3116" w:type="dxa"/>
          </w:tcPr>
          <w:p w14:paraId="00001D02" w14:textId="77777777" w:rsidR="001D03A6" w:rsidRDefault="007430A0">
            <w:pPr>
              <w:numPr>
                <w:ilvl w:val="0"/>
                <w:numId w:val="20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Digital dividend band I for International mobile </w:t>
            </w:r>
            <w:r>
              <w:rPr>
                <w:rFonts w:ascii="Arial" w:eastAsia="Arial" w:hAnsi="Arial" w:cs="Arial"/>
                <w:color w:val="000000"/>
                <w:sz w:val="18"/>
                <w:szCs w:val="18"/>
              </w:rPr>
              <w:lastRenderedPageBreak/>
              <w:t>telecommunication systems (IMT)</w:t>
            </w:r>
          </w:p>
          <w:p w14:paraId="00001D03" w14:textId="77777777" w:rsidR="001D03A6" w:rsidRDefault="001D03A6">
            <w:pPr>
              <w:spacing w:after="0"/>
              <w:jc w:val="both"/>
              <w:rPr>
                <w:rFonts w:ascii="Arial" w:eastAsia="Arial" w:hAnsi="Arial" w:cs="Arial"/>
                <w:sz w:val="18"/>
                <w:szCs w:val="18"/>
              </w:rPr>
            </w:pPr>
          </w:p>
          <w:p w14:paraId="00001D04" w14:textId="77777777" w:rsidR="001D03A6" w:rsidRDefault="007430A0">
            <w:pPr>
              <w:numPr>
                <w:ilvl w:val="0"/>
                <w:numId w:val="20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IMT (832-862 MHz /791-821)</w:t>
            </w:r>
          </w:p>
          <w:p w14:paraId="00001D05" w14:textId="77777777" w:rsidR="001D03A6" w:rsidRDefault="001D03A6">
            <w:pPr>
              <w:spacing w:after="0"/>
              <w:jc w:val="both"/>
              <w:rPr>
                <w:rFonts w:ascii="Arial" w:eastAsia="Arial" w:hAnsi="Arial" w:cs="Arial"/>
                <w:sz w:val="18"/>
                <w:szCs w:val="18"/>
              </w:rPr>
            </w:pPr>
          </w:p>
          <w:p w14:paraId="00001D06" w14:textId="77777777" w:rsidR="001D03A6" w:rsidRDefault="001D03A6">
            <w:pPr>
              <w:spacing w:after="0"/>
              <w:jc w:val="both"/>
              <w:rPr>
                <w:rFonts w:ascii="Arial" w:eastAsia="Arial" w:hAnsi="Arial" w:cs="Arial"/>
                <w:sz w:val="18"/>
                <w:szCs w:val="18"/>
              </w:rPr>
            </w:pPr>
          </w:p>
        </w:tc>
        <w:tc>
          <w:tcPr>
            <w:tcW w:w="3274" w:type="dxa"/>
          </w:tcPr>
          <w:p w14:paraId="00001D07" w14:textId="77777777" w:rsidR="001D03A6" w:rsidRDefault="007430A0">
            <w:pPr>
              <w:numPr>
                <w:ilvl w:val="0"/>
                <w:numId w:val="20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lastRenderedPageBreak/>
              <w:t xml:space="preserve">AU Guidelines on the harmonized use of the DD in Africa applies. Also, Res </w:t>
            </w:r>
            <w:r>
              <w:rPr>
                <w:rFonts w:ascii="Arial" w:eastAsia="Arial" w:hAnsi="Arial" w:cs="Arial"/>
                <w:color w:val="000000"/>
                <w:sz w:val="18"/>
                <w:szCs w:val="18"/>
              </w:rPr>
              <w:lastRenderedPageBreak/>
              <w:t>646 (rev. WRC-19) and Res. 749 (rev. WRC-19) apply.</w:t>
            </w:r>
          </w:p>
          <w:p w14:paraId="00001D08" w14:textId="77777777" w:rsidR="001D03A6" w:rsidRDefault="007430A0">
            <w:pPr>
              <w:numPr>
                <w:ilvl w:val="0"/>
                <w:numId w:val="20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Res. 224 (REV. WRC-19) applies for IMT.</w:t>
            </w:r>
          </w:p>
          <w:p w14:paraId="00001D09" w14:textId="77777777" w:rsidR="001D03A6" w:rsidRDefault="001D03A6">
            <w:pPr>
              <w:spacing w:after="0"/>
              <w:jc w:val="both"/>
              <w:rPr>
                <w:rFonts w:ascii="Arial" w:eastAsia="Arial" w:hAnsi="Arial" w:cs="Arial"/>
                <w:sz w:val="18"/>
                <w:szCs w:val="18"/>
              </w:rPr>
            </w:pPr>
          </w:p>
        </w:tc>
      </w:tr>
      <w:tr w:rsidR="001D03A6" w14:paraId="2BF7085A" w14:textId="77777777">
        <w:trPr>
          <w:gridAfter w:val="1"/>
          <w:wAfter w:w="2144" w:type="dxa"/>
          <w:trHeight w:val="274"/>
        </w:trPr>
        <w:tc>
          <w:tcPr>
            <w:tcW w:w="1985" w:type="dxa"/>
            <w:gridSpan w:val="3"/>
            <w:shd w:val="clear" w:color="auto" w:fill="323E4F"/>
          </w:tcPr>
          <w:p w14:paraId="00001D0A"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862 - 890 MHz</w:t>
            </w:r>
          </w:p>
        </w:tc>
        <w:tc>
          <w:tcPr>
            <w:tcW w:w="12758" w:type="dxa"/>
            <w:gridSpan w:val="7"/>
            <w:shd w:val="clear" w:color="auto" w:fill="323E4F"/>
          </w:tcPr>
          <w:p w14:paraId="00001D0D"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3F0837F1" w14:textId="77777777">
        <w:trPr>
          <w:gridAfter w:val="1"/>
          <w:wAfter w:w="2144" w:type="dxa"/>
          <w:trHeight w:val="1773"/>
        </w:trPr>
        <w:tc>
          <w:tcPr>
            <w:tcW w:w="4111" w:type="dxa"/>
            <w:gridSpan w:val="7"/>
          </w:tcPr>
          <w:p w14:paraId="00001D1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D15" w14:textId="77777777" w:rsidR="001D03A6" w:rsidRDefault="007430A0">
            <w:pPr>
              <w:spacing w:after="0"/>
              <w:ind w:left="241" w:hanging="241"/>
              <w:jc w:val="both"/>
              <w:rPr>
                <w:rFonts w:ascii="Arial" w:eastAsia="Arial" w:hAnsi="Arial" w:cs="Arial"/>
                <w:sz w:val="18"/>
                <w:szCs w:val="18"/>
              </w:rPr>
            </w:pPr>
            <w:r>
              <w:rPr>
                <w:rFonts w:ascii="Arial" w:eastAsia="Arial" w:hAnsi="Arial" w:cs="Arial"/>
                <w:sz w:val="18"/>
                <w:szCs w:val="18"/>
              </w:rPr>
              <w:t xml:space="preserve">MOBILE except aeronautical </w:t>
            </w:r>
          </w:p>
          <w:p w14:paraId="00001D16" w14:textId="77777777" w:rsidR="001D03A6" w:rsidRDefault="007430A0">
            <w:pPr>
              <w:spacing w:after="0"/>
              <w:ind w:left="241" w:hanging="241"/>
              <w:jc w:val="both"/>
              <w:rPr>
                <w:rFonts w:ascii="Arial" w:eastAsia="Arial" w:hAnsi="Arial" w:cs="Arial"/>
                <w:sz w:val="18"/>
                <w:szCs w:val="18"/>
              </w:rPr>
            </w:pPr>
            <w:r>
              <w:rPr>
                <w:rFonts w:ascii="Arial" w:eastAsia="Arial" w:hAnsi="Arial" w:cs="Arial"/>
                <w:sz w:val="18"/>
                <w:szCs w:val="18"/>
              </w:rPr>
              <w:t xml:space="preserve">    mobile 5.317A </w:t>
            </w:r>
          </w:p>
          <w:p w14:paraId="00001D1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BROADCASTING 5.322  </w:t>
            </w:r>
          </w:p>
          <w:p w14:paraId="00001D1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5.319 5.323</w:t>
            </w:r>
          </w:p>
        </w:tc>
        <w:tc>
          <w:tcPr>
            <w:tcW w:w="4242" w:type="dxa"/>
          </w:tcPr>
          <w:p w14:paraId="00001D1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1D20" w14:textId="77777777" w:rsidR="001D03A6" w:rsidRDefault="007430A0">
            <w:pPr>
              <w:spacing w:after="0"/>
              <w:ind w:left="241" w:hanging="241"/>
              <w:jc w:val="both"/>
              <w:rPr>
                <w:rFonts w:ascii="Arial" w:eastAsia="Arial" w:hAnsi="Arial" w:cs="Arial"/>
                <w:sz w:val="18"/>
                <w:szCs w:val="18"/>
              </w:rPr>
            </w:pPr>
            <w:r>
              <w:rPr>
                <w:rFonts w:ascii="Arial" w:eastAsia="Arial" w:hAnsi="Arial" w:cs="Arial"/>
                <w:sz w:val="18"/>
                <w:szCs w:val="18"/>
              </w:rPr>
              <w:t xml:space="preserve">MOBILE except aeronautical </w:t>
            </w:r>
          </w:p>
          <w:p w14:paraId="00001D21" w14:textId="77777777" w:rsidR="001D03A6" w:rsidRDefault="007430A0">
            <w:pPr>
              <w:spacing w:after="0"/>
              <w:ind w:left="241" w:hanging="241"/>
              <w:jc w:val="both"/>
              <w:rPr>
                <w:rFonts w:ascii="Arial" w:eastAsia="Arial" w:hAnsi="Arial" w:cs="Arial"/>
                <w:sz w:val="18"/>
                <w:szCs w:val="18"/>
              </w:rPr>
            </w:pPr>
            <w:r>
              <w:rPr>
                <w:rFonts w:ascii="Arial" w:eastAsia="Arial" w:hAnsi="Arial" w:cs="Arial"/>
                <w:sz w:val="18"/>
                <w:szCs w:val="18"/>
              </w:rPr>
              <w:t xml:space="preserve">    mobile 5.317A </w:t>
            </w:r>
          </w:p>
          <w:p w14:paraId="00001D2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BROADCASTING 5.322  </w:t>
            </w:r>
          </w:p>
          <w:p w14:paraId="00001D2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5.319 5.323</w:t>
            </w:r>
          </w:p>
        </w:tc>
        <w:tc>
          <w:tcPr>
            <w:tcW w:w="3116" w:type="dxa"/>
          </w:tcPr>
          <w:p w14:paraId="00001D24" w14:textId="77777777" w:rsidR="001D03A6" w:rsidRDefault="007430A0">
            <w:pPr>
              <w:numPr>
                <w:ilvl w:val="0"/>
                <w:numId w:val="20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Mobile cellular networks</w:t>
            </w:r>
          </w:p>
          <w:p w14:paraId="00001D25" w14:textId="77777777" w:rsidR="001D03A6" w:rsidRDefault="007430A0">
            <w:pPr>
              <w:numPr>
                <w:ilvl w:val="0"/>
                <w:numId w:val="20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GSM-R (876-880/921-925 MHz)</w:t>
            </w:r>
          </w:p>
          <w:p w14:paraId="00001D26" w14:textId="77777777" w:rsidR="001D03A6" w:rsidRDefault="007430A0">
            <w:pPr>
              <w:keepNext/>
              <w:keepLines/>
              <w:numPr>
                <w:ilvl w:val="0"/>
                <w:numId w:val="204"/>
              </w:numPr>
              <w:pBdr>
                <w:top w:val="nil"/>
                <w:left w:val="nil"/>
                <w:bottom w:val="nil"/>
                <w:right w:val="nil"/>
                <w:between w:val="nil"/>
              </w:pBdr>
              <w:tabs>
                <w:tab w:val="left" w:pos="170"/>
                <w:tab w:val="left" w:pos="567"/>
                <w:tab w:val="left" w:pos="737"/>
                <w:tab w:val="left" w:pos="2977"/>
                <w:tab w:val="left" w:pos="3266"/>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GSM (880-915 MHz/925-960 MHz)</w:t>
            </w:r>
          </w:p>
          <w:p w14:paraId="00001D27" w14:textId="77777777" w:rsidR="001D03A6" w:rsidRDefault="001D03A6">
            <w:pPr>
              <w:pBdr>
                <w:top w:val="nil"/>
                <w:left w:val="nil"/>
                <w:bottom w:val="nil"/>
                <w:right w:val="nil"/>
                <w:between w:val="nil"/>
              </w:pBdr>
              <w:tabs>
                <w:tab w:val="left" w:pos="170"/>
                <w:tab w:val="left" w:pos="567"/>
                <w:tab w:val="left" w:pos="737"/>
                <w:tab w:val="left" w:pos="2977"/>
                <w:tab w:val="left" w:pos="3266"/>
              </w:tabs>
              <w:spacing w:after="0" w:line="240" w:lineRule="auto"/>
              <w:ind w:right="130"/>
              <w:rPr>
                <w:rFonts w:ascii="Arial" w:eastAsia="Arial" w:hAnsi="Arial" w:cs="Arial"/>
                <w:color w:val="000000"/>
                <w:sz w:val="18"/>
                <w:szCs w:val="18"/>
              </w:rPr>
            </w:pPr>
          </w:p>
          <w:p w14:paraId="00001D28" w14:textId="77777777" w:rsidR="001D03A6" w:rsidRDefault="007430A0">
            <w:pPr>
              <w:keepNext/>
              <w:keepLines/>
              <w:numPr>
                <w:ilvl w:val="0"/>
                <w:numId w:val="204"/>
              </w:numPr>
              <w:pBdr>
                <w:top w:val="nil"/>
                <w:left w:val="nil"/>
                <w:bottom w:val="nil"/>
                <w:right w:val="nil"/>
                <w:between w:val="nil"/>
              </w:pBdr>
              <w:tabs>
                <w:tab w:val="left" w:pos="170"/>
                <w:tab w:val="left" w:pos="567"/>
                <w:tab w:val="left" w:pos="737"/>
                <w:tab w:val="left" w:pos="2977"/>
                <w:tab w:val="left" w:pos="3266"/>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IMT (880-915 MHz/925-960 MHz)</w:t>
            </w:r>
          </w:p>
          <w:p w14:paraId="00001D29" w14:textId="77777777" w:rsidR="001D03A6" w:rsidRDefault="001D03A6">
            <w:pPr>
              <w:spacing w:after="0"/>
              <w:jc w:val="both"/>
              <w:rPr>
                <w:rFonts w:ascii="Arial" w:eastAsia="Arial" w:hAnsi="Arial" w:cs="Arial"/>
                <w:sz w:val="18"/>
                <w:szCs w:val="18"/>
              </w:rPr>
            </w:pPr>
          </w:p>
        </w:tc>
        <w:tc>
          <w:tcPr>
            <w:tcW w:w="3274" w:type="dxa"/>
          </w:tcPr>
          <w:p w14:paraId="00001D2A" w14:textId="77777777" w:rsidR="001D03A6" w:rsidRDefault="007430A0">
            <w:pPr>
              <w:numPr>
                <w:ilvl w:val="0"/>
                <w:numId w:val="20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u w:val="single"/>
              </w:rPr>
            </w:pPr>
            <w:r>
              <w:rPr>
                <w:rFonts w:ascii="Arial" w:eastAsia="Arial" w:hAnsi="Arial" w:cs="Arial"/>
                <w:color w:val="000000"/>
                <w:sz w:val="18"/>
                <w:szCs w:val="18"/>
              </w:rPr>
              <w:t>AU Guidelines on the harmonized use of the DD in Africa applies</w:t>
            </w:r>
          </w:p>
          <w:p w14:paraId="00001D2B" w14:textId="77777777" w:rsidR="001D03A6" w:rsidRDefault="001D03A6">
            <w:pPr>
              <w:spacing w:after="0"/>
              <w:jc w:val="both"/>
              <w:rPr>
                <w:rFonts w:ascii="Arial" w:eastAsia="Arial" w:hAnsi="Arial" w:cs="Arial"/>
                <w:sz w:val="18"/>
                <w:szCs w:val="18"/>
              </w:rPr>
            </w:pPr>
          </w:p>
        </w:tc>
      </w:tr>
      <w:tr w:rsidR="001D03A6" w14:paraId="3956EAD3" w14:textId="77777777">
        <w:trPr>
          <w:gridAfter w:val="1"/>
          <w:wAfter w:w="2144" w:type="dxa"/>
          <w:trHeight w:val="217"/>
        </w:trPr>
        <w:tc>
          <w:tcPr>
            <w:tcW w:w="1985" w:type="dxa"/>
            <w:gridSpan w:val="3"/>
            <w:shd w:val="clear" w:color="auto" w:fill="323E4F"/>
          </w:tcPr>
          <w:p w14:paraId="00001D2C"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890 - 942 MHz</w:t>
            </w:r>
          </w:p>
        </w:tc>
        <w:tc>
          <w:tcPr>
            <w:tcW w:w="12758" w:type="dxa"/>
            <w:gridSpan w:val="7"/>
            <w:shd w:val="clear" w:color="auto" w:fill="323E4F"/>
          </w:tcPr>
          <w:p w14:paraId="00001D2F"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567B6510" w14:textId="77777777">
        <w:trPr>
          <w:gridAfter w:val="1"/>
          <w:wAfter w:w="2144" w:type="dxa"/>
          <w:trHeight w:val="1405"/>
        </w:trPr>
        <w:tc>
          <w:tcPr>
            <w:tcW w:w="4111" w:type="dxa"/>
            <w:gridSpan w:val="7"/>
          </w:tcPr>
          <w:p w14:paraId="00001D3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1D37" w14:textId="77777777" w:rsidR="001D03A6" w:rsidRDefault="007430A0">
            <w:pPr>
              <w:spacing w:after="0"/>
              <w:ind w:left="241" w:hanging="241"/>
              <w:jc w:val="both"/>
              <w:rPr>
                <w:rFonts w:ascii="Arial" w:eastAsia="Arial" w:hAnsi="Arial" w:cs="Arial"/>
                <w:sz w:val="18"/>
                <w:szCs w:val="18"/>
              </w:rPr>
            </w:pPr>
            <w:r>
              <w:rPr>
                <w:rFonts w:ascii="Arial" w:eastAsia="Arial" w:hAnsi="Arial" w:cs="Arial"/>
                <w:sz w:val="18"/>
                <w:szCs w:val="18"/>
              </w:rPr>
              <w:t xml:space="preserve">MOBILE except aeronautical mobile 5.317A </w:t>
            </w:r>
          </w:p>
          <w:p w14:paraId="00001D3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BROADCASTING 5.322 </w:t>
            </w:r>
          </w:p>
          <w:p w14:paraId="00001D3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1D3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5.323</w:t>
            </w:r>
          </w:p>
        </w:tc>
        <w:tc>
          <w:tcPr>
            <w:tcW w:w="4242" w:type="dxa"/>
          </w:tcPr>
          <w:p w14:paraId="00001D4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1D4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 5.317A</w:t>
            </w:r>
          </w:p>
          <w:p w14:paraId="00001D4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Radiolocation</w:t>
            </w:r>
          </w:p>
          <w:p w14:paraId="00001D44" w14:textId="77777777" w:rsidR="001D03A6" w:rsidRDefault="001D03A6">
            <w:pPr>
              <w:spacing w:after="0"/>
              <w:jc w:val="both"/>
              <w:rPr>
                <w:rFonts w:ascii="Arial" w:eastAsia="Arial" w:hAnsi="Arial" w:cs="Arial"/>
                <w:sz w:val="18"/>
                <w:szCs w:val="18"/>
              </w:rPr>
            </w:pPr>
          </w:p>
        </w:tc>
        <w:tc>
          <w:tcPr>
            <w:tcW w:w="3116" w:type="dxa"/>
          </w:tcPr>
          <w:p w14:paraId="00001D45" w14:textId="77777777" w:rsidR="001D03A6" w:rsidRDefault="007430A0">
            <w:pPr>
              <w:numPr>
                <w:ilvl w:val="0"/>
                <w:numId w:val="20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Mobile cellular networks</w:t>
            </w:r>
          </w:p>
          <w:p w14:paraId="00001D46" w14:textId="77777777" w:rsidR="001D03A6" w:rsidRDefault="007430A0">
            <w:pPr>
              <w:numPr>
                <w:ilvl w:val="0"/>
                <w:numId w:val="20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GSM-R (876-880/921-925 MHz)</w:t>
            </w:r>
          </w:p>
          <w:p w14:paraId="00001D47" w14:textId="77777777" w:rsidR="001D03A6" w:rsidRDefault="007430A0">
            <w:pPr>
              <w:numPr>
                <w:ilvl w:val="0"/>
                <w:numId w:val="204"/>
              </w:numPr>
              <w:pBdr>
                <w:top w:val="nil"/>
                <w:left w:val="nil"/>
                <w:bottom w:val="nil"/>
                <w:right w:val="nil"/>
                <w:between w:val="nil"/>
              </w:pBdr>
              <w:tabs>
                <w:tab w:val="left" w:pos="170"/>
                <w:tab w:val="left" w:pos="567"/>
                <w:tab w:val="left" w:pos="737"/>
                <w:tab w:val="left" w:pos="2977"/>
                <w:tab w:val="left" w:pos="3266"/>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GSM (880-915 MHz/925-960 MHz)</w:t>
            </w:r>
          </w:p>
          <w:p w14:paraId="00001D48" w14:textId="77777777" w:rsidR="001D03A6" w:rsidRDefault="001D03A6">
            <w:pPr>
              <w:pBdr>
                <w:top w:val="nil"/>
                <w:left w:val="nil"/>
                <w:bottom w:val="nil"/>
                <w:right w:val="nil"/>
                <w:between w:val="nil"/>
              </w:pBdr>
              <w:tabs>
                <w:tab w:val="left" w:pos="170"/>
                <w:tab w:val="left" w:pos="567"/>
                <w:tab w:val="left" w:pos="737"/>
                <w:tab w:val="left" w:pos="2977"/>
                <w:tab w:val="left" w:pos="3266"/>
              </w:tabs>
              <w:spacing w:after="0" w:line="240" w:lineRule="auto"/>
              <w:ind w:right="130"/>
              <w:rPr>
                <w:rFonts w:ascii="Arial" w:eastAsia="Arial" w:hAnsi="Arial" w:cs="Arial"/>
                <w:color w:val="000000"/>
                <w:sz w:val="18"/>
                <w:szCs w:val="18"/>
              </w:rPr>
            </w:pPr>
          </w:p>
          <w:p w14:paraId="00001D49" w14:textId="77777777" w:rsidR="001D03A6" w:rsidRDefault="007430A0">
            <w:pPr>
              <w:numPr>
                <w:ilvl w:val="0"/>
                <w:numId w:val="20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IMT (880-915 MHz/925-960 MHz)</w:t>
            </w:r>
          </w:p>
        </w:tc>
        <w:tc>
          <w:tcPr>
            <w:tcW w:w="3274" w:type="dxa"/>
          </w:tcPr>
          <w:p w14:paraId="00001D4A" w14:textId="77777777" w:rsidR="001D03A6" w:rsidRDefault="007430A0">
            <w:pPr>
              <w:numPr>
                <w:ilvl w:val="0"/>
                <w:numId w:val="20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u w:val="single"/>
              </w:rPr>
            </w:pPr>
            <w:r>
              <w:rPr>
                <w:rFonts w:ascii="Arial" w:eastAsia="Arial" w:hAnsi="Arial" w:cs="Arial"/>
                <w:color w:val="000000"/>
                <w:sz w:val="18"/>
                <w:szCs w:val="18"/>
              </w:rPr>
              <w:t xml:space="preserve">   AU Guidelines on the harmonized use of the DD in Africa applies</w:t>
            </w:r>
          </w:p>
          <w:p w14:paraId="00001D4B" w14:textId="77777777" w:rsidR="001D03A6" w:rsidRDefault="001D03A6">
            <w:pPr>
              <w:spacing w:after="0"/>
              <w:jc w:val="both"/>
              <w:rPr>
                <w:rFonts w:ascii="Arial" w:eastAsia="Arial" w:hAnsi="Arial" w:cs="Arial"/>
                <w:sz w:val="18"/>
                <w:szCs w:val="18"/>
              </w:rPr>
            </w:pPr>
          </w:p>
        </w:tc>
      </w:tr>
      <w:tr w:rsidR="001D03A6" w14:paraId="56E0EA6E" w14:textId="77777777">
        <w:trPr>
          <w:gridAfter w:val="1"/>
          <w:wAfter w:w="2144" w:type="dxa"/>
          <w:trHeight w:val="241"/>
        </w:trPr>
        <w:tc>
          <w:tcPr>
            <w:tcW w:w="1985" w:type="dxa"/>
            <w:gridSpan w:val="3"/>
            <w:shd w:val="clear" w:color="auto" w:fill="323E4F"/>
          </w:tcPr>
          <w:p w14:paraId="00001D4C"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942 - 960 MHz</w:t>
            </w:r>
          </w:p>
        </w:tc>
        <w:tc>
          <w:tcPr>
            <w:tcW w:w="12758" w:type="dxa"/>
            <w:gridSpan w:val="7"/>
            <w:shd w:val="clear" w:color="auto" w:fill="323E4F"/>
          </w:tcPr>
          <w:p w14:paraId="00001D4F"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0D8E7314" w14:textId="77777777">
        <w:trPr>
          <w:gridAfter w:val="1"/>
          <w:wAfter w:w="2144" w:type="dxa"/>
        </w:trPr>
        <w:tc>
          <w:tcPr>
            <w:tcW w:w="4111" w:type="dxa"/>
            <w:gridSpan w:val="7"/>
          </w:tcPr>
          <w:p w14:paraId="00001D5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1D57" w14:textId="77777777" w:rsidR="001D03A6" w:rsidRDefault="007430A0">
            <w:pPr>
              <w:spacing w:after="0"/>
              <w:ind w:left="331" w:hanging="331"/>
              <w:jc w:val="both"/>
              <w:rPr>
                <w:rFonts w:ascii="Arial" w:eastAsia="Arial" w:hAnsi="Arial" w:cs="Arial"/>
                <w:sz w:val="18"/>
                <w:szCs w:val="18"/>
              </w:rPr>
            </w:pPr>
            <w:r>
              <w:rPr>
                <w:rFonts w:ascii="Arial" w:eastAsia="Arial" w:hAnsi="Arial" w:cs="Arial"/>
                <w:sz w:val="18"/>
                <w:szCs w:val="18"/>
              </w:rPr>
              <w:t xml:space="preserve">MOBILE except aeronautical mobile 5.317A </w:t>
            </w:r>
          </w:p>
          <w:p w14:paraId="00001D5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BROADCASTING 5.322 </w:t>
            </w:r>
          </w:p>
          <w:p w14:paraId="00001D59"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5.323</w:t>
            </w:r>
          </w:p>
        </w:tc>
        <w:tc>
          <w:tcPr>
            <w:tcW w:w="4242" w:type="dxa"/>
          </w:tcPr>
          <w:p w14:paraId="00001D6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1D6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except aeronautical mobile 5.317A </w:t>
            </w:r>
          </w:p>
          <w:p w14:paraId="00001D6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w:t>
            </w:r>
          </w:p>
        </w:tc>
        <w:tc>
          <w:tcPr>
            <w:tcW w:w="3116" w:type="dxa"/>
          </w:tcPr>
          <w:p w14:paraId="00001D63" w14:textId="77777777" w:rsidR="001D03A6" w:rsidRDefault="007430A0">
            <w:pPr>
              <w:numPr>
                <w:ilvl w:val="0"/>
                <w:numId w:val="20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Mobile cellular networks</w:t>
            </w:r>
          </w:p>
          <w:p w14:paraId="00001D64" w14:textId="77777777" w:rsidR="001D03A6" w:rsidRDefault="007430A0">
            <w:pPr>
              <w:numPr>
                <w:ilvl w:val="0"/>
                <w:numId w:val="20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GSM-R (876-880/921-925 MHz)</w:t>
            </w:r>
          </w:p>
          <w:p w14:paraId="00001D65" w14:textId="77777777" w:rsidR="001D03A6" w:rsidRDefault="007430A0">
            <w:pPr>
              <w:numPr>
                <w:ilvl w:val="0"/>
                <w:numId w:val="204"/>
              </w:numPr>
              <w:pBdr>
                <w:top w:val="nil"/>
                <w:left w:val="nil"/>
                <w:bottom w:val="nil"/>
                <w:right w:val="nil"/>
                <w:between w:val="nil"/>
              </w:pBdr>
              <w:tabs>
                <w:tab w:val="left" w:pos="170"/>
                <w:tab w:val="left" w:pos="567"/>
                <w:tab w:val="left" w:pos="737"/>
                <w:tab w:val="left" w:pos="2977"/>
                <w:tab w:val="left" w:pos="3266"/>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GSM (880-915 MHz/925-960 MHz)</w:t>
            </w:r>
          </w:p>
          <w:p w14:paraId="00001D66" w14:textId="77777777" w:rsidR="001D03A6" w:rsidRDefault="001D03A6">
            <w:pPr>
              <w:pBdr>
                <w:top w:val="nil"/>
                <w:left w:val="nil"/>
                <w:bottom w:val="nil"/>
                <w:right w:val="nil"/>
                <w:between w:val="nil"/>
              </w:pBdr>
              <w:tabs>
                <w:tab w:val="left" w:pos="170"/>
                <w:tab w:val="left" w:pos="567"/>
                <w:tab w:val="left" w:pos="737"/>
                <w:tab w:val="left" w:pos="2977"/>
                <w:tab w:val="left" w:pos="3266"/>
              </w:tabs>
              <w:spacing w:after="0" w:line="240" w:lineRule="auto"/>
              <w:ind w:right="130"/>
              <w:rPr>
                <w:rFonts w:ascii="Arial" w:eastAsia="Arial" w:hAnsi="Arial" w:cs="Arial"/>
                <w:color w:val="000000"/>
                <w:sz w:val="18"/>
                <w:szCs w:val="18"/>
              </w:rPr>
            </w:pPr>
          </w:p>
          <w:p w14:paraId="00001D67" w14:textId="77777777" w:rsidR="001D03A6" w:rsidRDefault="007430A0">
            <w:pPr>
              <w:numPr>
                <w:ilvl w:val="0"/>
                <w:numId w:val="20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IMT (880-915 MHz/925-960 MHz)</w:t>
            </w:r>
          </w:p>
        </w:tc>
        <w:tc>
          <w:tcPr>
            <w:tcW w:w="3274" w:type="dxa"/>
          </w:tcPr>
          <w:p w14:paraId="00001D68"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2CE17612" w14:textId="77777777">
        <w:trPr>
          <w:gridAfter w:val="1"/>
          <w:wAfter w:w="2144" w:type="dxa"/>
        </w:trPr>
        <w:tc>
          <w:tcPr>
            <w:tcW w:w="1985" w:type="dxa"/>
            <w:gridSpan w:val="3"/>
            <w:shd w:val="clear" w:color="auto" w:fill="323E4F"/>
          </w:tcPr>
          <w:p w14:paraId="00001D69"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960 - 1164 MHz</w:t>
            </w:r>
          </w:p>
        </w:tc>
        <w:tc>
          <w:tcPr>
            <w:tcW w:w="12758" w:type="dxa"/>
            <w:gridSpan w:val="7"/>
            <w:shd w:val="clear" w:color="auto" w:fill="323E4F"/>
          </w:tcPr>
          <w:p w14:paraId="00001D6C"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07B6608" w14:textId="77777777">
        <w:trPr>
          <w:gridAfter w:val="1"/>
          <w:wAfter w:w="2144" w:type="dxa"/>
          <w:trHeight w:val="1178"/>
        </w:trPr>
        <w:tc>
          <w:tcPr>
            <w:tcW w:w="4111" w:type="dxa"/>
            <w:gridSpan w:val="7"/>
          </w:tcPr>
          <w:p w14:paraId="00001D7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 xml:space="preserve">AERONAUTICAL MOBILE (R) 5.327A   </w:t>
            </w:r>
          </w:p>
          <w:p w14:paraId="00001D74" w14:textId="77777777" w:rsidR="001D03A6" w:rsidRDefault="007430A0">
            <w:pPr>
              <w:spacing w:after="0"/>
              <w:ind w:left="421" w:hanging="421"/>
              <w:jc w:val="both"/>
              <w:rPr>
                <w:rFonts w:ascii="Arial" w:eastAsia="Arial" w:hAnsi="Arial" w:cs="Arial"/>
                <w:sz w:val="18"/>
                <w:szCs w:val="18"/>
              </w:rPr>
            </w:pPr>
            <w:r>
              <w:rPr>
                <w:rFonts w:ascii="Arial" w:eastAsia="Arial" w:hAnsi="Arial" w:cs="Arial"/>
                <w:sz w:val="18"/>
                <w:szCs w:val="18"/>
              </w:rPr>
              <w:t>AERONAUTICAL RADIONAVIGATION 5.328</w:t>
            </w:r>
          </w:p>
          <w:p w14:paraId="00001D7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5.328AA</w:t>
            </w:r>
          </w:p>
        </w:tc>
        <w:tc>
          <w:tcPr>
            <w:tcW w:w="4242" w:type="dxa"/>
          </w:tcPr>
          <w:p w14:paraId="00001D7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AERONAUTICAL MOBILE (R) 5.327A   </w:t>
            </w:r>
          </w:p>
          <w:p w14:paraId="00001D7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AERONAUTICAL RADIONAVIGATION  5.328</w:t>
            </w:r>
          </w:p>
        </w:tc>
        <w:tc>
          <w:tcPr>
            <w:tcW w:w="3116" w:type="dxa"/>
          </w:tcPr>
          <w:p w14:paraId="00001D7E" w14:textId="77777777" w:rsidR="001D03A6" w:rsidRDefault="007430A0">
            <w:pPr>
              <w:widowControl w:val="0"/>
              <w:numPr>
                <w:ilvl w:val="0"/>
                <w:numId w:val="20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Distance measuring equipment Secondary surveillance radar </w:t>
            </w:r>
          </w:p>
          <w:p w14:paraId="00001D7F" w14:textId="77777777" w:rsidR="001D03A6" w:rsidRDefault="007430A0">
            <w:pPr>
              <w:widowControl w:val="0"/>
              <w:numPr>
                <w:ilvl w:val="0"/>
                <w:numId w:val="20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1087.7-1092.3 MHz Automatic Dependent Surveillance-Broadcast (ADS-B)</w:t>
            </w:r>
          </w:p>
          <w:p w14:paraId="00001D80" w14:textId="77777777" w:rsidR="001D03A6" w:rsidRDefault="001D03A6">
            <w:pPr>
              <w:widowControl w:val="0"/>
              <w:spacing w:after="0"/>
              <w:jc w:val="both"/>
              <w:rPr>
                <w:rFonts w:ascii="Arial" w:eastAsia="Arial" w:hAnsi="Arial" w:cs="Arial"/>
                <w:sz w:val="18"/>
                <w:szCs w:val="18"/>
              </w:rPr>
            </w:pPr>
          </w:p>
        </w:tc>
        <w:tc>
          <w:tcPr>
            <w:tcW w:w="3274" w:type="dxa"/>
          </w:tcPr>
          <w:p w14:paraId="00001D81" w14:textId="77777777" w:rsidR="001D03A6" w:rsidRDefault="007430A0">
            <w:pPr>
              <w:widowControl w:val="0"/>
              <w:numPr>
                <w:ilvl w:val="0"/>
                <w:numId w:val="20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Res. 425 (WRC-19) applies (global flight tracking for civil aviation)</w:t>
            </w:r>
          </w:p>
        </w:tc>
      </w:tr>
      <w:tr w:rsidR="001D03A6" w14:paraId="79062468" w14:textId="77777777">
        <w:trPr>
          <w:gridAfter w:val="1"/>
          <w:wAfter w:w="2144" w:type="dxa"/>
          <w:trHeight w:val="209"/>
        </w:trPr>
        <w:tc>
          <w:tcPr>
            <w:tcW w:w="1985" w:type="dxa"/>
            <w:gridSpan w:val="3"/>
            <w:shd w:val="clear" w:color="auto" w:fill="323E4F"/>
          </w:tcPr>
          <w:p w14:paraId="00001D82"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1164 - 1215 MHz</w:t>
            </w:r>
          </w:p>
        </w:tc>
        <w:tc>
          <w:tcPr>
            <w:tcW w:w="12758" w:type="dxa"/>
            <w:gridSpan w:val="7"/>
            <w:shd w:val="clear" w:color="auto" w:fill="323E4F"/>
          </w:tcPr>
          <w:p w14:paraId="00001D85"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7BAFB25F" w14:textId="77777777">
        <w:trPr>
          <w:gridAfter w:val="1"/>
          <w:wAfter w:w="2144" w:type="dxa"/>
        </w:trPr>
        <w:tc>
          <w:tcPr>
            <w:tcW w:w="4111" w:type="dxa"/>
            <w:gridSpan w:val="7"/>
          </w:tcPr>
          <w:p w14:paraId="00001D8C" w14:textId="77777777" w:rsidR="001D03A6" w:rsidRDefault="001D03A6">
            <w:pPr>
              <w:spacing w:after="0"/>
              <w:jc w:val="both"/>
              <w:rPr>
                <w:rFonts w:ascii="Arial" w:eastAsia="Arial" w:hAnsi="Arial" w:cs="Arial"/>
                <w:b/>
                <w:sz w:val="18"/>
                <w:szCs w:val="18"/>
              </w:rPr>
            </w:pPr>
          </w:p>
          <w:p w14:paraId="00001D8D" w14:textId="77777777" w:rsidR="001D03A6" w:rsidRDefault="007430A0">
            <w:pPr>
              <w:spacing w:after="0"/>
              <w:ind w:left="241" w:hanging="241"/>
              <w:jc w:val="both"/>
              <w:rPr>
                <w:rFonts w:ascii="Arial" w:eastAsia="Arial" w:hAnsi="Arial" w:cs="Arial"/>
                <w:sz w:val="18"/>
                <w:szCs w:val="18"/>
              </w:rPr>
            </w:pPr>
            <w:r>
              <w:rPr>
                <w:rFonts w:ascii="Arial" w:eastAsia="Arial" w:hAnsi="Arial" w:cs="Arial"/>
                <w:sz w:val="18"/>
                <w:szCs w:val="18"/>
              </w:rPr>
              <w:t xml:space="preserve">AERONAUTICAL RADIONAVIGATION 5.328  </w:t>
            </w:r>
          </w:p>
          <w:p w14:paraId="00001D8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RADIONAVIGATION-SATELLITE (space-to-Earth) (space-to-space) 5.328B 5.328A</w:t>
            </w:r>
          </w:p>
        </w:tc>
        <w:tc>
          <w:tcPr>
            <w:tcW w:w="4242" w:type="dxa"/>
          </w:tcPr>
          <w:p w14:paraId="00001D9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AERONAUTICAL RADIONAVIGATION 5.328  </w:t>
            </w:r>
          </w:p>
          <w:p w14:paraId="00001D9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RADIONAVIGATION-SATELLITE (space-to-Earth) (space-to-space) 5.328B 5.328A</w:t>
            </w:r>
          </w:p>
        </w:tc>
        <w:tc>
          <w:tcPr>
            <w:tcW w:w="3116" w:type="dxa"/>
          </w:tcPr>
          <w:p w14:paraId="00001D97" w14:textId="77777777" w:rsidR="001D03A6" w:rsidRDefault="007430A0">
            <w:pPr>
              <w:widowControl w:val="0"/>
              <w:numPr>
                <w:ilvl w:val="0"/>
                <w:numId w:val="20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GPS systems-Galileo (1164-1214 MHz) GLONASS (1190.3- 1213.8 MHz) </w:t>
            </w:r>
          </w:p>
          <w:p w14:paraId="00001D98" w14:textId="77777777" w:rsidR="001D03A6" w:rsidRDefault="007430A0">
            <w:pPr>
              <w:numPr>
                <w:ilvl w:val="0"/>
                <w:numId w:val="20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Aeronautical </w:t>
            </w:r>
            <w:proofErr w:type="spellStart"/>
            <w:r>
              <w:rPr>
                <w:rFonts w:ascii="Arial" w:eastAsia="Arial" w:hAnsi="Arial" w:cs="Arial"/>
                <w:color w:val="000000"/>
                <w:sz w:val="18"/>
                <w:szCs w:val="18"/>
              </w:rPr>
              <w:t>radionavigation</w:t>
            </w:r>
            <w:proofErr w:type="spellEnd"/>
            <w:r>
              <w:rPr>
                <w:rFonts w:ascii="Arial" w:eastAsia="Arial" w:hAnsi="Arial" w:cs="Arial"/>
                <w:color w:val="000000"/>
                <w:sz w:val="18"/>
                <w:szCs w:val="18"/>
              </w:rPr>
              <w:t xml:space="preserve"> systems:</w:t>
            </w:r>
          </w:p>
          <w:p w14:paraId="00001D99" w14:textId="77777777" w:rsidR="001D03A6" w:rsidRDefault="007430A0">
            <w:pPr>
              <w:numPr>
                <w:ilvl w:val="0"/>
                <w:numId w:val="204"/>
              </w:numPr>
              <w:pBdr>
                <w:top w:val="nil"/>
                <w:left w:val="nil"/>
                <w:bottom w:val="nil"/>
                <w:right w:val="nil"/>
                <w:between w:val="nil"/>
              </w:pBdr>
              <w:tabs>
                <w:tab w:val="left" w:pos="170"/>
                <w:tab w:val="left" w:pos="567"/>
                <w:tab w:val="left" w:pos="737"/>
                <w:tab w:val="left" w:pos="2977"/>
                <w:tab w:val="left" w:pos="3266"/>
                <w:tab w:val="left" w:pos="127"/>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-Distance Measurement Equipment</w:t>
            </w:r>
          </w:p>
          <w:p w14:paraId="00001D9A" w14:textId="77777777" w:rsidR="001D03A6" w:rsidRDefault="007430A0">
            <w:pPr>
              <w:widowControl w:val="0"/>
              <w:numPr>
                <w:ilvl w:val="0"/>
                <w:numId w:val="20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-Surveillance Radar</w:t>
            </w:r>
          </w:p>
          <w:p w14:paraId="00001D9B" w14:textId="77777777" w:rsidR="001D03A6" w:rsidRDefault="001D03A6">
            <w:pPr>
              <w:widowControl w:val="0"/>
              <w:spacing w:after="0"/>
              <w:jc w:val="both"/>
              <w:rPr>
                <w:rFonts w:ascii="Arial" w:eastAsia="Arial" w:hAnsi="Arial" w:cs="Arial"/>
                <w:sz w:val="18"/>
                <w:szCs w:val="18"/>
              </w:rPr>
            </w:pPr>
          </w:p>
        </w:tc>
        <w:tc>
          <w:tcPr>
            <w:tcW w:w="3274" w:type="dxa"/>
          </w:tcPr>
          <w:p w14:paraId="00001D9C"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1E5AEBD0" w14:textId="77777777">
        <w:trPr>
          <w:gridAfter w:val="1"/>
          <w:wAfter w:w="2144" w:type="dxa"/>
        </w:trPr>
        <w:tc>
          <w:tcPr>
            <w:tcW w:w="1985" w:type="dxa"/>
            <w:gridSpan w:val="3"/>
            <w:shd w:val="clear" w:color="auto" w:fill="323E4F"/>
          </w:tcPr>
          <w:p w14:paraId="00001D9D"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1215 - 1240 MHz</w:t>
            </w:r>
          </w:p>
        </w:tc>
        <w:tc>
          <w:tcPr>
            <w:tcW w:w="12758" w:type="dxa"/>
            <w:gridSpan w:val="7"/>
            <w:shd w:val="clear" w:color="auto" w:fill="323E4F"/>
          </w:tcPr>
          <w:p w14:paraId="00001DA0"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2115436F" w14:textId="77777777">
        <w:trPr>
          <w:gridAfter w:val="1"/>
          <w:wAfter w:w="2144" w:type="dxa"/>
        </w:trPr>
        <w:tc>
          <w:tcPr>
            <w:tcW w:w="4111" w:type="dxa"/>
            <w:gridSpan w:val="7"/>
          </w:tcPr>
          <w:p w14:paraId="00001DA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EARTH EXPLORATION-SATELLITE (active)     </w:t>
            </w:r>
          </w:p>
          <w:p w14:paraId="00001DA8" w14:textId="77777777" w:rsidR="001D03A6" w:rsidRDefault="007430A0">
            <w:pPr>
              <w:spacing w:after="0"/>
              <w:ind w:left="-29"/>
              <w:jc w:val="both"/>
              <w:rPr>
                <w:rFonts w:ascii="Arial" w:eastAsia="Arial" w:hAnsi="Arial" w:cs="Arial"/>
                <w:sz w:val="18"/>
                <w:szCs w:val="18"/>
              </w:rPr>
            </w:pPr>
            <w:r>
              <w:rPr>
                <w:rFonts w:ascii="Arial" w:eastAsia="Arial" w:hAnsi="Arial" w:cs="Arial"/>
                <w:sz w:val="18"/>
                <w:szCs w:val="18"/>
              </w:rPr>
              <w:t xml:space="preserve">RADIOLOCATION     </w:t>
            </w:r>
          </w:p>
          <w:p w14:paraId="00001DA9" w14:textId="77777777" w:rsidR="001D03A6" w:rsidRDefault="007430A0">
            <w:pPr>
              <w:spacing w:after="0"/>
              <w:ind w:left="-29"/>
              <w:jc w:val="both"/>
              <w:rPr>
                <w:rFonts w:ascii="Arial" w:eastAsia="Arial" w:hAnsi="Arial" w:cs="Arial"/>
                <w:sz w:val="18"/>
                <w:szCs w:val="18"/>
              </w:rPr>
            </w:pPr>
            <w:r>
              <w:rPr>
                <w:rFonts w:ascii="Arial" w:eastAsia="Arial" w:hAnsi="Arial" w:cs="Arial"/>
                <w:sz w:val="18"/>
                <w:szCs w:val="18"/>
              </w:rPr>
              <w:t xml:space="preserve">RADIONAVIGATION-SATELLITE (space-to-Earth) (space-to-space)                 </w:t>
            </w:r>
          </w:p>
          <w:p w14:paraId="00001DAA" w14:textId="77777777" w:rsidR="001D03A6" w:rsidRDefault="007430A0">
            <w:pPr>
              <w:spacing w:after="0"/>
              <w:ind w:left="-29"/>
              <w:jc w:val="both"/>
              <w:rPr>
                <w:rFonts w:ascii="Arial" w:eastAsia="Arial" w:hAnsi="Arial" w:cs="Arial"/>
                <w:sz w:val="18"/>
                <w:szCs w:val="18"/>
              </w:rPr>
            </w:pPr>
            <w:r>
              <w:rPr>
                <w:rFonts w:ascii="Arial" w:eastAsia="Arial" w:hAnsi="Arial" w:cs="Arial"/>
                <w:sz w:val="18"/>
                <w:szCs w:val="18"/>
              </w:rPr>
              <w:t xml:space="preserve">        5.328B 5.329 5.329A    </w:t>
            </w:r>
          </w:p>
          <w:p w14:paraId="00001DA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SPACE RESEARCH (active)    </w:t>
            </w:r>
          </w:p>
          <w:p w14:paraId="00001DAC" w14:textId="77777777" w:rsidR="001D03A6" w:rsidRDefault="007430A0">
            <w:pPr>
              <w:spacing w:after="0"/>
              <w:ind w:left="-29"/>
              <w:jc w:val="both"/>
              <w:rPr>
                <w:rFonts w:ascii="Arial" w:eastAsia="Arial" w:hAnsi="Arial" w:cs="Arial"/>
                <w:sz w:val="18"/>
                <w:szCs w:val="18"/>
              </w:rPr>
            </w:pPr>
            <w:r>
              <w:rPr>
                <w:rFonts w:ascii="Arial" w:eastAsia="Arial" w:hAnsi="Arial" w:cs="Arial"/>
                <w:sz w:val="18"/>
                <w:szCs w:val="18"/>
              </w:rPr>
              <w:t>5.330 5.331 5.332</w:t>
            </w:r>
          </w:p>
        </w:tc>
        <w:tc>
          <w:tcPr>
            <w:tcW w:w="4242" w:type="dxa"/>
          </w:tcPr>
          <w:p w14:paraId="00001DB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EARTH EXPLORATION-SATELLITE (active)     </w:t>
            </w:r>
          </w:p>
          <w:p w14:paraId="00001DB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RADIOLOCATION     </w:t>
            </w:r>
          </w:p>
          <w:p w14:paraId="00001DB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RADIONAVIGATION-SATELLITE (space-to-Earth) (space-to-space) 5.328B 5.329 5.329A    </w:t>
            </w:r>
          </w:p>
          <w:p w14:paraId="00001DB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(active) 5.330 5.331 5.332</w:t>
            </w:r>
          </w:p>
        </w:tc>
        <w:tc>
          <w:tcPr>
            <w:tcW w:w="3116" w:type="dxa"/>
          </w:tcPr>
          <w:p w14:paraId="00001DB7" w14:textId="77777777" w:rsidR="001D03A6" w:rsidRDefault="007430A0">
            <w:pPr>
              <w:widowControl w:val="0"/>
              <w:numPr>
                <w:ilvl w:val="0"/>
                <w:numId w:val="20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GLONASS (1237.8- 1253.8 MHz) GPS (1215.6-1239.6 MHz) </w:t>
            </w:r>
          </w:p>
          <w:p w14:paraId="00001DB8" w14:textId="77777777" w:rsidR="001D03A6" w:rsidRDefault="001D03A6">
            <w:pPr>
              <w:widowControl w:val="0"/>
              <w:spacing w:after="0"/>
              <w:jc w:val="both"/>
              <w:rPr>
                <w:rFonts w:ascii="Arial" w:eastAsia="Arial" w:hAnsi="Arial" w:cs="Arial"/>
                <w:sz w:val="18"/>
                <w:szCs w:val="18"/>
              </w:rPr>
            </w:pPr>
          </w:p>
        </w:tc>
        <w:tc>
          <w:tcPr>
            <w:tcW w:w="3274" w:type="dxa"/>
          </w:tcPr>
          <w:p w14:paraId="00001DB9"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47C8CDFE" w14:textId="77777777">
        <w:trPr>
          <w:gridAfter w:val="1"/>
          <w:wAfter w:w="2144" w:type="dxa"/>
        </w:trPr>
        <w:tc>
          <w:tcPr>
            <w:tcW w:w="1985" w:type="dxa"/>
            <w:gridSpan w:val="3"/>
            <w:shd w:val="clear" w:color="auto" w:fill="323E4F"/>
          </w:tcPr>
          <w:p w14:paraId="00001DBA"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1240 - 1300 MHz</w:t>
            </w:r>
          </w:p>
        </w:tc>
        <w:tc>
          <w:tcPr>
            <w:tcW w:w="12758" w:type="dxa"/>
            <w:gridSpan w:val="7"/>
            <w:shd w:val="clear" w:color="auto" w:fill="323E4F"/>
          </w:tcPr>
          <w:p w14:paraId="00001DBD"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22345EC7" w14:textId="77777777">
        <w:trPr>
          <w:gridAfter w:val="1"/>
          <w:wAfter w:w="2144" w:type="dxa"/>
        </w:trPr>
        <w:tc>
          <w:tcPr>
            <w:tcW w:w="4111" w:type="dxa"/>
            <w:gridSpan w:val="7"/>
          </w:tcPr>
          <w:p w14:paraId="00001DC5" w14:textId="18AC59B6" w:rsidR="001D03A6" w:rsidRDefault="00F91378">
            <w:pPr>
              <w:spacing w:after="0"/>
              <w:jc w:val="both"/>
              <w:rPr>
                <w:rFonts w:ascii="Arial" w:eastAsia="Arial" w:hAnsi="Arial" w:cs="Arial"/>
                <w:sz w:val="18"/>
                <w:szCs w:val="18"/>
              </w:rPr>
            </w:pPr>
            <w:sdt>
              <w:sdtPr>
                <w:tag w:val="goog_rdk_345"/>
                <w:id w:val="-2076421560"/>
              </w:sdtPr>
              <w:sdtContent>
                <w:sdt>
                  <w:sdtPr>
                    <w:tag w:val="goog_rdk_344"/>
                    <w:id w:val="-81447033"/>
                  </w:sdtPr>
                  <w:sdtContent/>
                </w:sdt>
              </w:sdtContent>
            </w:sdt>
            <w:r w:rsidR="007430A0">
              <w:rPr>
                <w:rFonts w:ascii="Arial" w:eastAsia="Arial" w:hAnsi="Arial" w:cs="Arial"/>
                <w:sz w:val="18"/>
                <w:szCs w:val="18"/>
              </w:rPr>
              <w:t xml:space="preserve">EARTH EXPLORATION-SATELLITE (active)     </w:t>
            </w:r>
          </w:p>
          <w:p w14:paraId="00001DC6" w14:textId="77777777" w:rsidR="001D03A6" w:rsidRDefault="007430A0">
            <w:pPr>
              <w:spacing w:after="0"/>
              <w:ind w:left="-29" w:firstLine="29"/>
              <w:jc w:val="both"/>
              <w:rPr>
                <w:rFonts w:ascii="Arial" w:eastAsia="Arial" w:hAnsi="Arial" w:cs="Arial"/>
                <w:sz w:val="18"/>
                <w:szCs w:val="18"/>
              </w:rPr>
            </w:pPr>
            <w:r>
              <w:rPr>
                <w:rFonts w:ascii="Arial" w:eastAsia="Arial" w:hAnsi="Arial" w:cs="Arial"/>
                <w:sz w:val="18"/>
                <w:szCs w:val="18"/>
              </w:rPr>
              <w:t xml:space="preserve">RADIOLOCATION     </w:t>
            </w:r>
          </w:p>
          <w:p w14:paraId="00001DC7" w14:textId="77777777" w:rsidR="001D03A6" w:rsidRDefault="007430A0">
            <w:pPr>
              <w:spacing w:after="0"/>
              <w:ind w:left="-29" w:firstLine="29"/>
              <w:jc w:val="both"/>
              <w:rPr>
                <w:rFonts w:ascii="Arial" w:eastAsia="Arial" w:hAnsi="Arial" w:cs="Arial"/>
                <w:sz w:val="18"/>
                <w:szCs w:val="18"/>
              </w:rPr>
            </w:pPr>
            <w:r>
              <w:rPr>
                <w:rFonts w:ascii="Arial" w:eastAsia="Arial" w:hAnsi="Arial" w:cs="Arial"/>
                <w:sz w:val="18"/>
                <w:szCs w:val="18"/>
              </w:rPr>
              <w:t xml:space="preserve">RADIONAVIGATION-SATELLITE (space-to-Earth) (space-to-space)     5.328B 5.329 5.329A     </w:t>
            </w:r>
          </w:p>
          <w:p w14:paraId="00001DC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SPACE RESEARCH (active)     </w:t>
            </w:r>
          </w:p>
          <w:p w14:paraId="00001DC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Amateur     </w:t>
            </w:r>
          </w:p>
          <w:p w14:paraId="00001DCA"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5.282 5.330 5.331 5.332 5.335 5.335A</w:t>
            </w:r>
          </w:p>
        </w:tc>
        <w:tc>
          <w:tcPr>
            <w:tcW w:w="4242" w:type="dxa"/>
          </w:tcPr>
          <w:p w14:paraId="00001DD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EARTH EXPLORATION-SATELLITE (active)     </w:t>
            </w:r>
          </w:p>
          <w:p w14:paraId="00001DD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RADIOLOCATION     RADIONAVIGATION-SATELLITE (space-to-Earth) (space-to-space) 5.328B  5.329 5.329A     </w:t>
            </w:r>
          </w:p>
          <w:p w14:paraId="00001DD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SPACE RESEARCH (active)  Amateur     </w:t>
            </w:r>
          </w:p>
          <w:sdt>
            <w:sdtPr>
              <w:tag w:val="goog_rdk_347"/>
              <w:id w:val="-1800148955"/>
            </w:sdtPr>
            <w:sdtContent>
              <w:p w14:paraId="00001DD4" w14:textId="2E8C7B79" w:rsidR="001D03A6" w:rsidRDefault="007430A0">
                <w:pPr>
                  <w:spacing w:after="0"/>
                  <w:jc w:val="both"/>
                  <w:rPr>
                    <w:rFonts w:ascii="Arial" w:eastAsia="Arial" w:hAnsi="Arial" w:cs="Arial"/>
                    <w:sz w:val="18"/>
                    <w:szCs w:val="18"/>
                  </w:rPr>
                </w:pPr>
                <w:r>
                  <w:rPr>
                    <w:rFonts w:ascii="Arial" w:eastAsia="Arial" w:hAnsi="Arial" w:cs="Arial"/>
                    <w:sz w:val="18"/>
                    <w:szCs w:val="18"/>
                  </w:rPr>
                  <w:t>5.282 5.332 5.335A</w:t>
                </w:r>
                <w:sdt>
                  <w:sdtPr>
                    <w:tag w:val="goog_rdk_346"/>
                    <w:id w:val="-190073737"/>
                  </w:sdtPr>
                  <w:sdtContent/>
                </w:sdt>
              </w:p>
            </w:sdtContent>
          </w:sdt>
          <w:sdt>
            <w:sdtPr>
              <w:tag w:val="goog_rdk_350"/>
              <w:id w:val="-100113860"/>
            </w:sdtPr>
            <w:sdtContent>
              <w:p w14:paraId="00001DD5" w14:textId="3A9DF73D" w:rsidR="001D03A6" w:rsidRPr="00B63FB8" w:rsidRDefault="00F91378">
                <w:pPr>
                  <w:spacing w:after="0"/>
                  <w:jc w:val="both"/>
                  <w:rPr>
                    <w:rFonts w:ascii="Arial" w:eastAsia="Arial" w:hAnsi="Arial" w:cs="Arial"/>
                    <w:b/>
                    <w:sz w:val="18"/>
                    <w:szCs w:val="18"/>
                  </w:rPr>
                </w:pPr>
                <w:sdt>
                  <w:sdtPr>
                    <w:tag w:val="goog_rdk_348"/>
                    <w:id w:val="-2098012726"/>
                  </w:sdtPr>
                  <w:sdtContent>
                    <w:sdt>
                      <w:sdtPr>
                        <w:tag w:val="goog_rdk_349"/>
                        <w:id w:val="893159703"/>
                      </w:sdtPr>
                      <w:sdtContent>
                        <w:r w:rsidR="007430A0" w:rsidRPr="00B63FB8">
                          <w:rPr>
                            <w:rFonts w:ascii="Arial" w:eastAsia="Arial" w:hAnsi="Arial" w:cs="Arial"/>
                            <w:b/>
                            <w:sz w:val="18"/>
                            <w:szCs w:val="18"/>
                          </w:rPr>
                          <w:t>1215 - 1300 MHz</w:t>
                        </w:r>
                      </w:sdtContent>
                    </w:sdt>
                  </w:sdtContent>
                </w:sdt>
              </w:p>
            </w:sdtContent>
          </w:sdt>
          <w:sdt>
            <w:sdtPr>
              <w:tag w:val="goog_rdk_354"/>
              <w:id w:val="293722241"/>
            </w:sdtPr>
            <w:sdtContent>
              <w:p w14:paraId="00001DD6" w14:textId="333BF735" w:rsidR="001D03A6" w:rsidRDefault="00F91378">
                <w:pPr>
                  <w:spacing w:after="0"/>
                  <w:jc w:val="both"/>
                  <w:rPr>
                    <w:rFonts w:ascii="Arial" w:eastAsia="Arial" w:hAnsi="Arial" w:cs="Arial"/>
                    <w:sz w:val="18"/>
                    <w:szCs w:val="18"/>
                  </w:rPr>
                </w:pPr>
                <w:sdt>
                  <w:sdtPr>
                    <w:tag w:val="goog_rdk_351"/>
                    <w:id w:val="1336728828"/>
                  </w:sdtPr>
                  <w:sdtContent>
                    <w:sdt>
                      <w:sdtPr>
                        <w:tag w:val="goog_rdk_352"/>
                        <w:id w:val="-346178376"/>
                      </w:sdtPr>
                      <w:sdtContent>
                        <w:r w:rsidR="007430A0">
                          <w:rPr>
                            <w:rFonts w:ascii="Arial" w:eastAsia="Arial" w:hAnsi="Arial" w:cs="Arial"/>
                            <w:sz w:val="18"/>
                            <w:szCs w:val="18"/>
                          </w:rPr>
                          <w:t>RADIONAVIGATION 5.331</w:t>
                        </w:r>
                      </w:sdtContent>
                    </w:sdt>
                  </w:sdtContent>
                </w:sdt>
                <w:sdt>
                  <w:sdtPr>
                    <w:tag w:val="goog_rdk_353"/>
                    <w:id w:val="568004154"/>
                  </w:sdtPr>
                  <w:sdtContent/>
                </w:sdt>
              </w:p>
            </w:sdtContent>
          </w:sdt>
        </w:tc>
        <w:tc>
          <w:tcPr>
            <w:tcW w:w="3116" w:type="dxa"/>
          </w:tcPr>
          <w:p w14:paraId="00001DD7" w14:textId="77777777" w:rsidR="001D03A6" w:rsidRDefault="007430A0">
            <w:pPr>
              <w:widowControl w:val="0"/>
              <w:numPr>
                <w:ilvl w:val="0"/>
                <w:numId w:val="20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GLONASS (1237.8- 1253.8 MHz) Galileo (1260-1300 MHz) </w:t>
            </w:r>
          </w:p>
          <w:p w14:paraId="00001DD8" w14:textId="77777777" w:rsidR="001D03A6" w:rsidRDefault="001D03A6">
            <w:pPr>
              <w:spacing w:after="0"/>
              <w:jc w:val="both"/>
              <w:rPr>
                <w:rFonts w:ascii="Arial" w:eastAsia="Arial" w:hAnsi="Arial" w:cs="Arial"/>
                <w:sz w:val="18"/>
                <w:szCs w:val="18"/>
              </w:rPr>
            </w:pPr>
          </w:p>
        </w:tc>
        <w:tc>
          <w:tcPr>
            <w:tcW w:w="3274" w:type="dxa"/>
          </w:tcPr>
          <w:p w14:paraId="00001DD9"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4E24CCBD" w14:textId="77777777">
        <w:trPr>
          <w:gridAfter w:val="1"/>
          <w:wAfter w:w="2144" w:type="dxa"/>
        </w:trPr>
        <w:tc>
          <w:tcPr>
            <w:tcW w:w="1985" w:type="dxa"/>
            <w:gridSpan w:val="3"/>
            <w:shd w:val="clear" w:color="auto" w:fill="323E4F"/>
          </w:tcPr>
          <w:p w14:paraId="00001DDA"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1300 - 1350 MHz</w:t>
            </w:r>
          </w:p>
        </w:tc>
        <w:tc>
          <w:tcPr>
            <w:tcW w:w="12758" w:type="dxa"/>
            <w:gridSpan w:val="7"/>
            <w:shd w:val="clear" w:color="auto" w:fill="323E4F"/>
          </w:tcPr>
          <w:p w14:paraId="00001DDD"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sdt>
        <w:sdtPr>
          <w:tag w:val="goog_rdk_355"/>
          <w:id w:val="-995186827"/>
        </w:sdtPr>
        <w:sdtContent>
          <w:tr w:rsidR="001D03A6" w14:paraId="4B56F73C" w14:textId="77777777" w:rsidTr="00B63FB8">
            <w:trPr>
              <w:gridAfter w:val="1"/>
              <w:wAfter w:w="2144" w:type="dxa"/>
              <w:trHeight w:val="180"/>
            </w:trPr>
            <w:sdt>
              <w:sdtPr>
                <w:tag w:val="goog_rdk_356"/>
                <w:id w:val="-833759637"/>
              </w:sdtPr>
              <w:sdtContent>
                <w:tc>
                  <w:tcPr>
                    <w:tcW w:w="1985" w:type="dxa"/>
                    <w:gridSpan w:val="3"/>
                  </w:tcPr>
                  <w:p w14:paraId="00001DE5" w14:textId="3420B11A" w:rsidR="001D03A6" w:rsidRDefault="00F91378">
                    <w:pPr>
                      <w:spacing w:after="0"/>
                      <w:jc w:val="both"/>
                      <w:rPr>
                        <w:rFonts w:ascii="Arial" w:eastAsia="Arial" w:hAnsi="Arial" w:cs="Arial"/>
                        <w:b/>
                        <w:sz w:val="18"/>
                        <w:szCs w:val="18"/>
                      </w:rPr>
                    </w:pPr>
                    <w:sdt>
                      <w:sdtPr>
                        <w:tag w:val="goog_rdk_359"/>
                        <w:id w:val="-79836694"/>
                      </w:sdtPr>
                      <w:sdtContent>
                        <w:sdt>
                          <w:sdtPr>
                            <w:tag w:val="goog_rdk_358"/>
                            <w:id w:val="-375547167"/>
                          </w:sdtPr>
                          <w:sdtContent/>
                        </w:sdt>
                      </w:sdtContent>
                    </w:sdt>
                    <w:sdt>
                      <w:sdtPr>
                        <w:tag w:val="goog_rdk_362"/>
                        <w:id w:val="437026093"/>
                      </w:sdtPr>
                      <w:sdtContent>
                        <w:sdt>
                          <w:sdtPr>
                            <w:tag w:val="goog_rdk_361"/>
                            <w:id w:val="-1933196658"/>
                          </w:sdtPr>
                          <w:sdtContent>
                            <w:r w:rsidR="007430A0">
                              <w:rPr>
                                <w:rFonts w:ascii="Arial" w:eastAsia="Arial" w:hAnsi="Arial" w:cs="Arial"/>
                                <w:b/>
                                <w:sz w:val="18"/>
                                <w:szCs w:val="18"/>
                              </w:rPr>
                              <w:t xml:space="preserve">RADIOLOCATION      </w:t>
                            </w:r>
                          </w:sdtContent>
                        </w:sdt>
                      </w:sdtContent>
                    </w:sdt>
                  </w:p>
                  <w:sdt>
                    <w:sdtPr>
                      <w:tag w:val="goog_rdk_365"/>
                      <w:id w:val="13271213"/>
                    </w:sdtPr>
                    <w:sdtContent>
                      <w:p w14:paraId="00001DE6" w14:textId="77777777" w:rsidR="001D03A6" w:rsidRDefault="00F91378">
                        <w:pPr>
                          <w:spacing w:after="0"/>
                          <w:jc w:val="both"/>
                          <w:rPr>
                            <w:rFonts w:ascii="Arial" w:eastAsia="Arial" w:hAnsi="Arial" w:cs="Arial"/>
                            <w:b/>
                            <w:sz w:val="18"/>
                            <w:szCs w:val="18"/>
                          </w:rPr>
                        </w:pPr>
                        <w:sdt>
                          <w:sdtPr>
                            <w:tag w:val="goog_rdk_363"/>
                            <w:id w:val="-1775474684"/>
                          </w:sdtPr>
                          <w:sdtContent>
                            <w:r w:rsidR="007430A0">
                              <w:rPr>
                                <w:rFonts w:ascii="Arial" w:eastAsia="Arial" w:hAnsi="Arial" w:cs="Arial"/>
                                <w:b/>
                                <w:sz w:val="18"/>
                                <w:szCs w:val="18"/>
                              </w:rPr>
                              <w:t>AERONAUTICAL RADIONAVIGATION 5.337     RADIONAVIGATION-SATELLITE (Earth-to-space) 5.149 5.337A</w:t>
                            </w:r>
                          </w:sdtContent>
                        </w:sdt>
                        <w:sdt>
                          <w:sdtPr>
                            <w:tag w:val="goog_rdk_364"/>
                            <w:id w:val="-1243177377"/>
                          </w:sdtPr>
                          <w:sdtContent/>
                        </w:sdt>
                      </w:p>
                    </w:sdtContent>
                  </w:sdt>
                </w:tc>
              </w:sdtContent>
            </w:sdt>
            <w:sdt>
              <w:sdtPr>
                <w:tag w:val="goog_rdk_370"/>
                <w:id w:val="349763838"/>
              </w:sdtPr>
              <w:sdtContent>
                <w:tc>
                  <w:tcPr>
                    <w:tcW w:w="2126" w:type="dxa"/>
                    <w:gridSpan w:val="4"/>
                  </w:tcPr>
                  <w:p w14:paraId="00001DEA" w14:textId="5AE77111" w:rsidR="001D03A6" w:rsidRDefault="00F91378" w:rsidP="00B63FB8">
                    <w:pPr>
                      <w:spacing w:after="0" w:line="240" w:lineRule="auto"/>
                      <w:jc w:val="both"/>
                      <w:rPr>
                        <w:rFonts w:ascii="Arial" w:eastAsia="Arial" w:hAnsi="Arial" w:cs="Arial"/>
                        <w:b/>
                        <w:sz w:val="18"/>
                        <w:szCs w:val="18"/>
                      </w:rPr>
                    </w:pPr>
                    <w:sdt>
                      <w:sdtPr>
                        <w:tag w:val="goog_rdk_373"/>
                        <w:id w:val="-1611736544"/>
                      </w:sdtPr>
                      <w:sdtContent>
                        <w:sdt>
                          <w:sdtPr>
                            <w:tag w:val="goog_rdk_372"/>
                            <w:id w:val="494460400"/>
                            <w:showingPlcHdr/>
                          </w:sdtPr>
                          <w:sdtContent>
                            <w:r w:rsidR="00B63FB8">
                              <w:t xml:space="preserve">     </w:t>
                            </w:r>
                          </w:sdtContent>
                        </w:sdt>
                      </w:sdtContent>
                    </w:sdt>
                    <w:sdt>
                      <w:sdtPr>
                        <w:tag w:val="goog_rdk_375"/>
                        <w:id w:val="2051640733"/>
                      </w:sdtPr>
                      <w:sdtContent>
                        <w:sdt>
                          <w:sdtPr>
                            <w:tag w:val="goog_rdk_374"/>
                            <w:id w:val="1454749764"/>
                            <w:showingPlcHdr/>
                          </w:sdtPr>
                          <w:sdtContent>
                            <w:r w:rsidR="00B63FB8">
                              <w:t xml:space="preserve">     </w:t>
                            </w:r>
                          </w:sdtContent>
                        </w:sdt>
                      </w:sdtContent>
                    </w:sdt>
                  </w:p>
                </w:tc>
              </w:sdtContent>
            </w:sdt>
            <w:tc>
              <w:tcPr>
                <w:tcW w:w="4242" w:type="dxa"/>
              </w:tcPr>
              <w:p w14:paraId="00001DE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RADIOLOCATION     </w:t>
                </w:r>
              </w:p>
              <w:p w14:paraId="00001DE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AERONAUTICAL RADIONAVIGATION 5.337     </w:t>
                </w:r>
              </w:p>
              <w:p w14:paraId="00001DF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RADIONAVIGATION-SATELLITE (Earth-to-space) 5.149 5.337A</w:t>
                </w:r>
              </w:p>
            </w:tc>
            <w:tc>
              <w:tcPr>
                <w:tcW w:w="3116" w:type="dxa"/>
              </w:tcPr>
              <w:p w14:paraId="00001DF1" w14:textId="77777777" w:rsidR="001D03A6" w:rsidRDefault="007430A0">
                <w:pPr>
                  <w:numPr>
                    <w:ilvl w:val="0"/>
                    <w:numId w:val="204"/>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 xml:space="preserve">Aeronautical </w:t>
                </w:r>
                <w:proofErr w:type="spellStart"/>
                <w:r>
                  <w:rPr>
                    <w:rFonts w:ascii="Arial" w:eastAsia="Arial" w:hAnsi="Arial" w:cs="Arial"/>
                    <w:color w:val="000000"/>
                    <w:sz w:val="18"/>
                    <w:szCs w:val="18"/>
                  </w:rPr>
                  <w:t>radionavigation</w:t>
                </w:r>
                <w:proofErr w:type="spellEnd"/>
                <w:r>
                  <w:rPr>
                    <w:rFonts w:ascii="Arial" w:eastAsia="Arial" w:hAnsi="Arial" w:cs="Arial"/>
                    <w:color w:val="000000"/>
                    <w:sz w:val="18"/>
                    <w:szCs w:val="18"/>
                  </w:rPr>
                  <w:t xml:space="preserve"> systems: Ground Base Radar</w:t>
                </w:r>
              </w:p>
            </w:tc>
            <w:tc>
              <w:tcPr>
                <w:tcW w:w="3274" w:type="dxa"/>
              </w:tcPr>
              <w:p w14:paraId="00001DF2" w14:textId="2744A397" w:rsidR="001D03A6" w:rsidRDefault="007430A0">
                <w:pPr>
                  <w:numPr>
                    <w:ilvl w:val="0"/>
                    <w:numId w:val="204"/>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In making assignments to stations in the frequency band 1330-1350 MHz, administrations are urged to give consideration to Radio Astronomy applications as per RR n° 5.149</w:t>
                </w:r>
              </w:p>
            </w:tc>
          </w:tr>
        </w:sdtContent>
      </w:sdt>
      <w:tr w:rsidR="001D03A6" w14:paraId="5474EE9A" w14:textId="77777777">
        <w:trPr>
          <w:gridAfter w:val="1"/>
          <w:wAfter w:w="2144" w:type="dxa"/>
        </w:trPr>
        <w:tc>
          <w:tcPr>
            <w:tcW w:w="1985" w:type="dxa"/>
            <w:gridSpan w:val="3"/>
            <w:shd w:val="clear" w:color="auto" w:fill="323E4F"/>
          </w:tcPr>
          <w:p w14:paraId="00001DF3"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1350 - 1400 MHz</w:t>
            </w:r>
          </w:p>
        </w:tc>
        <w:tc>
          <w:tcPr>
            <w:tcW w:w="12758" w:type="dxa"/>
            <w:gridSpan w:val="7"/>
            <w:shd w:val="clear" w:color="auto" w:fill="323E4F"/>
          </w:tcPr>
          <w:p w14:paraId="00001DF6"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360322FC" w14:textId="77777777" w:rsidTr="00B63FB8">
        <w:trPr>
          <w:gridAfter w:val="1"/>
          <w:wAfter w:w="2144" w:type="dxa"/>
          <w:trHeight w:val="539"/>
        </w:trPr>
        <w:sdt>
          <w:sdtPr>
            <w:tag w:val="goog_rdk_382"/>
            <w:id w:val="35166855"/>
          </w:sdtPr>
          <w:sdtContent>
            <w:tc>
              <w:tcPr>
                <w:tcW w:w="1985" w:type="dxa"/>
                <w:gridSpan w:val="3"/>
              </w:tcPr>
              <w:p w14:paraId="00001DFF" w14:textId="4C5F7026" w:rsidR="001D03A6" w:rsidRDefault="00F91378">
                <w:pPr>
                  <w:spacing w:after="0"/>
                  <w:jc w:val="both"/>
                  <w:rPr>
                    <w:rFonts w:ascii="Arial" w:eastAsia="Arial" w:hAnsi="Arial" w:cs="Arial"/>
                    <w:b/>
                    <w:sz w:val="18"/>
                    <w:szCs w:val="18"/>
                  </w:rPr>
                </w:pPr>
                <w:sdt>
                  <w:sdtPr>
                    <w:tag w:val="goog_rdk_385"/>
                    <w:id w:val="1273369455"/>
                  </w:sdtPr>
                  <w:sdtContent>
                    <w:sdt>
                      <w:sdtPr>
                        <w:tag w:val="goog_rdk_384"/>
                        <w:id w:val="1239679710"/>
                      </w:sdtPr>
                      <w:sdtContent/>
                    </w:sdt>
                  </w:sdtContent>
                </w:sdt>
                <w:sdt>
                  <w:sdtPr>
                    <w:tag w:val="goog_rdk_387"/>
                    <w:id w:val="1568064892"/>
                  </w:sdtPr>
                  <w:sdtContent>
                    <w:sdt>
                      <w:sdtPr>
                        <w:tag w:val="goog_rdk_386"/>
                        <w:id w:val="-772632985"/>
                      </w:sdtPr>
                      <w:sdtContent/>
                    </w:sdt>
                  </w:sdtContent>
                </w:sdt>
                <w:sdt>
                  <w:sdtPr>
                    <w:tag w:val="goog_rdk_390"/>
                    <w:id w:val="-2088835932"/>
                  </w:sdtPr>
                  <w:sdtContent>
                    <w:sdt>
                      <w:sdtPr>
                        <w:tag w:val="goog_rdk_389"/>
                        <w:id w:val="-1626385330"/>
                      </w:sdtPr>
                      <w:sdtContent>
                        <w:r w:rsidR="007430A0">
                          <w:rPr>
                            <w:rFonts w:ascii="Arial" w:eastAsia="Arial" w:hAnsi="Arial" w:cs="Arial"/>
                            <w:b/>
                            <w:sz w:val="18"/>
                            <w:szCs w:val="18"/>
                          </w:rPr>
                          <w:t xml:space="preserve">FIXED </w:t>
                        </w:r>
                      </w:sdtContent>
                    </w:sdt>
                  </w:sdtContent>
                </w:sdt>
              </w:p>
              <w:sdt>
                <w:sdtPr>
                  <w:tag w:val="goog_rdk_392"/>
                  <w:id w:val="-1462266705"/>
                </w:sdtPr>
                <w:sdtContent>
                  <w:p w14:paraId="00001E00" w14:textId="77777777" w:rsidR="001D03A6" w:rsidRDefault="00F91378">
                    <w:pPr>
                      <w:spacing w:after="0"/>
                      <w:jc w:val="both"/>
                      <w:rPr>
                        <w:rFonts w:ascii="Arial" w:eastAsia="Arial" w:hAnsi="Arial" w:cs="Arial"/>
                        <w:b/>
                        <w:sz w:val="18"/>
                        <w:szCs w:val="18"/>
                      </w:rPr>
                    </w:pPr>
                    <w:sdt>
                      <w:sdtPr>
                        <w:tag w:val="goog_rdk_391"/>
                        <w:id w:val="-991332921"/>
                      </w:sdtPr>
                      <w:sdtContent>
                        <w:r w:rsidR="007430A0">
                          <w:rPr>
                            <w:rFonts w:ascii="Arial" w:eastAsia="Arial" w:hAnsi="Arial" w:cs="Arial"/>
                            <w:b/>
                            <w:sz w:val="18"/>
                            <w:szCs w:val="18"/>
                          </w:rPr>
                          <w:t xml:space="preserve">MOBILE </w:t>
                        </w:r>
                      </w:sdtContent>
                    </w:sdt>
                  </w:p>
                </w:sdtContent>
              </w:sdt>
              <w:sdt>
                <w:sdtPr>
                  <w:tag w:val="goog_rdk_394"/>
                  <w:id w:val="894234593"/>
                </w:sdtPr>
                <w:sdtContent>
                  <w:p w14:paraId="00001E01" w14:textId="77777777" w:rsidR="001D03A6" w:rsidRDefault="00F91378">
                    <w:pPr>
                      <w:spacing w:after="0"/>
                      <w:jc w:val="both"/>
                      <w:rPr>
                        <w:rFonts w:ascii="Arial" w:eastAsia="Arial" w:hAnsi="Arial" w:cs="Arial"/>
                        <w:b/>
                        <w:sz w:val="18"/>
                        <w:szCs w:val="18"/>
                      </w:rPr>
                    </w:pPr>
                    <w:sdt>
                      <w:sdtPr>
                        <w:tag w:val="goog_rdk_393"/>
                        <w:id w:val="1408967379"/>
                      </w:sdtPr>
                      <w:sdtContent>
                        <w:r w:rsidR="007430A0">
                          <w:rPr>
                            <w:rFonts w:ascii="Arial" w:eastAsia="Arial" w:hAnsi="Arial" w:cs="Arial"/>
                            <w:b/>
                            <w:sz w:val="18"/>
                            <w:szCs w:val="18"/>
                          </w:rPr>
                          <w:t xml:space="preserve">RADIOLOCATION </w:t>
                        </w:r>
                      </w:sdtContent>
                    </w:sdt>
                  </w:p>
                </w:sdtContent>
              </w:sdt>
              <w:sdt>
                <w:sdtPr>
                  <w:tag w:val="goog_rdk_397"/>
                  <w:id w:val="-7521808"/>
                </w:sdtPr>
                <w:sdtContent>
                  <w:p w14:paraId="00001E02" w14:textId="06B8231D" w:rsidR="001D03A6" w:rsidRDefault="00F91378">
                    <w:pPr>
                      <w:spacing w:after="0"/>
                      <w:jc w:val="both"/>
                      <w:rPr>
                        <w:rFonts w:ascii="Arial" w:eastAsia="Arial" w:hAnsi="Arial" w:cs="Arial"/>
                        <w:b/>
                        <w:sz w:val="18"/>
                        <w:szCs w:val="18"/>
                      </w:rPr>
                    </w:pPr>
                    <w:sdt>
                      <w:sdtPr>
                        <w:tag w:val="goog_rdk_395"/>
                        <w:id w:val="-106440662"/>
                      </w:sdtPr>
                      <w:sdtContent>
                        <w:r w:rsidR="007430A0">
                          <w:rPr>
                            <w:rFonts w:ascii="Arial" w:eastAsia="Arial" w:hAnsi="Arial" w:cs="Arial"/>
                            <w:b/>
                            <w:sz w:val="18"/>
                            <w:szCs w:val="18"/>
                          </w:rPr>
                          <w:t>5.149 5.338 5.338A 5.339</w:t>
                        </w:r>
                      </w:sdtContent>
                    </w:sdt>
                    <w:sdt>
                      <w:sdtPr>
                        <w:tag w:val="goog_rdk_396"/>
                        <w:id w:val="771757152"/>
                      </w:sdtPr>
                      <w:sdtContent/>
                    </w:sdt>
                  </w:p>
                </w:sdtContent>
              </w:sdt>
            </w:tc>
          </w:sdtContent>
        </w:sdt>
        <w:sdt>
          <w:sdtPr>
            <w:tag w:val="goog_rdk_402"/>
            <w:id w:val="-1757119795"/>
          </w:sdtPr>
          <w:sdtContent>
            <w:tc>
              <w:tcPr>
                <w:tcW w:w="2126" w:type="dxa"/>
                <w:gridSpan w:val="4"/>
              </w:tcPr>
              <w:p w14:paraId="00001E08" w14:textId="25FD6B21" w:rsidR="001D03A6" w:rsidRDefault="00F91378" w:rsidP="00B63FB8">
                <w:pPr>
                  <w:spacing w:after="0" w:line="240" w:lineRule="auto"/>
                  <w:jc w:val="both"/>
                  <w:rPr>
                    <w:rFonts w:ascii="Arial" w:eastAsia="Arial" w:hAnsi="Arial" w:cs="Arial"/>
                    <w:b/>
                    <w:sz w:val="18"/>
                    <w:szCs w:val="18"/>
                  </w:rPr>
                </w:pPr>
                <w:sdt>
                  <w:sdtPr>
                    <w:tag w:val="goog_rdk_405"/>
                    <w:id w:val="-139814290"/>
                  </w:sdtPr>
                  <w:sdtContent>
                    <w:sdt>
                      <w:sdtPr>
                        <w:tag w:val="goog_rdk_404"/>
                        <w:id w:val="-2068337957"/>
                        <w:showingPlcHdr/>
                      </w:sdtPr>
                      <w:sdtContent>
                        <w:r w:rsidR="00B63FB8">
                          <w:t xml:space="preserve">     </w:t>
                        </w:r>
                      </w:sdtContent>
                    </w:sdt>
                  </w:sdtContent>
                </w:sdt>
                <w:sdt>
                  <w:sdtPr>
                    <w:tag w:val="goog_rdk_407"/>
                    <w:id w:val="933556478"/>
                  </w:sdtPr>
                  <w:sdtContent>
                    <w:sdt>
                      <w:sdtPr>
                        <w:tag w:val="goog_rdk_406"/>
                        <w:id w:val="-713194090"/>
                        <w:showingPlcHdr/>
                      </w:sdtPr>
                      <w:sdtContent>
                        <w:r w:rsidR="00B63FB8">
                          <w:t xml:space="preserve">     </w:t>
                        </w:r>
                      </w:sdtContent>
                    </w:sdt>
                  </w:sdtContent>
                </w:sdt>
                <w:sdt>
                  <w:sdtPr>
                    <w:tag w:val="goog_rdk_409"/>
                    <w:id w:val="1673061736"/>
                  </w:sdtPr>
                  <w:sdtContent>
                    <w:sdt>
                      <w:sdtPr>
                        <w:tag w:val="goog_rdk_408"/>
                        <w:id w:val="-1433268162"/>
                        <w:showingPlcHdr/>
                      </w:sdtPr>
                      <w:sdtContent>
                        <w:r w:rsidR="00B63FB8">
                          <w:t xml:space="preserve">     </w:t>
                        </w:r>
                      </w:sdtContent>
                    </w:sdt>
                  </w:sdtContent>
                </w:sdt>
                <w:sdt>
                  <w:sdtPr>
                    <w:tag w:val="goog_rdk_411"/>
                    <w:id w:val="-1316569599"/>
                  </w:sdtPr>
                  <w:sdtContent>
                    <w:sdt>
                      <w:sdtPr>
                        <w:tag w:val="goog_rdk_410"/>
                        <w:id w:val="993539235"/>
                        <w:showingPlcHdr/>
                      </w:sdtPr>
                      <w:sdtContent>
                        <w:r w:rsidR="00B63FB8">
                          <w:t xml:space="preserve">     </w:t>
                        </w:r>
                      </w:sdtContent>
                    </w:sdt>
                  </w:sdtContent>
                </w:sdt>
              </w:p>
            </w:tc>
          </w:sdtContent>
        </w:sdt>
        <w:tc>
          <w:tcPr>
            <w:tcW w:w="4242" w:type="dxa"/>
            <w:vMerge w:val="restart"/>
          </w:tcPr>
          <w:p w14:paraId="00001E0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1E0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w:t>
            </w:r>
          </w:p>
          <w:p w14:paraId="00001E0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RADIOLOCATION </w:t>
            </w:r>
          </w:p>
          <w:p w14:paraId="00001E0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 5.338A 5.339</w:t>
            </w:r>
          </w:p>
        </w:tc>
        <w:tc>
          <w:tcPr>
            <w:tcW w:w="3116" w:type="dxa"/>
          </w:tcPr>
          <w:p w14:paraId="00001E10" w14:textId="77777777" w:rsidR="001D03A6" w:rsidRDefault="007430A0">
            <w:pPr>
              <w:numPr>
                <w:ilvl w:val="0"/>
                <w:numId w:val="20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1 350-1 375 MHz</w:t>
            </w:r>
          </w:p>
          <w:p w14:paraId="00001E11" w14:textId="77777777" w:rsidR="001D03A6" w:rsidRDefault="007430A0">
            <w:pPr>
              <w:widowControl w:val="0"/>
              <w:numPr>
                <w:ilvl w:val="0"/>
                <w:numId w:val="204"/>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Fixed links (duplex)</w:t>
            </w:r>
          </w:p>
        </w:tc>
        <w:tc>
          <w:tcPr>
            <w:tcW w:w="3274" w:type="dxa"/>
          </w:tcPr>
          <w:p w14:paraId="00001E12" w14:textId="77777777" w:rsidR="001D03A6" w:rsidRDefault="007430A0">
            <w:pPr>
              <w:numPr>
                <w:ilvl w:val="0"/>
                <w:numId w:val="20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Paired with 1492-1517 MHz</w:t>
            </w:r>
          </w:p>
          <w:p w14:paraId="00001E13" w14:textId="77777777" w:rsidR="001D03A6" w:rsidRDefault="007430A0">
            <w:pPr>
              <w:numPr>
                <w:ilvl w:val="0"/>
                <w:numId w:val="20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REC  ITU- R F 1242</w:t>
            </w:r>
          </w:p>
          <w:p w14:paraId="00001E14"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E15" w14:textId="77777777" w:rsidR="001D03A6" w:rsidRDefault="007430A0">
            <w:pPr>
              <w:widowControl w:val="0"/>
              <w:numPr>
                <w:ilvl w:val="0"/>
                <w:numId w:val="204"/>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In making assignments to stations in the frequency band 1350-1375 MHz, administrations are urged to give consideration to Radio Astronomy applications as per RR n° 5.149</w:t>
            </w:r>
          </w:p>
        </w:tc>
      </w:tr>
      <w:tr w:rsidR="001D03A6" w14:paraId="47AA61EF" w14:textId="77777777" w:rsidTr="00B63FB8">
        <w:trPr>
          <w:gridAfter w:val="1"/>
          <w:wAfter w:w="2144" w:type="dxa"/>
          <w:trHeight w:val="538"/>
        </w:trPr>
        <w:tc>
          <w:tcPr>
            <w:tcW w:w="1985" w:type="dxa"/>
            <w:gridSpan w:val="3"/>
          </w:tcPr>
          <w:p w14:paraId="00001E16" w14:textId="53C7160D" w:rsidR="001D03A6" w:rsidRDefault="00F91378" w:rsidP="00B63FB8">
            <w:pPr>
              <w:widowControl w:val="0"/>
              <w:pBdr>
                <w:top w:val="nil"/>
                <w:left w:val="nil"/>
                <w:bottom w:val="nil"/>
                <w:right w:val="nil"/>
                <w:between w:val="nil"/>
              </w:pBdr>
              <w:spacing w:after="0" w:line="240" w:lineRule="auto"/>
              <w:rPr>
                <w:rFonts w:ascii="Arial" w:eastAsia="Arial" w:hAnsi="Arial" w:cs="Arial"/>
                <w:b/>
                <w:color w:val="000000"/>
                <w:sz w:val="18"/>
                <w:szCs w:val="18"/>
              </w:rPr>
            </w:pPr>
            <w:sdt>
              <w:sdtPr>
                <w:tag w:val="goog_rdk_418"/>
                <w:id w:val="647173184"/>
              </w:sdtPr>
              <w:sdtContent/>
            </w:sdt>
          </w:p>
          <w:sdt>
            <w:sdtPr>
              <w:tag w:val="goog_rdk_419"/>
              <w:id w:val="1656956423"/>
            </w:sdtPr>
            <w:sdtContent>
              <w:p w14:paraId="3CE63176" w14:textId="4CE70284" w:rsidR="001D03A6" w:rsidRDefault="00F91378" w:rsidP="00B63FB8">
                <w:pPr>
                  <w:widowControl w:val="0"/>
                  <w:pBdr>
                    <w:top w:val="nil"/>
                    <w:left w:val="nil"/>
                    <w:bottom w:val="nil"/>
                    <w:right w:val="nil"/>
                    <w:between w:val="nil"/>
                  </w:pBdr>
                  <w:spacing w:after="0" w:line="240" w:lineRule="auto"/>
                  <w:rPr>
                    <w:rFonts w:ascii="Arial" w:eastAsia="Arial" w:hAnsi="Arial" w:cs="Arial"/>
                    <w:b/>
                    <w:color w:val="000000"/>
                    <w:sz w:val="18"/>
                    <w:szCs w:val="18"/>
                  </w:rPr>
                </w:pPr>
              </w:p>
            </w:sdtContent>
          </w:sdt>
          <w:p w14:paraId="66044A8A" w14:textId="77777777" w:rsidR="001D03A6" w:rsidRDefault="001D03A6" w:rsidP="00B63FB8">
            <w:pPr>
              <w:widowControl w:val="0"/>
              <w:pBdr>
                <w:top w:val="nil"/>
                <w:left w:val="nil"/>
                <w:bottom w:val="nil"/>
                <w:right w:val="nil"/>
                <w:between w:val="nil"/>
              </w:pBdr>
              <w:spacing w:after="0" w:line="240" w:lineRule="auto"/>
              <w:rPr>
                <w:rFonts w:ascii="Arial" w:eastAsia="Arial" w:hAnsi="Arial" w:cs="Arial"/>
                <w:b/>
                <w:color w:val="000000"/>
                <w:sz w:val="18"/>
                <w:szCs w:val="18"/>
              </w:rPr>
            </w:pPr>
          </w:p>
        </w:tc>
        <w:tc>
          <w:tcPr>
            <w:tcW w:w="2126" w:type="dxa"/>
            <w:gridSpan w:val="4"/>
          </w:tcPr>
          <w:p w14:paraId="00001E19" w14:textId="7ADA8B9B" w:rsidR="001D03A6" w:rsidRDefault="00F91378" w:rsidP="00B63FB8">
            <w:pPr>
              <w:widowControl w:val="0"/>
              <w:pBdr>
                <w:top w:val="nil"/>
                <w:left w:val="nil"/>
                <w:bottom w:val="nil"/>
                <w:right w:val="nil"/>
                <w:between w:val="nil"/>
              </w:pBdr>
              <w:spacing w:after="0" w:line="240" w:lineRule="auto"/>
              <w:rPr>
                <w:rFonts w:ascii="Arial" w:eastAsia="Arial" w:hAnsi="Arial" w:cs="Arial"/>
                <w:b/>
                <w:color w:val="000000"/>
                <w:sz w:val="18"/>
                <w:szCs w:val="18"/>
              </w:rPr>
            </w:pPr>
            <w:sdt>
              <w:sdtPr>
                <w:tag w:val="goog_rdk_424"/>
                <w:id w:val="2002230562"/>
              </w:sdtPr>
              <w:sdtContent/>
            </w:sdt>
          </w:p>
          <w:sdt>
            <w:sdtPr>
              <w:tag w:val="goog_rdk_425"/>
              <w:id w:val="351932405"/>
            </w:sdtPr>
            <w:sdtContent>
              <w:p w14:paraId="4DAC85B2" w14:textId="14F9ED09" w:rsidR="001D03A6" w:rsidRDefault="00F91378" w:rsidP="00B63FB8">
                <w:pPr>
                  <w:widowControl w:val="0"/>
                  <w:pBdr>
                    <w:top w:val="nil"/>
                    <w:left w:val="nil"/>
                    <w:bottom w:val="nil"/>
                    <w:right w:val="nil"/>
                    <w:between w:val="nil"/>
                  </w:pBdr>
                  <w:spacing w:after="0" w:line="240" w:lineRule="auto"/>
                  <w:rPr>
                    <w:rFonts w:ascii="Arial" w:eastAsia="Arial" w:hAnsi="Arial" w:cs="Arial"/>
                    <w:b/>
                    <w:color w:val="000000"/>
                    <w:sz w:val="18"/>
                    <w:szCs w:val="18"/>
                  </w:rPr>
                </w:pPr>
              </w:p>
            </w:sdtContent>
          </w:sdt>
          <w:p w14:paraId="6E91D747" w14:textId="77777777" w:rsidR="001D03A6" w:rsidRDefault="001D03A6" w:rsidP="00B63FB8">
            <w:pPr>
              <w:widowControl w:val="0"/>
              <w:pBdr>
                <w:top w:val="nil"/>
                <w:left w:val="nil"/>
                <w:bottom w:val="nil"/>
                <w:right w:val="nil"/>
                <w:between w:val="nil"/>
              </w:pBdr>
              <w:spacing w:after="0" w:line="240" w:lineRule="auto"/>
              <w:rPr>
                <w:rFonts w:ascii="Arial" w:eastAsia="Arial" w:hAnsi="Arial" w:cs="Arial"/>
                <w:b/>
                <w:color w:val="000000"/>
                <w:sz w:val="18"/>
                <w:szCs w:val="18"/>
              </w:rPr>
            </w:pPr>
          </w:p>
        </w:tc>
        <w:tc>
          <w:tcPr>
            <w:tcW w:w="4242" w:type="dxa"/>
            <w:vMerge/>
          </w:tcPr>
          <w:p w14:paraId="00001E1D" w14:textId="77777777" w:rsidR="001D03A6" w:rsidRDefault="001D03A6">
            <w:pPr>
              <w:widowControl w:val="0"/>
              <w:pBdr>
                <w:top w:val="nil"/>
                <w:left w:val="nil"/>
                <w:bottom w:val="nil"/>
                <w:right w:val="nil"/>
                <w:between w:val="nil"/>
              </w:pBdr>
              <w:spacing w:after="0" w:line="276" w:lineRule="auto"/>
              <w:rPr>
                <w:rFonts w:ascii="Arial" w:eastAsia="Arial" w:hAnsi="Arial" w:cs="Arial"/>
                <w:b/>
                <w:color w:val="000000"/>
                <w:sz w:val="18"/>
                <w:szCs w:val="18"/>
              </w:rPr>
            </w:pPr>
          </w:p>
        </w:tc>
        <w:tc>
          <w:tcPr>
            <w:tcW w:w="3116" w:type="dxa"/>
          </w:tcPr>
          <w:p w14:paraId="00001E1E" w14:textId="77777777" w:rsidR="001D03A6" w:rsidRDefault="007430A0">
            <w:pPr>
              <w:numPr>
                <w:ilvl w:val="0"/>
                <w:numId w:val="20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1 375-1 400 MHz</w:t>
            </w:r>
          </w:p>
          <w:p w14:paraId="00001E1F" w14:textId="77777777" w:rsidR="001D03A6" w:rsidRDefault="007430A0">
            <w:pPr>
              <w:numPr>
                <w:ilvl w:val="0"/>
                <w:numId w:val="20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links (duplex)</w:t>
            </w:r>
          </w:p>
        </w:tc>
        <w:tc>
          <w:tcPr>
            <w:tcW w:w="3274" w:type="dxa"/>
          </w:tcPr>
          <w:p w14:paraId="00001E20" w14:textId="77777777" w:rsidR="001D03A6" w:rsidRDefault="007430A0">
            <w:pPr>
              <w:numPr>
                <w:ilvl w:val="0"/>
                <w:numId w:val="20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Paired with 1427-1452 MHz</w:t>
            </w:r>
          </w:p>
          <w:p w14:paraId="00001E21" w14:textId="77777777" w:rsidR="001D03A6" w:rsidRDefault="007430A0">
            <w:pPr>
              <w:numPr>
                <w:ilvl w:val="0"/>
                <w:numId w:val="20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REC  ITU- R F 1242</w:t>
            </w:r>
          </w:p>
          <w:p w14:paraId="00001E22"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E23" w14:textId="77777777" w:rsidR="001D03A6" w:rsidRDefault="007430A0">
            <w:pPr>
              <w:numPr>
                <w:ilvl w:val="0"/>
                <w:numId w:val="20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  In making assignments to stations in the frequency band 1375-1400 MHz, administrations are urged to give consideration to Radio Astronomy applications as per RR n° 5.149</w:t>
            </w:r>
          </w:p>
        </w:tc>
      </w:tr>
      <w:tr w:rsidR="001D03A6" w14:paraId="6E7BE257" w14:textId="77777777">
        <w:trPr>
          <w:gridAfter w:val="1"/>
          <w:wAfter w:w="2144" w:type="dxa"/>
        </w:trPr>
        <w:tc>
          <w:tcPr>
            <w:tcW w:w="1985" w:type="dxa"/>
            <w:gridSpan w:val="3"/>
            <w:shd w:val="clear" w:color="auto" w:fill="323E4F"/>
          </w:tcPr>
          <w:p w14:paraId="00001E24"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1400 - 1427 MHz</w:t>
            </w:r>
          </w:p>
        </w:tc>
        <w:tc>
          <w:tcPr>
            <w:tcW w:w="12758" w:type="dxa"/>
            <w:gridSpan w:val="7"/>
            <w:shd w:val="clear" w:color="auto" w:fill="323E4F"/>
          </w:tcPr>
          <w:p w14:paraId="00001E27"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21A71F9D" w14:textId="77777777">
        <w:trPr>
          <w:gridAfter w:val="1"/>
          <w:wAfter w:w="2144" w:type="dxa"/>
        </w:trPr>
        <w:tc>
          <w:tcPr>
            <w:tcW w:w="4111" w:type="dxa"/>
            <w:gridSpan w:val="7"/>
          </w:tcPr>
          <w:p w14:paraId="00001E2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EARTH EXPLORATION-SATELLITE (passive)  </w:t>
            </w:r>
          </w:p>
          <w:p w14:paraId="00001E2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 ASTRONOMY  </w:t>
            </w:r>
          </w:p>
          <w:p w14:paraId="00001E3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SPACE RESEARCH (passive)  </w:t>
            </w:r>
          </w:p>
          <w:p w14:paraId="00001E3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5.340 5.341</w:t>
            </w:r>
          </w:p>
        </w:tc>
        <w:tc>
          <w:tcPr>
            <w:tcW w:w="4242" w:type="dxa"/>
          </w:tcPr>
          <w:p w14:paraId="00001E3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EARTH EXPLORATION-SATELLITE (passive)  </w:t>
            </w:r>
          </w:p>
          <w:p w14:paraId="00001E3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 ASTRONOMY  </w:t>
            </w:r>
          </w:p>
          <w:p w14:paraId="00001E3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 5.340 5.341</w:t>
            </w:r>
          </w:p>
        </w:tc>
        <w:tc>
          <w:tcPr>
            <w:tcW w:w="3116" w:type="dxa"/>
          </w:tcPr>
          <w:p w14:paraId="00001E3B" w14:textId="77777777" w:rsidR="001D03A6" w:rsidRDefault="007430A0">
            <w:pPr>
              <w:widowControl w:val="0"/>
              <w:numPr>
                <w:ilvl w:val="0"/>
                <w:numId w:val="20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Radio Astronomy (Hydrogen line and continuum observations)</w:t>
            </w:r>
          </w:p>
        </w:tc>
        <w:tc>
          <w:tcPr>
            <w:tcW w:w="3274" w:type="dxa"/>
          </w:tcPr>
          <w:p w14:paraId="00001E3C" w14:textId="77777777" w:rsidR="001D03A6" w:rsidRDefault="007430A0">
            <w:pPr>
              <w:widowControl w:val="0"/>
              <w:numPr>
                <w:ilvl w:val="0"/>
                <w:numId w:val="20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All emissions are prohibited in this band.</w:t>
            </w:r>
          </w:p>
        </w:tc>
      </w:tr>
      <w:tr w:rsidR="001D03A6" w14:paraId="23749531" w14:textId="77777777">
        <w:trPr>
          <w:gridAfter w:val="1"/>
          <w:wAfter w:w="2144" w:type="dxa"/>
        </w:trPr>
        <w:tc>
          <w:tcPr>
            <w:tcW w:w="1985" w:type="dxa"/>
            <w:gridSpan w:val="3"/>
            <w:shd w:val="clear" w:color="auto" w:fill="323E4F"/>
          </w:tcPr>
          <w:p w14:paraId="00001E3D"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1427 - 1429 MHz</w:t>
            </w:r>
          </w:p>
        </w:tc>
        <w:tc>
          <w:tcPr>
            <w:tcW w:w="12758" w:type="dxa"/>
            <w:gridSpan w:val="7"/>
            <w:shd w:val="clear" w:color="auto" w:fill="323E4F"/>
          </w:tcPr>
          <w:p w14:paraId="00001E40"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sdt>
        <w:sdtPr>
          <w:tag w:val="goog_rdk_432"/>
          <w:id w:val="-250362179"/>
        </w:sdtPr>
        <w:sdtContent>
          <w:tr w:rsidR="001D03A6" w14:paraId="4D455992" w14:textId="77777777" w:rsidTr="00B63FB8">
            <w:trPr>
              <w:gridAfter w:val="1"/>
              <w:wAfter w:w="2144" w:type="dxa"/>
              <w:trHeight w:val="180"/>
            </w:trPr>
            <w:sdt>
              <w:sdtPr>
                <w:tag w:val="goog_rdk_433"/>
                <w:id w:val="-1190606442"/>
              </w:sdtPr>
              <w:sdtContent>
                <w:tc>
                  <w:tcPr>
                    <w:tcW w:w="1985" w:type="dxa"/>
                    <w:gridSpan w:val="3"/>
                  </w:tcPr>
                  <w:sdt>
                    <w:sdtPr>
                      <w:tag w:val="goog_rdk_436"/>
                      <w:id w:val="1700508335"/>
                    </w:sdtPr>
                    <w:sdtContent>
                      <w:p w14:paraId="00001E47" w14:textId="77777777" w:rsidR="001D03A6" w:rsidRDefault="00F91378">
                        <w:pPr>
                          <w:spacing w:after="0"/>
                          <w:jc w:val="both"/>
                          <w:rPr>
                            <w:rFonts w:ascii="Arial" w:eastAsia="Arial" w:hAnsi="Arial" w:cs="Arial"/>
                            <w:color w:val="000000"/>
                            <w:sz w:val="18"/>
                            <w:szCs w:val="18"/>
                          </w:rPr>
                        </w:pPr>
                        <w:sdt>
                          <w:sdtPr>
                            <w:tag w:val="goog_rdk_435"/>
                            <w:id w:val="-1793589448"/>
                          </w:sdtPr>
                          <w:sdtContent>
                            <w:r w:rsidR="007430A0">
                              <w:rPr>
                                <w:rFonts w:ascii="Arial" w:eastAsia="Arial" w:hAnsi="Arial" w:cs="Arial"/>
                                <w:color w:val="000000"/>
                                <w:sz w:val="18"/>
                                <w:szCs w:val="18"/>
                              </w:rPr>
                              <w:t xml:space="preserve">SPACE OPERATION (Earth-to-space)  </w:t>
                            </w:r>
                          </w:sdtContent>
                        </w:sdt>
                      </w:p>
                    </w:sdtContent>
                  </w:sdt>
                  <w:sdt>
                    <w:sdtPr>
                      <w:tag w:val="goog_rdk_438"/>
                      <w:id w:val="841362645"/>
                    </w:sdtPr>
                    <w:sdtContent>
                      <w:p w14:paraId="00001E48" w14:textId="77777777" w:rsidR="001D03A6" w:rsidRDefault="00F91378">
                        <w:pPr>
                          <w:spacing w:after="0"/>
                          <w:jc w:val="both"/>
                          <w:rPr>
                            <w:rFonts w:ascii="Arial" w:eastAsia="Arial" w:hAnsi="Arial" w:cs="Arial"/>
                            <w:color w:val="000000"/>
                            <w:sz w:val="18"/>
                            <w:szCs w:val="18"/>
                          </w:rPr>
                        </w:pPr>
                        <w:sdt>
                          <w:sdtPr>
                            <w:tag w:val="goog_rdk_437"/>
                            <w:id w:val="1497996723"/>
                          </w:sdtPr>
                          <w:sdtContent>
                            <w:r w:rsidR="007430A0">
                              <w:rPr>
                                <w:rFonts w:ascii="Arial" w:eastAsia="Arial" w:hAnsi="Arial" w:cs="Arial"/>
                                <w:color w:val="000000"/>
                                <w:sz w:val="18"/>
                                <w:szCs w:val="18"/>
                              </w:rPr>
                              <w:t xml:space="preserve">FIXED </w:t>
                            </w:r>
                          </w:sdtContent>
                        </w:sdt>
                      </w:p>
                    </w:sdtContent>
                  </w:sdt>
                  <w:sdt>
                    <w:sdtPr>
                      <w:tag w:val="goog_rdk_440"/>
                      <w:id w:val="717088689"/>
                    </w:sdtPr>
                    <w:sdtContent>
                      <w:p w14:paraId="00001E49" w14:textId="77777777" w:rsidR="001D03A6" w:rsidRDefault="00F91378">
                        <w:pPr>
                          <w:spacing w:after="0"/>
                          <w:jc w:val="both"/>
                          <w:rPr>
                            <w:rFonts w:ascii="Arial" w:eastAsia="Arial" w:hAnsi="Arial" w:cs="Arial"/>
                            <w:color w:val="000000"/>
                            <w:sz w:val="18"/>
                            <w:szCs w:val="18"/>
                          </w:rPr>
                        </w:pPr>
                        <w:sdt>
                          <w:sdtPr>
                            <w:tag w:val="goog_rdk_439"/>
                            <w:id w:val="997003631"/>
                          </w:sdtPr>
                          <w:sdtContent>
                            <w:r w:rsidR="007430A0">
                              <w:rPr>
                                <w:rFonts w:ascii="Arial" w:eastAsia="Arial" w:hAnsi="Arial" w:cs="Arial"/>
                                <w:color w:val="000000"/>
                                <w:sz w:val="18"/>
                                <w:szCs w:val="18"/>
                              </w:rPr>
                              <w:t xml:space="preserve">MOBILE except aeronautical mobile </w:t>
                            </w:r>
                          </w:sdtContent>
                        </w:sdt>
                      </w:p>
                    </w:sdtContent>
                  </w:sdt>
                  <w:sdt>
                    <w:sdtPr>
                      <w:tag w:val="goog_rdk_442"/>
                      <w:id w:val="-1490092142"/>
                    </w:sdtPr>
                    <w:sdtContent>
                      <w:p w14:paraId="00001E4A" w14:textId="77777777" w:rsidR="001D03A6" w:rsidRDefault="00F91378">
                        <w:pPr>
                          <w:spacing w:after="0"/>
                          <w:ind w:left="241"/>
                          <w:jc w:val="both"/>
                          <w:rPr>
                            <w:rFonts w:ascii="Arial" w:eastAsia="Arial" w:hAnsi="Arial" w:cs="Arial"/>
                            <w:color w:val="000000"/>
                            <w:sz w:val="18"/>
                            <w:szCs w:val="18"/>
                          </w:rPr>
                        </w:pPr>
                        <w:sdt>
                          <w:sdtPr>
                            <w:tag w:val="goog_rdk_441"/>
                            <w:id w:val="-864211565"/>
                          </w:sdtPr>
                          <w:sdtContent>
                            <w:r w:rsidR="007430A0">
                              <w:rPr>
                                <w:rFonts w:ascii="Arial" w:eastAsia="Arial" w:hAnsi="Arial" w:cs="Arial"/>
                                <w:color w:val="000000"/>
                                <w:sz w:val="18"/>
                                <w:szCs w:val="18"/>
                              </w:rPr>
                              <w:t>5.341A 5.341B 5.341C</w:t>
                            </w:r>
                          </w:sdtContent>
                        </w:sdt>
                      </w:p>
                    </w:sdtContent>
                  </w:sdt>
                  <w:sdt>
                    <w:sdtPr>
                      <w:tag w:val="goog_rdk_445"/>
                      <w:id w:val="-695385797"/>
                    </w:sdtPr>
                    <w:sdtContent>
                      <w:p w14:paraId="00001E4B" w14:textId="77777777" w:rsidR="001D03A6" w:rsidRPr="00B63FB8" w:rsidRDefault="00F91378">
                        <w:pPr>
                          <w:spacing w:after="0"/>
                          <w:jc w:val="both"/>
                          <w:rPr>
                            <w:rFonts w:ascii="Arial" w:eastAsia="Arial" w:hAnsi="Arial" w:cs="Arial"/>
                            <w:sz w:val="18"/>
                            <w:szCs w:val="18"/>
                          </w:rPr>
                        </w:pPr>
                        <w:sdt>
                          <w:sdtPr>
                            <w:tag w:val="goog_rdk_443"/>
                            <w:id w:val="-140425471"/>
                          </w:sdtPr>
                          <w:sdtContent>
                            <w:r w:rsidR="007430A0">
                              <w:rPr>
                                <w:rFonts w:ascii="Arial" w:eastAsia="Arial" w:hAnsi="Arial" w:cs="Arial"/>
                                <w:color w:val="000000"/>
                                <w:sz w:val="18"/>
                                <w:szCs w:val="18"/>
                              </w:rPr>
                              <w:t>5.338A 5.341</w:t>
                            </w:r>
                          </w:sdtContent>
                        </w:sdt>
                        <w:sdt>
                          <w:sdtPr>
                            <w:tag w:val="goog_rdk_444"/>
                            <w:id w:val="1099915121"/>
                          </w:sdtPr>
                          <w:sdtContent/>
                        </w:sdt>
                      </w:p>
                    </w:sdtContent>
                  </w:sdt>
                </w:tc>
              </w:sdtContent>
            </w:sdt>
            <w:sdt>
              <w:sdtPr>
                <w:tag w:val="goog_rdk_450"/>
                <w:id w:val="2105916295"/>
              </w:sdtPr>
              <w:sdtContent>
                <w:tc>
                  <w:tcPr>
                    <w:tcW w:w="2126" w:type="dxa"/>
                    <w:gridSpan w:val="4"/>
                  </w:tcPr>
                  <w:p w14:paraId="00001E52" w14:textId="055B03C8" w:rsidR="001D03A6" w:rsidRDefault="00F91378" w:rsidP="00B63FB8">
                    <w:pPr>
                      <w:spacing w:after="0" w:line="240" w:lineRule="auto"/>
                      <w:jc w:val="both"/>
                      <w:rPr>
                        <w:rFonts w:ascii="Arial" w:eastAsia="Arial" w:hAnsi="Arial" w:cs="Arial"/>
                        <w:sz w:val="18"/>
                        <w:szCs w:val="18"/>
                      </w:rPr>
                    </w:pPr>
                    <w:sdt>
                      <w:sdtPr>
                        <w:tag w:val="goog_rdk_453"/>
                        <w:id w:val="2047414689"/>
                      </w:sdtPr>
                      <w:sdtContent>
                        <w:sdt>
                          <w:sdtPr>
                            <w:tag w:val="goog_rdk_452"/>
                            <w:id w:val="-542749099"/>
                            <w:showingPlcHdr/>
                          </w:sdtPr>
                          <w:sdtContent>
                            <w:r w:rsidR="00B63FB8">
                              <w:t xml:space="preserve">     </w:t>
                            </w:r>
                          </w:sdtContent>
                        </w:sdt>
                      </w:sdtContent>
                    </w:sdt>
                    <w:sdt>
                      <w:sdtPr>
                        <w:tag w:val="goog_rdk_455"/>
                        <w:id w:val="2121569926"/>
                      </w:sdtPr>
                      <w:sdtContent>
                        <w:sdt>
                          <w:sdtPr>
                            <w:tag w:val="goog_rdk_454"/>
                            <w:id w:val="-1440223553"/>
                            <w:showingPlcHdr/>
                          </w:sdtPr>
                          <w:sdtContent>
                            <w:r w:rsidR="00B63FB8">
                              <w:t xml:space="preserve">     </w:t>
                            </w:r>
                          </w:sdtContent>
                        </w:sdt>
                      </w:sdtContent>
                    </w:sdt>
                    <w:sdt>
                      <w:sdtPr>
                        <w:tag w:val="goog_rdk_457"/>
                        <w:id w:val="687260089"/>
                      </w:sdtPr>
                      <w:sdtContent>
                        <w:sdt>
                          <w:sdtPr>
                            <w:tag w:val="goog_rdk_456"/>
                            <w:id w:val="-518861900"/>
                            <w:showingPlcHdr/>
                          </w:sdtPr>
                          <w:sdtContent>
                            <w:r w:rsidR="00B63FB8">
                              <w:t xml:space="preserve">     </w:t>
                            </w:r>
                          </w:sdtContent>
                        </w:sdt>
                      </w:sdtContent>
                    </w:sdt>
                    <w:sdt>
                      <w:sdtPr>
                        <w:tag w:val="goog_rdk_459"/>
                        <w:id w:val="220641340"/>
                      </w:sdtPr>
                      <w:sdtContent>
                        <w:sdt>
                          <w:sdtPr>
                            <w:tag w:val="goog_rdk_458"/>
                            <w:id w:val="1047421000"/>
                            <w:showingPlcHdr/>
                          </w:sdtPr>
                          <w:sdtContent>
                            <w:r w:rsidR="00B63FB8">
                              <w:t xml:space="preserve">     </w:t>
                            </w:r>
                          </w:sdtContent>
                        </w:sdt>
                      </w:sdtContent>
                    </w:sdt>
                    <w:sdt>
                      <w:sdtPr>
                        <w:tag w:val="goog_rdk_461"/>
                        <w:id w:val="-558473581"/>
                      </w:sdtPr>
                      <w:sdtContent>
                        <w:sdt>
                          <w:sdtPr>
                            <w:tag w:val="goog_rdk_460"/>
                            <w:id w:val="1189406955"/>
                            <w:showingPlcHdr/>
                          </w:sdtPr>
                          <w:sdtContent>
                            <w:r w:rsidR="00B63FB8">
                              <w:t xml:space="preserve">     </w:t>
                            </w:r>
                          </w:sdtContent>
                        </w:sdt>
                      </w:sdtContent>
                    </w:sdt>
                  </w:p>
                </w:tc>
              </w:sdtContent>
            </w:sdt>
            <w:tc>
              <w:tcPr>
                <w:tcW w:w="4242" w:type="dxa"/>
              </w:tcPr>
              <w:p w14:paraId="00001E5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SPACE OPERATION (Earth-to-space)  </w:t>
                </w:r>
              </w:p>
              <w:p w14:paraId="00001E5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1E5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 xml:space="preserve">MOBILE except aeronautical mobile </w:t>
                </w:r>
              </w:p>
              <w:p w14:paraId="00001E5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5.338A 5.341</w:t>
                </w:r>
              </w:p>
            </w:tc>
            <w:tc>
              <w:tcPr>
                <w:tcW w:w="3116" w:type="dxa"/>
              </w:tcPr>
              <w:p w14:paraId="00001E5A" w14:textId="77777777" w:rsidR="001D03A6" w:rsidRDefault="007430A0">
                <w:pPr>
                  <w:widowControl w:val="0"/>
                  <w:numPr>
                    <w:ilvl w:val="0"/>
                    <w:numId w:val="20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International Mobile </w:t>
                </w:r>
                <w:r>
                  <w:rPr>
                    <w:rFonts w:ascii="Arial" w:eastAsia="Arial" w:hAnsi="Arial" w:cs="Arial"/>
                    <w:color w:val="000000"/>
                    <w:sz w:val="18"/>
                    <w:szCs w:val="18"/>
                  </w:rPr>
                  <w:lastRenderedPageBreak/>
                  <w:t>Telecommunications (IMT ) 1427-1518 MHz</w:t>
                </w:r>
              </w:p>
              <w:p w14:paraId="00001E5B" w14:textId="77777777" w:rsidR="001D03A6" w:rsidRDefault="001D03A6">
                <w:pPr>
                  <w:pBdr>
                    <w:top w:val="nil"/>
                    <w:left w:val="nil"/>
                    <w:bottom w:val="nil"/>
                    <w:right w:val="nil"/>
                    <w:between w:val="nil"/>
                  </w:pBdr>
                  <w:tabs>
                    <w:tab w:val="left" w:pos="170"/>
                    <w:tab w:val="left" w:pos="567"/>
                    <w:tab w:val="left" w:pos="737"/>
                    <w:tab w:val="left" w:pos="2977"/>
                    <w:tab w:val="left" w:pos="3266"/>
                  </w:tabs>
                  <w:spacing w:after="0" w:line="240" w:lineRule="auto"/>
                  <w:ind w:left="142" w:right="130" w:hanging="170"/>
                  <w:rPr>
                    <w:rFonts w:ascii="Arial" w:eastAsia="Arial" w:hAnsi="Arial" w:cs="Arial"/>
                    <w:color w:val="000000"/>
                    <w:sz w:val="18"/>
                    <w:szCs w:val="18"/>
                  </w:rPr>
                </w:pPr>
              </w:p>
              <w:p w14:paraId="00001E5C" w14:textId="77777777" w:rsidR="001D03A6" w:rsidRDefault="001D03A6">
                <w:pPr>
                  <w:pBdr>
                    <w:top w:val="nil"/>
                    <w:left w:val="nil"/>
                    <w:bottom w:val="nil"/>
                    <w:right w:val="nil"/>
                    <w:between w:val="nil"/>
                  </w:pBdr>
                  <w:tabs>
                    <w:tab w:val="left" w:pos="170"/>
                    <w:tab w:val="left" w:pos="567"/>
                    <w:tab w:val="left" w:pos="737"/>
                    <w:tab w:val="left" w:pos="2977"/>
                    <w:tab w:val="left" w:pos="3266"/>
                  </w:tabs>
                  <w:spacing w:after="0" w:line="240" w:lineRule="auto"/>
                  <w:ind w:left="142" w:right="130" w:hanging="170"/>
                  <w:rPr>
                    <w:rFonts w:ascii="Arial" w:eastAsia="Arial" w:hAnsi="Arial" w:cs="Arial"/>
                    <w:color w:val="000000"/>
                    <w:sz w:val="18"/>
                    <w:szCs w:val="18"/>
                  </w:rPr>
                </w:pPr>
              </w:p>
              <w:p w14:paraId="00001E5D" w14:textId="77777777" w:rsidR="001D03A6" w:rsidRDefault="001D03A6">
                <w:pPr>
                  <w:widowControl w:val="0"/>
                  <w:spacing w:after="0"/>
                  <w:jc w:val="both"/>
                  <w:rPr>
                    <w:rFonts w:ascii="Arial" w:eastAsia="Arial" w:hAnsi="Arial" w:cs="Arial"/>
                    <w:sz w:val="18"/>
                    <w:szCs w:val="18"/>
                  </w:rPr>
                </w:pPr>
              </w:p>
              <w:p w14:paraId="00001E5E" w14:textId="77777777" w:rsidR="001D03A6" w:rsidRDefault="001D03A6">
                <w:pPr>
                  <w:spacing w:after="0"/>
                  <w:jc w:val="both"/>
                  <w:rPr>
                    <w:rFonts w:ascii="Arial" w:eastAsia="Arial" w:hAnsi="Arial" w:cs="Arial"/>
                    <w:sz w:val="18"/>
                    <w:szCs w:val="18"/>
                  </w:rPr>
                </w:pPr>
              </w:p>
            </w:tc>
            <w:tc>
              <w:tcPr>
                <w:tcW w:w="3274" w:type="dxa"/>
              </w:tcPr>
              <w:p w14:paraId="00001E5F" w14:textId="77777777" w:rsidR="001D03A6" w:rsidRDefault="007430A0">
                <w:pPr>
                  <w:numPr>
                    <w:ilvl w:val="0"/>
                    <w:numId w:val="20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lastRenderedPageBreak/>
                  <w:t xml:space="preserve">Paired with 1375-1400 MHz; </w:t>
                </w:r>
              </w:p>
              <w:p w14:paraId="00001E60" w14:textId="77777777" w:rsidR="001D03A6" w:rsidRPr="008109C0" w:rsidRDefault="007430A0">
                <w:pPr>
                  <w:numPr>
                    <w:ilvl w:val="0"/>
                    <w:numId w:val="20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lang w:val="fr-FR"/>
                  </w:rPr>
                </w:pPr>
                <w:r w:rsidRPr="008109C0">
                  <w:rPr>
                    <w:rFonts w:ascii="Arial" w:eastAsia="Arial" w:hAnsi="Arial" w:cs="Arial"/>
                    <w:color w:val="000000"/>
                    <w:sz w:val="18"/>
                    <w:szCs w:val="18"/>
                    <w:lang w:val="fr-FR"/>
                  </w:rPr>
                  <w:t xml:space="preserve">REC  ITU- R F 1242/ REC  </w:t>
                </w:r>
                <w:r w:rsidRPr="008109C0">
                  <w:rPr>
                    <w:rFonts w:ascii="Arial" w:eastAsia="Arial" w:hAnsi="Arial" w:cs="Arial"/>
                    <w:color w:val="000000"/>
                    <w:sz w:val="18"/>
                    <w:szCs w:val="18"/>
                    <w:lang w:val="fr-FR"/>
                  </w:rPr>
                  <w:lastRenderedPageBreak/>
                  <w:t>ITU- R F 701</w:t>
                </w:r>
              </w:p>
              <w:p w14:paraId="00001E61" w14:textId="77777777" w:rsidR="001D03A6" w:rsidRPr="008109C0"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lang w:val="fr-FR"/>
                  </w:rPr>
                </w:pPr>
              </w:p>
              <w:p w14:paraId="00001E62" w14:textId="77777777" w:rsidR="001D03A6" w:rsidRDefault="007430A0">
                <w:pPr>
                  <w:numPr>
                    <w:ilvl w:val="0"/>
                    <w:numId w:val="20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Identified for IMT (Rec.1036)</w:t>
                </w:r>
              </w:p>
              <w:p w14:paraId="00001E63"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E64" w14:textId="2C3E841E" w:rsidR="001D03A6" w:rsidRDefault="007430A0">
                <w:pPr>
                  <w:widowControl w:val="0"/>
                  <w:numPr>
                    <w:ilvl w:val="0"/>
                    <w:numId w:val="20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Res.223 (Rev. WRC-19) applies for IMT.</w:t>
                </w:r>
              </w:p>
            </w:tc>
          </w:tr>
        </w:sdtContent>
      </w:sdt>
      <w:tr w:rsidR="001D03A6" w14:paraId="53261977" w14:textId="77777777">
        <w:trPr>
          <w:gridAfter w:val="1"/>
          <w:wAfter w:w="2144" w:type="dxa"/>
        </w:trPr>
        <w:tc>
          <w:tcPr>
            <w:tcW w:w="1985" w:type="dxa"/>
            <w:gridSpan w:val="3"/>
            <w:shd w:val="clear" w:color="auto" w:fill="323E4F"/>
          </w:tcPr>
          <w:p w14:paraId="00001E65"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1429 - 1452 MHz</w:t>
            </w:r>
          </w:p>
        </w:tc>
        <w:tc>
          <w:tcPr>
            <w:tcW w:w="12758" w:type="dxa"/>
            <w:gridSpan w:val="7"/>
            <w:shd w:val="clear" w:color="auto" w:fill="323E4F"/>
          </w:tcPr>
          <w:p w14:paraId="00001E68"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rsidRPr="00F91378" w14:paraId="77ABDF6A" w14:textId="77777777">
        <w:trPr>
          <w:gridAfter w:val="1"/>
          <w:wAfter w:w="2144" w:type="dxa"/>
        </w:trPr>
        <w:tc>
          <w:tcPr>
            <w:tcW w:w="4111" w:type="dxa"/>
            <w:gridSpan w:val="7"/>
          </w:tcPr>
          <w:p w14:paraId="00001E6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1E70" w14:textId="77777777" w:rsidR="001D03A6" w:rsidRDefault="007430A0">
            <w:pPr>
              <w:spacing w:after="0"/>
              <w:ind w:left="241" w:hanging="241"/>
              <w:jc w:val="both"/>
              <w:rPr>
                <w:rFonts w:ascii="Arial" w:eastAsia="Arial" w:hAnsi="Arial" w:cs="Arial"/>
                <w:sz w:val="18"/>
                <w:szCs w:val="18"/>
              </w:rPr>
            </w:pPr>
            <w:r>
              <w:rPr>
                <w:rFonts w:ascii="Arial" w:eastAsia="Arial" w:hAnsi="Arial" w:cs="Arial"/>
                <w:sz w:val="18"/>
                <w:szCs w:val="18"/>
              </w:rPr>
              <w:t>MOBILE except aeronautical mobile       5.341A</w:t>
            </w:r>
          </w:p>
          <w:p w14:paraId="00001E71"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5.338A 5.341 5.342</w:t>
            </w:r>
          </w:p>
        </w:tc>
        <w:tc>
          <w:tcPr>
            <w:tcW w:w="4242" w:type="dxa"/>
          </w:tcPr>
          <w:p w14:paraId="00001E7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1E7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except aeronautical mobile </w:t>
            </w:r>
          </w:p>
          <w:p w14:paraId="00001E7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5.338A 5.341 5.342</w:t>
            </w:r>
          </w:p>
        </w:tc>
        <w:tc>
          <w:tcPr>
            <w:tcW w:w="3116" w:type="dxa"/>
          </w:tcPr>
          <w:p w14:paraId="00001E7B" w14:textId="77777777" w:rsidR="001D03A6" w:rsidRDefault="007430A0">
            <w:pPr>
              <w:widowControl w:val="0"/>
              <w:numPr>
                <w:ilvl w:val="0"/>
                <w:numId w:val="204"/>
              </w:numPr>
              <w:pBdr>
                <w:top w:val="nil"/>
                <w:left w:val="nil"/>
                <w:bottom w:val="nil"/>
                <w:right w:val="nil"/>
                <w:between w:val="nil"/>
              </w:pBdr>
              <w:spacing w:after="0"/>
              <w:ind w:left="470" w:hanging="284"/>
              <w:jc w:val="both"/>
              <w:rPr>
                <w:rFonts w:ascii="Arial" w:eastAsia="Arial" w:hAnsi="Arial" w:cs="Arial"/>
                <w:color w:val="000000"/>
                <w:sz w:val="18"/>
                <w:szCs w:val="18"/>
              </w:rPr>
            </w:pPr>
            <w:r>
              <w:rPr>
                <w:rFonts w:ascii="Arial" w:eastAsia="Arial" w:hAnsi="Arial" w:cs="Arial"/>
                <w:color w:val="000000"/>
                <w:sz w:val="18"/>
                <w:szCs w:val="18"/>
              </w:rPr>
              <w:t>International Mobile Telecommunications (IMT ) 1427-1518 MHz</w:t>
            </w:r>
          </w:p>
          <w:p w14:paraId="00001E7C" w14:textId="77777777" w:rsidR="001D03A6" w:rsidRDefault="001D03A6">
            <w:pPr>
              <w:spacing w:after="0"/>
              <w:jc w:val="both"/>
              <w:rPr>
                <w:rFonts w:ascii="Arial" w:eastAsia="Arial" w:hAnsi="Arial" w:cs="Arial"/>
                <w:sz w:val="18"/>
                <w:szCs w:val="18"/>
              </w:rPr>
            </w:pPr>
          </w:p>
        </w:tc>
        <w:tc>
          <w:tcPr>
            <w:tcW w:w="3274" w:type="dxa"/>
          </w:tcPr>
          <w:p w14:paraId="00001E7D" w14:textId="77777777" w:rsidR="001D03A6" w:rsidRDefault="007430A0">
            <w:pPr>
              <w:numPr>
                <w:ilvl w:val="0"/>
                <w:numId w:val="20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Res.223 (Rev. WRC-19) applies for IMT.</w:t>
            </w:r>
          </w:p>
          <w:p w14:paraId="00001E7E"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E7F" w14:textId="77777777" w:rsidR="001D03A6" w:rsidRDefault="007430A0">
            <w:pPr>
              <w:numPr>
                <w:ilvl w:val="0"/>
                <w:numId w:val="20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Recommendation 1036</w:t>
            </w:r>
          </w:p>
          <w:p w14:paraId="00001E80"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E81" w14:textId="77777777" w:rsidR="001D03A6" w:rsidRPr="008109C0" w:rsidRDefault="007430A0">
            <w:pPr>
              <w:numPr>
                <w:ilvl w:val="0"/>
                <w:numId w:val="204"/>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lang w:val="fr-FR"/>
              </w:rPr>
            </w:pPr>
            <w:r w:rsidRPr="008109C0">
              <w:rPr>
                <w:rFonts w:ascii="Arial" w:eastAsia="Arial" w:hAnsi="Arial" w:cs="Arial"/>
                <w:color w:val="000000"/>
                <w:sz w:val="18"/>
                <w:szCs w:val="18"/>
                <w:lang w:val="fr-FR"/>
              </w:rPr>
              <w:t>REC  ITU- R F 1242/ REC  ITU- R F 701</w:t>
            </w:r>
          </w:p>
          <w:p w14:paraId="00001E82" w14:textId="77777777" w:rsidR="001D03A6" w:rsidRPr="008109C0" w:rsidRDefault="001D03A6">
            <w:pPr>
              <w:widowControl w:val="0"/>
              <w:spacing w:after="0"/>
              <w:jc w:val="both"/>
              <w:rPr>
                <w:rFonts w:ascii="Arial" w:eastAsia="Arial" w:hAnsi="Arial" w:cs="Arial"/>
                <w:sz w:val="18"/>
                <w:szCs w:val="18"/>
                <w:lang w:val="fr-FR"/>
              </w:rPr>
            </w:pPr>
          </w:p>
        </w:tc>
      </w:tr>
      <w:tr w:rsidR="001D03A6" w14:paraId="17A6E902" w14:textId="77777777">
        <w:trPr>
          <w:gridAfter w:val="1"/>
          <w:wAfter w:w="2144" w:type="dxa"/>
        </w:trPr>
        <w:tc>
          <w:tcPr>
            <w:tcW w:w="2055" w:type="dxa"/>
            <w:gridSpan w:val="4"/>
            <w:shd w:val="clear" w:color="auto" w:fill="323E4F"/>
          </w:tcPr>
          <w:p w14:paraId="00001E83"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1452 - 1492 MHz</w:t>
            </w:r>
          </w:p>
        </w:tc>
        <w:tc>
          <w:tcPr>
            <w:tcW w:w="12688" w:type="dxa"/>
            <w:gridSpan w:val="6"/>
            <w:shd w:val="clear" w:color="auto" w:fill="323E4F"/>
          </w:tcPr>
          <w:p w14:paraId="00001E87"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tc>
      </w:tr>
      <w:tr w:rsidR="001D03A6" w14:paraId="7945C32C" w14:textId="77777777">
        <w:trPr>
          <w:gridAfter w:val="1"/>
          <w:wAfter w:w="2144" w:type="dxa"/>
          <w:trHeight w:val="1334"/>
        </w:trPr>
        <w:tc>
          <w:tcPr>
            <w:tcW w:w="4111" w:type="dxa"/>
            <w:gridSpan w:val="7"/>
          </w:tcPr>
          <w:p w14:paraId="00001E8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1E8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except aeronautical mobile </w:t>
            </w:r>
          </w:p>
          <w:p w14:paraId="00001E8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5.346</w:t>
            </w:r>
          </w:p>
          <w:p w14:paraId="00001E9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BROADCASTING </w:t>
            </w:r>
          </w:p>
          <w:p w14:paraId="00001E91"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BROADCASTING-SATELLITE  5.208B 5.341 5.342 5.345</w:t>
            </w:r>
          </w:p>
        </w:tc>
        <w:tc>
          <w:tcPr>
            <w:tcW w:w="4242" w:type="dxa"/>
          </w:tcPr>
          <w:p w14:paraId="00001E9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1E9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except aeronautical mobile 5.346 </w:t>
            </w:r>
          </w:p>
          <w:p w14:paraId="00001E9A" w14:textId="77777777" w:rsidR="001D03A6" w:rsidRDefault="001D03A6">
            <w:pPr>
              <w:spacing w:after="0"/>
              <w:jc w:val="both"/>
              <w:rPr>
                <w:rFonts w:ascii="Arial" w:eastAsia="Arial" w:hAnsi="Arial" w:cs="Arial"/>
                <w:sz w:val="18"/>
                <w:szCs w:val="18"/>
              </w:rPr>
            </w:pPr>
          </w:p>
        </w:tc>
        <w:tc>
          <w:tcPr>
            <w:tcW w:w="3116" w:type="dxa"/>
          </w:tcPr>
          <w:p w14:paraId="00001E9B" w14:textId="77777777" w:rsidR="001D03A6" w:rsidRDefault="007430A0">
            <w:pPr>
              <w:widowControl w:val="0"/>
              <w:numPr>
                <w:ilvl w:val="0"/>
                <w:numId w:val="20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International Mobile Telecommunications (IMT ) 1427-1518 MHz</w:t>
            </w:r>
          </w:p>
          <w:p w14:paraId="00001E9C" w14:textId="77777777" w:rsidR="001D03A6" w:rsidRDefault="001D03A6">
            <w:pPr>
              <w:pBdr>
                <w:top w:val="nil"/>
                <w:left w:val="nil"/>
                <w:bottom w:val="nil"/>
                <w:right w:val="nil"/>
                <w:between w:val="nil"/>
              </w:pBdr>
              <w:tabs>
                <w:tab w:val="left" w:pos="170"/>
                <w:tab w:val="left" w:pos="567"/>
                <w:tab w:val="left" w:pos="737"/>
                <w:tab w:val="left" w:pos="2977"/>
                <w:tab w:val="left" w:pos="3266"/>
              </w:tabs>
              <w:spacing w:after="0" w:line="240" w:lineRule="auto"/>
              <w:ind w:right="130"/>
              <w:rPr>
                <w:rFonts w:ascii="Arial" w:eastAsia="Arial" w:hAnsi="Arial" w:cs="Arial"/>
                <w:color w:val="000000"/>
                <w:sz w:val="18"/>
                <w:szCs w:val="18"/>
              </w:rPr>
            </w:pPr>
          </w:p>
          <w:p w14:paraId="00001E9D" w14:textId="77777777" w:rsidR="001D03A6" w:rsidRDefault="001D03A6">
            <w:pPr>
              <w:pBdr>
                <w:top w:val="nil"/>
                <w:left w:val="nil"/>
                <w:bottom w:val="nil"/>
                <w:right w:val="nil"/>
                <w:between w:val="nil"/>
              </w:pBdr>
              <w:tabs>
                <w:tab w:val="left" w:pos="170"/>
                <w:tab w:val="left" w:pos="567"/>
                <w:tab w:val="left" w:pos="737"/>
                <w:tab w:val="left" w:pos="2977"/>
                <w:tab w:val="left" w:pos="3266"/>
              </w:tabs>
              <w:spacing w:after="0" w:line="240" w:lineRule="auto"/>
              <w:ind w:right="130"/>
              <w:rPr>
                <w:rFonts w:ascii="Arial" w:eastAsia="Arial" w:hAnsi="Arial" w:cs="Arial"/>
                <w:color w:val="000000"/>
                <w:sz w:val="18"/>
                <w:szCs w:val="18"/>
              </w:rPr>
            </w:pPr>
          </w:p>
        </w:tc>
        <w:tc>
          <w:tcPr>
            <w:tcW w:w="3274" w:type="dxa"/>
          </w:tcPr>
          <w:p w14:paraId="00001E9E" w14:textId="77777777" w:rsidR="001D03A6" w:rsidRDefault="007430A0">
            <w:pPr>
              <w:numPr>
                <w:ilvl w:val="0"/>
                <w:numId w:val="20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Res. 223 (Rev.WRC-19) applies for IMT</w:t>
            </w:r>
          </w:p>
          <w:p w14:paraId="00001E9F" w14:textId="77777777" w:rsidR="001D03A6" w:rsidRDefault="001D03A6">
            <w:pPr>
              <w:widowControl w:val="0"/>
              <w:spacing w:after="0"/>
              <w:jc w:val="both"/>
              <w:rPr>
                <w:rFonts w:ascii="Arial" w:eastAsia="Arial" w:hAnsi="Arial" w:cs="Arial"/>
                <w:sz w:val="18"/>
                <w:szCs w:val="18"/>
              </w:rPr>
            </w:pPr>
          </w:p>
        </w:tc>
      </w:tr>
      <w:tr w:rsidR="001D03A6" w14:paraId="045D59D6" w14:textId="77777777">
        <w:trPr>
          <w:gridAfter w:val="1"/>
          <w:wAfter w:w="2144" w:type="dxa"/>
          <w:trHeight w:val="275"/>
        </w:trPr>
        <w:tc>
          <w:tcPr>
            <w:tcW w:w="1985" w:type="dxa"/>
            <w:gridSpan w:val="3"/>
            <w:shd w:val="clear" w:color="auto" w:fill="323E4F"/>
          </w:tcPr>
          <w:p w14:paraId="00001EA0"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1492 - 1518 MHz</w:t>
            </w:r>
          </w:p>
        </w:tc>
        <w:tc>
          <w:tcPr>
            <w:tcW w:w="12758" w:type="dxa"/>
            <w:gridSpan w:val="7"/>
            <w:shd w:val="clear" w:color="auto" w:fill="323E4F"/>
          </w:tcPr>
          <w:p w14:paraId="00001EA3"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tc>
      </w:tr>
      <w:tr w:rsidR="001D03A6" w14:paraId="0C4C1B1F" w14:textId="77777777">
        <w:trPr>
          <w:gridAfter w:val="1"/>
          <w:wAfter w:w="2144" w:type="dxa"/>
          <w:trHeight w:val="1496"/>
        </w:trPr>
        <w:tc>
          <w:tcPr>
            <w:tcW w:w="4111" w:type="dxa"/>
            <w:gridSpan w:val="7"/>
          </w:tcPr>
          <w:p w14:paraId="00001EA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1EA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except aeronautical mobile   </w:t>
            </w:r>
          </w:p>
          <w:p w14:paraId="00001EA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5.341A </w:t>
            </w:r>
          </w:p>
          <w:p w14:paraId="00001EAD"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 xml:space="preserve">5.341 5.342 </w:t>
            </w:r>
          </w:p>
        </w:tc>
        <w:tc>
          <w:tcPr>
            <w:tcW w:w="4242" w:type="dxa"/>
          </w:tcPr>
          <w:p w14:paraId="00001EB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1EB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except aeronautical mobile   </w:t>
            </w:r>
          </w:p>
          <w:p w14:paraId="00001EB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5.341A </w:t>
            </w:r>
          </w:p>
          <w:p w14:paraId="00001EB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5.341 5.342 </w:t>
            </w:r>
          </w:p>
        </w:tc>
        <w:tc>
          <w:tcPr>
            <w:tcW w:w="3116" w:type="dxa"/>
          </w:tcPr>
          <w:p w14:paraId="00001EB8" w14:textId="77777777" w:rsidR="001D03A6" w:rsidRDefault="007430A0">
            <w:pPr>
              <w:widowControl w:val="0"/>
              <w:numPr>
                <w:ilvl w:val="0"/>
                <w:numId w:val="209"/>
              </w:numPr>
              <w:pBdr>
                <w:top w:val="nil"/>
                <w:left w:val="nil"/>
                <w:bottom w:val="nil"/>
                <w:right w:val="nil"/>
                <w:between w:val="nil"/>
              </w:pBdr>
              <w:spacing w:after="0"/>
              <w:ind w:left="470" w:hanging="284"/>
              <w:jc w:val="both"/>
              <w:rPr>
                <w:rFonts w:ascii="Arial" w:eastAsia="Arial" w:hAnsi="Arial" w:cs="Arial"/>
                <w:color w:val="000000"/>
                <w:sz w:val="18"/>
                <w:szCs w:val="18"/>
              </w:rPr>
            </w:pPr>
            <w:r>
              <w:rPr>
                <w:rFonts w:ascii="Arial" w:eastAsia="Arial" w:hAnsi="Arial" w:cs="Arial"/>
                <w:color w:val="000000"/>
                <w:sz w:val="18"/>
                <w:szCs w:val="18"/>
              </w:rPr>
              <w:t>International Mobile Telecommunications (IMT) 1427-1518 MHz</w:t>
            </w:r>
          </w:p>
          <w:p w14:paraId="00001EB9" w14:textId="77777777" w:rsidR="001D03A6" w:rsidRDefault="001D03A6">
            <w:pPr>
              <w:pBdr>
                <w:top w:val="nil"/>
                <w:left w:val="nil"/>
                <w:bottom w:val="nil"/>
                <w:right w:val="nil"/>
                <w:between w:val="nil"/>
              </w:pBdr>
              <w:tabs>
                <w:tab w:val="left" w:pos="170"/>
                <w:tab w:val="left" w:pos="567"/>
                <w:tab w:val="left" w:pos="737"/>
                <w:tab w:val="left" w:pos="2977"/>
                <w:tab w:val="left" w:pos="3266"/>
              </w:tabs>
              <w:spacing w:after="0" w:line="240" w:lineRule="auto"/>
              <w:ind w:right="130"/>
              <w:rPr>
                <w:rFonts w:ascii="Arial" w:eastAsia="Arial" w:hAnsi="Arial" w:cs="Arial"/>
                <w:color w:val="000000"/>
                <w:sz w:val="18"/>
                <w:szCs w:val="18"/>
              </w:rPr>
            </w:pPr>
          </w:p>
          <w:p w14:paraId="00001EBA" w14:textId="77777777" w:rsidR="001D03A6" w:rsidRDefault="001D03A6">
            <w:pPr>
              <w:pBdr>
                <w:top w:val="nil"/>
                <w:left w:val="nil"/>
                <w:bottom w:val="nil"/>
                <w:right w:val="nil"/>
                <w:between w:val="nil"/>
              </w:pBdr>
              <w:tabs>
                <w:tab w:val="left" w:pos="170"/>
                <w:tab w:val="left" w:pos="567"/>
                <w:tab w:val="left" w:pos="737"/>
                <w:tab w:val="left" w:pos="2977"/>
                <w:tab w:val="left" w:pos="3266"/>
              </w:tabs>
              <w:spacing w:after="0" w:line="240" w:lineRule="auto"/>
              <w:ind w:right="130"/>
              <w:rPr>
                <w:rFonts w:ascii="Arial" w:eastAsia="Arial" w:hAnsi="Arial" w:cs="Arial"/>
                <w:color w:val="000000"/>
                <w:sz w:val="18"/>
                <w:szCs w:val="18"/>
              </w:rPr>
            </w:pPr>
          </w:p>
        </w:tc>
        <w:tc>
          <w:tcPr>
            <w:tcW w:w="3274" w:type="dxa"/>
          </w:tcPr>
          <w:p w14:paraId="00001EBB" w14:textId="77777777" w:rsidR="001D03A6" w:rsidRDefault="007430A0">
            <w:pPr>
              <w:numPr>
                <w:ilvl w:val="0"/>
                <w:numId w:val="209"/>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Res. 223 (Rev.WRC-19) applies for IMT</w:t>
            </w:r>
          </w:p>
          <w:p w14:paraId="00001EBC" w14:textId="77777777" w:rsidR="001D03A6" w:rsidRDefault="001D03A6">
            <w:pPr>
              <w:widowControl w:val="0"/>
              <w:spacing w:after="0"/>
              <w:jc w:val="both"/>
              <w:rPr>
                <w:rFonts w:ascii="Arial" w:eastAsia="Arial" w:hAnsi="Arial" w:cs="Arial"/>
                <w:sz w:val="18"/>
                <w:szCs w:val="18"/>
              </w:rPr>
            </w:pPr>
          </w:p>
        </w:tc>
      </w:tr>
      <w:tr w:rsidR="001D03A6" w14:paraId="5EB92676" w14:textId="77777777">
        <w:trPr>
          <w:gridAfter w:val="1"/>
          <w:wAfter w:w="2144" w:type="dxa"/>
          <w:trHeight w:val="259"/>
        </w:trPr>
        <w:tc>
          <w:tcPr>
            <w:tcW w:w="1985" w:type="dxa"/>
            <w:gridSpan w:val="3"/>
            <w:shd w:val="clear" w:color="auto" w:fill="323E4F"/>
          </w:tcPr>
          <w:p w14:paraId="00001EBD"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1518 - 1525 MHz</w:t>
            </w:r>
          </w:p>
        </w:tc>
        <w:tc>
          <w:tcPr>
            <w:tcW w:w="12758" w:type="dxa"/>
            <w:gridSpan w:val="7"/>
            <w:shd w:val="clear" w:color="auto" w:fill="323E4F"/>
          </w:tcPr>
          <w:p w14:paraId="00001EC0"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tc>
      </w:tr>
      <w:tr w:rsidR="001D03A6" w:rsidRPr="00F91378" w14:paraId="00057189" w14:textId="77777777">
        <w:trPr>
          <w:gridAfter w:val="1"/>
          <w:wAfter w:w="2144" w:type="dxa"/>
        </w:trPr>
        <w:tc>
          <w:tcPr>
            <w:tcW w:w="4111" w:type="dxa"/>
            <w:gridSpan w:val="7"/>
          </w:tcPr>
          <w:p w14:paraId="00001EC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1EC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except aeronautical mobile </w:t>
            </w:r>
          </w:p>
          <w:p w14:paraId="00001EC9" w14:textId="77777777" w:rsidR="001D03A6" w:rsidRDefault="007430A0">
            <w:pPr>
              <w:spacing w:after="0"/>
              <w:ind w:left="331" w:hanging="331"/>
              <w:jc w:val="both"/>
              <w:rPr>
                <w:rFonts w:ascii="Arial" w:eastAsia="Arial" w:hAnsi="Arial" w:cs="Arial"/>
                <w:sz w:val="18"/>
                <w:szCs w:val="18"/>
              </w:rPr>
            </w:pPr>
            <w:r>
              <w:rPr>
                <w:rFonts w:ascii="Arial" w:eastAsia="Arial" w:hAnsi="Arial" w:cs="Arial"/>
                <w:sz w:val="18"/>
                <w:szCs w:val="18"/>
              </w:rPr>
              <w:t xml:space="preserve">MOBILE-SATELLITE (space-to-Earth) 5.348  5.348A 5.348B 5.351A </w:t>
            </w:r>
          </w:p>
          <w:p w14:paraId="00001ECA"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5.341 5.342</w:t>
            </w:r>
          </w:p>
        </w:tc>
        <w:tc>
          <w:tcPr>
            <w:tcW w:w="4242" w:type="dxa"/>
          </w:tcPr>
          <w:p w14:paraId="00001ED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1ED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except aeronautical mobile </w:t>
            </w:r>
          </w:p>
          <w:p w14:paraId="00001ED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MOBILE-SATELLITE (space-to-Earth) 5.348 5.348A </w:t>
            </w:r>
          </w:p>
          <w:p w14:paraId="00001ED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5.348B 5.351A </w:t>
            </w:r>
          </w:p>
          <w:p w14:paraId="00001ED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5.341  </w:t>
            </w:r>
          </w:p>
        </w:tc>
        <w:tc>
          <w:tcPr>
            <w:tcW w:w="3116" w:type="dxa"/>
          </w:tcPr>
          <w:p w14:paraId="00001ED6" w14:textId="77777777" w:rsidR="001D03A6" w:rsidRDefault="007430A0">
            <w:pPr>
              <w:numPr>
                <w:ilvl w:val="0"/>
                <w:numId w:val="207"/>
              </w:numPr>
              <w:pBdr>
                <w:top w:val="nil"/>
                <w:left w:val="nil"/>
                <w:bottom w:val="nil"/>
                <w:right w:val="nil"/>
                <w:between w:val="nil"/>
              </w:pBdr>
              <w:tabs>
                <w:tab w:val="left" w:pos="170"/>
                <w:tab w:val="left" w:pos="567"/>
                <w:tab w:val="left" w:pos="737"/>
                <w:tab w:val="left" w:pos="2977"/>
                <w:tab w:val="left" w:pos="3266"/>
                <w:tab w:val="left" w:pos="0"/>
                <w:tab w:val="center" w:pos="4153"/>
                <w:tab w:val="right" w:pos="8306"/>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links</w:t>
            </w:r>
          </w:p>
          <w:p w14:paraId="00001ED7"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ED8" w14:textId="77777777" w:rsidR="001D03A6" w:rsidRDefault="001D03A6">
            <w:pPr>
              <w:widowControl w:val="0"/>
              <w:spacing w:after="0"/>
              <w:jc w:val="both"/>
              <w:rPr>
                <w:rFonts w:ascii="Arial" w:eastAsia="Arial" w:hAnsi="Arial" w:cs="Arial"/>
                <w:sz w:val="18"/>
                <w:szCs w:val="18"/>
              </w:rPr>
            </w:pPr>
          </w:p>
          <w:p w14:paraId="00001ED9" w14:textId="77777777" w:rsidR="001D03A6" w:rsidRDefault="007430A0">
            <w:pPr>
              <w:widowControl w:val="0"/>
              <w:numPr>
                <w:ilvl w:val="0"/>
                <w:numId w:val="20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The band 1518-1559 MHz is allocated for satellite component of IMT; </w:t>
            </w:r>
            <w:r>
              <w:rPr>
                <w:rFonts w:ascii="Arial" w:eastAsia="Arial" w:hAnsi="Arial" w:cs="Arial"/>
                <w:color w:val="000000"/>
                <w:sz w:val="18"/>
                <w:szCs w:val="18"/>
              </w:rPr>
              <w:lastRenderedPageBreak/>
              <w:t xml:space="preserve">Res.225 applies. </w:t>
            </w:r>
          </w:p>
          <w:p w14:paraId="00001EDA" w14:textId="77777777" w:rsidR="001D03A6" w:rsidRDefault="001D03A6">
            <w:pPr>
              <w:widowControl w:val="0"/>
              <w:spacing w:after="0"/>
              <w:jc w:val="both"/>
              <w:rPr>
                <w:rFonts w:ascii="Arial" w:eastAsia="Arial" w:hAnsi="Arial" w:cs="Arial"/>
                <w:sz w:val="18"/>
                <w:szCs w:val="18"/>
              </w:rPr>
            </w:pPr>
          </w:p>
          <w:p w14:paraId="00001EDB" w14:textId="77777777" w:rsidR="001D03A6" w:rsidRDefault="001D03A6">
            <w:pPr>
              <w:spacing w:after="0"/>
              <w:jc w:val="both"/>
              <w:rPr>
                <w:rFonts w:ascii="Arial" w:eastAsia="Arial" w:hAnsi="Arial" w:cs="Arial"/>
                <w:sz w:val="18"/>
                <w:szCs w:val="18"/>
              </w:rPr>
            </w:pPr>
          </w:p>
        </w:tc>
        <w:tc>
          <w:tcPr>
            <w:tcW w:w="3274" w:type="dxa"/>
          </w:tcPr>
          <w:p w14:paraId="00001EDC" w14:textId="77777777" w:rsidR="001D03A6" w:rsidRPr="008109C0" w:rsidRDefault="007430A0">
            <w:pPr>
              <w:numPr>
                <w:ilvl w:val="0"/>
                <w:numId w:val="211"/>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lang w:val="fr-FR"/>
              </w:rPr>
            </w:pPr>
            <w:r w:rsidRPr="008109C0">
              <w:rPr>
                <w:rFonts w:ascii="Arial" w:eastAsia="Arial" w:hAnsi="Arial" w:cs="Arial"/>
                <w:color w:val="000000"/>
                <w:sz w:val="18"/>
                <w:szCs w:val="18"/>
                <w:lang w:val="fr-FR"/>
              </w:rPr>
              <w:lastRenderedPageBreak/>
              <w:t>REC  ITU- R F 1242/ REC  ITU- R F 701</w:t>
            </w:r>
          </w:p>
          <w:p w14:paraId="00001EDD" w14:textId="77777777" w:rsidR="001D03A6" w:rsidRPr="008109C0" w:rsidRDefault="001D03A6">
            <w:pPr>
              <w:widowControl w:val="0"/>
              <w:spacing w:after="0"/>
              <w:jc w:val="both"/>
              <w:rPr>
                <w:rFonts w:ascii="Arial" w:eastAsia="Arial" w:hAnsi="Arial" w:cs="Arial"/>
                <w:sz w:val="18"/>
                <w:szCs w:val="18"/>
                <w:lang w:val="fr-FR"/>
              </w:rPr>
            </w:pPr>
          </w:p>
        </w:tc>
      </w:tr>
      <w:tr w:rsidR="001D03A6" w14:paraId="6BE14120" w14:textId="77777777">
        <w:trPr>
          <w:gridAfter w:val="1"/>
          <w:wAfter w:w="2144" w:type="dxa"/>
        </w:trPr>
        <w:tc>
          <w:tcPr>
            <w:tcW w:w="1985" w:type="dxa"/>
            <w:gridSpan w:val="3"/>
            <w:shd w:val="clear" w:color="auto" w:fill="323E4F"/>
          </w:tcPr>
          <w:p w14:paraId="00001EDE"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1525 - 1530 MHz</w:t>
            </w:r>
          </w:p>
        </w:tc>
        <w:tc>
          <w:tcPr>
            <w:tcW w:w="12758" w:type="dxa"/>
            <w:gridSpan w:val="7"/>
            <w:shd w:val="clear" w:color="auto" w:fill="323E4F"/>
          </w:tcPr>
          <w:p w14:paraId="00001EE1"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tc>
      </w:tr>
      <w:tr w:rsidR="001D03A6" w:rsidRPr="00F91378" w14:paraId="3B8C56D9" w14:textId="77777777">
        <w:trPr>
          <w:gridAfter w:val="1"/>
          <w:wAfter w:w="2144" w:type="dxa"/>
          <w:trHeight w:val="1160"/>
        </w:trPr>
        <w:tc>
          <w:tcPr>
            <w:tcW w:w="4111" w:type="dxa"/>
            <w:gridSpan w:val="7"/>
          </w:tcPr>
          <w:p w14:paraId="00001EE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SPACE OPERATION (space-to-Earth) </w:t>
            </w:r>
          </w:p>
          <w:p w14:paraId="00001EE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1EE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MOBILE-SATELLITE (space-to-Earth) 5.208B 5.351A </w:t>
            </w:r>
          </w:p>
          <w:p w14:paraId="00001EE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Mobile except aeronautical mobile 5.349 5.341 5.342 5.350 5.351 5.352A 5.354</w:t>
            </w:r>
          </w:p>
        </w:tc>
        <w:tc>
          <w:tcPr>
            <w:tcW w:w="4242" w:type="dxa"/>
          </w:tcPr>
          <w:p w14:paraId="00001EF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SPACE OPERATION (space-to-Earth) </w:t>
            </w:r>
          </w:p>
          <w:p w14:paraId="00001EF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1EF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MOBILE-SATELLITE (space-to-Earth) 5.208B 5.351A </w:t>
            </w:r>
          </w:p>
          <w:p w14:paraId="00001EF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Earth exploration-satellite Mobile except aeronautical mobile  </w:t>
            </w:r>
          </w:p>
          <w:p w14:paraId="00001EF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5.341 5.351   5.352A 5.354</w:t>
            </w:r>
          </w:p>
        </w:tc>
        <w:tc>
          <w:tcPr>
            <w:tcW w:w="3116" w:type="dxa"/>
          </w:tcPr>
          <w:p w14:paraId="00001EF7" w14:textId="77777777" w:rsidR="001D03A6" w:rsidRDefault="001D03A6">
            <w:pPr>
              <w:widowControl w:val="0"/>
              <w:spacing w:after="0"/>
              <w:jc w:val="both"/>
              <w:rPr>
                <w:rFonts w:ascii="Arial" w:eastAsia="Arial" w:hAnsi="Arial" w:cs="Arial"/>
                <w:sz w:val="18"/>
                <w:szCs w:val="18"/>
              </w:rPr>
            </w:pPr>
          </w:p>
          <w:p w14:paraId="00001EF8" w14:textId="77777777" w:rsidR="001D03A6" w:rsidRDefault="007430A0">
            <w:pPr>
              <w:numPr>
                <w:ilvl w:val="0"/>
                <w:numId w:val="210"/>
              </w:numPr>
              <w:pBdr>
                <w:top w:val="nil"/>
                <w:left w:val="nil"/>
                <w:bottom w:val="nil"/>
                <w:right w:val="nil"/>
                <w:between w:val="nil"/>
              </w:pBdr>
              <w:tabs>
                <w:tab w:val="left" w:pos="170"/>
                <w:tab w:val="left" w:pos="567"/>
                <w:tab w:val="left" w:pos="737"/>
                <w:tab w:val="left" w:pos="2977"/>
                <w:tab w:val="left" w:pos="3266"/>
                <w:tab w:val="left" w:pos="0"/>
                <w:tab w:val="center" w:pos="4153"/>
                <w:tab w:val="right" w:pos="8306"/>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links</w:t>
            </w:r>
          </w:p>
          <w:p w14:paraId="00001EF9"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EFA" w14:textId="77777777" w:rsidR="001D03A6" w:rsidRDefault="001D03A6">
            <w:pPr>
              <w:widowControl w:val="0"/>
              <w:spacing w:after="0"/>
              <w:jc w:val="both"/>
              <w:rPr>
                <w:rFonts w:ascii="Arial" w:eastAsia="Arial" w:hAnsi="Arial" w:cs="Arial"/>
                <w:sz w:val="18"/>
                <w:szCs w:val="18"/>
              </w:rPr>
            </w:pPr>
          </w:p>
          <w:p w14:paraId="00001EFB" w14:textId="77777777" w:rsidR="001D03A6" w:rsidRDefault="007430A0">
            <w:pPr>
              <w:widowControl w:val="0"/>
              <w:numPr>
                <w:ilvl w:val="0"/>
                <w:numId w:val="210"/>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The band 1518-1559 MHz is allocated for satellite component of IMT; Res.225 applies. </w:t>
            </w:r>
          </w:p>
          <w:p w14:paraId="00001EFC" w14:textId="77777777" w:rsidR="001D03A6" w:rsidRDefault="001D03A6">
            <w:pPr>
              <w:spacing w:after="0"/>
              <w:jc w:val="both"/>
              <w:rPr>
                <w:rFonts w:ascii="Arial" w:eastAsia="Arial" w:hAnsi="Arial" w:cs="Arial"/>
                <w:sz w:val="18"/>
                <w:szCs w:val="18"/>
              </w:rPr>
            </w:pPr>
          </w:p>
          <w:p w14:paraId="00001EFD" w14:textId="77777777" w:rsidR="001D03A6" w:rsidRDefault="001D03A6">
            <w:pPr>
              <w:spacing w:after="0"/>
              <w:jc w:val="both"/>
              <w:rPr>
                <w:rFonts w:ascii="Arial" w:eastAsia="Arial" w:hAnsi="Arial" w:cs="Arial"/>
                <w:sz w:val="18"/>
                <w:szCs w:val="18"/>
              </w:rPr>
            </w:pPr>
          </w:p>
        </w:tc>
        <w:tc>
          <w:tcPr>
            <w:tcW w:w="3274" w:type="dxa"/>
          </w:tcPr>
          <w:p w14:paraId="00001EFE" w14:textId="77777777" w:rsidR="001D03A6" w:rsidRDefault="007430A0">
            <w:pPr>
              <w:numPr>
                <w:ilvl w:val="0"/>
                <w:numId w:val="210"/>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    This band also carries Maritime safety Information (MSI) for vessels in Navigation Area</w:t>
            </w:r>
          </w:p>
          <w:p w14:paraId="00001EFF"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F00" w14:textId="77777777" w:rsidR="001D03A6" w:rsidRPr="008109C0" w:rsidRDefault="007430A0">
            <w:pPr>
              <w:numPr>
                <w:ilvl w:val="0"/>
                <w:numId w:val="210"/>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lang w:val="fr-FR"/>
              </w:rPr>
            </w:pPr>
            <w:r>
              <w:rPr>
                <w:rFonts w:ascii="Arial" w:eastAsia="Arial" w:hAnsi="Arial" w:cs="Arial"/>
                <w:color w:val="000000"/>
                <w:sz w:val="18"/>
                <w:szCs w:val="18"/>
              </w:rPr>
              <w:t xml:space="preserve">   </w:t>
            </w:r>
            <w:r w:rsidRPr="008109C0">
              <w:rPr>
                <w:rFonts w:ascii="Arial" w:eastAsia="Arial" w:hAnsi="Arial" w:cs="Arial"/>
                <w:color w:val="000000"/>
                <w:sz w:val="18"/>
                <w:szCs w:val="18"/>
                <w:lang w:val="fr-FR"/>
              </w:rPr>
              <w:t>REC  ITU- R F 1242/ REC  ITU- R F 701</w:t>
            </w:r>
          </w:p>
          <w:p w14:paraId="00001F01" w14:textId="77777777" w:rsidR="001D03A6" w:rsidRPr="008109C0" w:rsidRDefault="001D03A6">
            <w:pPr>
              <w:widowControl w:val="0"/>
              <w:spacing w:after="0"/>
              <w:jc w:val="both"/>
              <w:rPr>
                <w:rFonts w:ascii="Arial" w:eastAsia="Arial" w:hAnsi="Arial" w:cs="Arial"/>
                <w:sz w:val="18"/>
                <w:szCs w:val="18"/>
                <w:lang w:val="fr-FR"/>
              </w:rPr>
            </w:pPr>
          </w:p>
        </w:tc>
      </w:tr>
      <w:tr w:rsidR="001D03A6" w14:paraId="11EC8B97" w14:textId="77777777">
        <w:trPr>
          <w:gridAfter w:val="1"/>
          <w:wAfter w:w="2144" w:type="dxa"/>
          <w:trHeight w:val="275"/>
        </w:trPr>
        <w:tc>
          <w:tcPr>
            <w:tcW w:w="1985" w:type="dxa"/>
            <w:gridSpan w:val="3"/>
            <w:shd w:val="clear" w:color="auto" w:fill="323E4F"/>
          </w:tcPr>
          <w:p w14:paraId="00001F02"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1530 - 1535 MHz</w:t>
            </w:r>
          </w:p>
        </w:tc>
        <w:tc>
          <w:tcPr>
            <w:tcW w:w="12758" w:type="dxa"/>
            <w:gridSpan w:val="7"/>
            <w:shd w:val="clear" w:color="auto" w:fill="323E4F"/>
          </w:tcPr>
          <w:p w14:paraId="00001F05"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FFCC00"/>
                <w:sz w:val="18"/>
                <w:szCs w:val="18"/>
              </w:rPr>
            </w:pPr>
          </w:p>
        </w:tc>
      </w:tr>
      <w:tr w:rsidR="001D03A6" w14:paraId="3AB3E1A5" w14:textId="77777777">
        <w:trPr>
          <w:gridAfter w:val="1"/>
          <w:wAfter w:w="2144" w:type="dxa"/>
        </w:trPr>
        <w:tc>
          <w:tcPr>
            <w:tcW w:w="4111" w:type="dxa"/>
            <w:gridSpan w:val="7"/>
          </w:tcPr>
          <w:p w14:paraId="00001F0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SPACE OPERATION (space-to-Earth) </w:t>
            </w:r>
          </w:p>
          <w:p w14:paraId="00001F0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 (space-to-Earth) 5.208B 5.351A 5.353A</w:t>
            </w:r>
          </w:p>
          <w:p w14:paraId="00001F0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Earth exploration-satellite </w:t>
            </w:r>
          </w:p>
          <w:p w14:paraId="00001F0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 Mobile except aeronautical mobile</w:t>
            </w:r>
          </w:p>
          <w:p w14:paraId="00001F1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5.341 5.342 5.351 5.354</w:t>
            </w:r>
          </w:p>
        </w:tc>
        <w:tc>
          <w:tcPr>
            <w:tcW w:w="4242" w:type="dxa"/>
          </w:tcPr>
          <w:p w14:paraId="00001F1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SPACE OPERATION (space-to-Earth) </w:t>
            </w:r>
          </w:p>
          <w:p w14:paraId="00001F18" w14:textId="77777777" w:rsidR="001D03A6" w:rsidRDefault="007430A0">
            <w:pPr>
              <w:spacing w:after="0"/>
              <w:ind w:left="29" w:hanging="29"/>
              <w:jc w:val="both"/>
              <w:rPr>
                <w:rFonts w:ascii="Arial" w:eastAsia="Arial" w:hAnsi="Arial" w:cs="Arial"/>
                <w:sz w:val="18"/>
                <w:szCs w:val="18"/>
              </w:rPr>
            </w:pPr>
            <w:r>
              <w:rPr>
                <w:rFonts w:ascii="Arial" w:eastAsia="Arial" w:hAnsi="Arial" w:cs="Arial"/>
                <w:sz w:val="18"/>
                <w:szCs w:val="18"/>
              </w:rPr>
              <w:t xml:space="preserve">MOBILE-SATELLITE (space-to-Earth) 5.208B 5.351A  </w:t>
            </w:r>
          </w:p>
          <w:p w14:paraId="00001F19" w14:textId="77777777" w:rsidR="001D03A6" w:rsidRDefault="007430A0">
            <w:pPr>
              <w:spacing w:after="0"/>
              <w:ind w:left="31" w:hanging="31"/>
              <w:jc w:val="both"/>
              <w:rPr>
                <w:rFonts w:ascii="Arial" w:eastAsia="Arial" w:hAnsi="Arial" w:cs="Arial"/>
                <w:sz w:val="18"/>
                <w:szCs w:val="18"/>
              </w:rPr>
            </w:pPr>
            <w:r>
              <w:rPr>
                <w:rFonts w:ascii="Arial" w:eastAsia="Arial" w:hAnsi="Arial" w:cs="Arial"/>
                <w:sz w:val="18"/>
                <w:szCs w:val="18"/>
              </w:rPr>
              <w:t xml:space="preserve">      5.353A</w:t>
            </w:r>
          </w:p>
          <w:p w14:paraId="00001F1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Earth exploration-satellite </w:t>
            </w:r>
          </w:p>
          <w:p w14:paraId="00001F1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1F1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 5.341 5.351 5.354</w:t>
            </w:r>
          </w:p>
        </w:tc>
        <w:tc>
          <w:tcPr>
            <w:tcW w:w="3116" w:type="dxa"/>
          </w:tcPr>
          <w:p w14:paraId="00001F1D" w14:textId="77777777" w:rsidR="001D03A6" w:rsidRDefault="007430A0">
            <w:pPr>
              <w:numPr>
                <w:ilvl w:val="0"/>
                <w:numId w:val="213"/>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   GMDSS (SAT-COM) in 1 530–1 544 MHz</w:t>
            </w:r>
          </w:p>
          <w:p w14:paraId="00001F1E"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F1F" w14:textId="77777777" w:rsidR="001D03A6" w:rsidRDefault="007430A0">
            <w:pPr>
              <w:numPr>
                <w:ilvl w:val="0"/>
                <w:numId w:val="213"/>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Mobile satellite systems</w:t>
            </w:r>
          </w:p>
          <w:p w14:paraId="00001F20"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F21" w14:textId="77777777" w:rsidR="001D03A6" w:rsidRDefault="007430A0">
            <w:pPr>
              <w:widowControl w:val="0"/>
              <w:numPr>
                <w:ilvl w:val="0"/>
                <w:numId w:val="213"/>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Fixed applications</w:t>
            </w:r>
          </w:p>
        </w:tc>
        <w:tc>
          <w:tcPr>
            <w:tcW w:w="3274" w:type="dxa"/>
          </w:tcPr>
          <w:p w14:paraId="00001F22" w14:textId="77777777" w:rsidR="001D03A6" w:rsidRDefault="007430A0">
            <w:pPr>
              <w:numPr>
                <w:ilvl w:val="0"/>
                <w:numId w:val="212"/>
              </w:numPr>
              <w:pBdr>
                <w:top w:val="nil"/>
                <w:left w:val="nil"/>
                <w:bottom w:val="nil"/>
                <w:right w:val="nil"/>
                <w:between w:val="nil"/>
              </w:pBdr>
              <w:tabs>
                <w:tab w:val="left" w:pos="170"/>
                <w:tab w:val="left" w:pos="567"/>
                <w:tab w:val="left" w:pos="737"/>
                <w:tab w:val="left" w:pos="2977"/>
                <w:tab w:val="left" w:pos="3266"/>
                <w:tab w:val="left" w:pos="0"/>
                <w:tab w:val="left" w:pos="331"/>
              </w:tabs>
              <w:spacing w:after="0" w:line="240" w:lineRule="auto"/>
              <w:ind w:left="331" w:right="130" w:hanging="248"/>
              <w:jc w:val="both"/>
              <w:rPr>
                <w:rFonts w:ascii="Arial" w:eastAsia="Arial" w:hAnsi="Arial" w:cs="Arial"/>
                <w:color w:val="000000"/>
                <w:sz w:val="18"/>
                <w:szCs w:val="18"/>
              </w:rPr>
            </w:pPr>
            <w:r>
              <w:rPr>
                <w:rFonts w:ascii="Arial" w:eastAsia="Arial" w:hAnsi="Arial" w:cs="Arial"/>
                <w:color w:val="000000"/>
                <w:sz w:val="18"/>
                <w:szCs w:val="18"/>
              </w:rPr>
              <w:t>In the band 1530-1544 MHz priority for maritime mobile distress, urgency and safety communications (GMDSS); Res.222 applies.</w:t>
            </w:r>
          </w:p>
          <w:p w14:paraId="00001F23"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jc w:val="both"/>
              <w:rPr>
                <w:rFonts w:ascii="Arial" w:eastAsia="Arial" w:hAnsi="Arial" w:cs="Arial"/>
                <w:color w:val="000000"/>
                <w:sz w:val="18"/>
                <w:szCs w:val="18"/>
              </w:rPr>
            </w:pPr>
          </w:p>
          <w:p w14:paraId="00001F24" w14:textId="77777777" w:rsidR="001D03A6" w:rsidRPr="008109C0" w:rsidRDefault="007430A0">
            <w:pPr>
              <w:numPr>
                <w:ilvl w:val="0"/>
                <w:numId w:val="212"/>
              </w:numPr>
              <w:pBdr>
                <w:top w:val="nil"/>
                <w:left w:val="nil"/>
                <w:bottom w:val="nil"/>
                <w:right w:val="nil"/>
                <w:between w:val="nil"/>
              </w:pBdr>
              <w:tabs>
                <w:tab w:val="left" w:pos="170"/>
                <w:tab w:val="left" w:pos="567"/>
                <w:tab w:val="left" w:pos="737"/>
                <w:tab w:val="left" w:pos="2977"/>
                <w:tab w:val="left" w:pos="3266"/>
                <w:tab w:val="left" w:pos="0"/>
                <w:tab w:val="left" w:pos="331"/>
              </w:tabs>
              <w:spacing w:after="0" w:line="240" w:lineRule="auto"/>
              <w:ind w:right="130" w:hanging="673"/>
              <w:jc w:val="both"/>
              <w:rPr>
                <w:rFonts w:ascii="Arial" w:eastAsia="Arial" w:hAnsi="Arial" w:cs="Arial"/>
                <w:color w:val="000000"/>
                <w:sz w:val="18"/>
                <w:szCs w:val="18"/>
                <w:lang w:val="fr-FR"/>
              </w:rPr>
            </w:pPr>
            <w:r w:rsidRPr="008109C0">
              <w:rPr>
                <w:rFonts w:ascii="Arial" w:eastAsia="Arial" w:hAnsi="Arial" w:cs="Arial"/>
                <w:color w:val="000000"/>
                <w:sz w:val="18"/>
                <w:szCs w:val="18"/>
                <w:lang w:val="fr-FR"/>
              </w:rPr>
              <w:t>REC  ITU- R F 1242/ REC  ITU- R F 701</w:t>
            </w:r>
          </w:p>
          <w:p w14:paraId="00001F25" w14:textId="77777777" w:rsidR="001D03A6" w:rsidRPr="008109C0"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jc w:val="both"/>
              <w:rPr>
                <w:rFonts w:ascii="Arial" w:eastAsia="Arial" w:hAnsi="Arial" w:cs="Arial"/>
                <w:color w:val="000000"/>
                <w:sz w:val="18"/>
                <w:szCs w:val="18"/>
                <w:lang w:val="fr-FR"/>
              </w:rPr>
            </w:pPr>
          </w:p>
          <w:p w14:paraId="00001F26" w14:textId="77777777" w:rsidR="001D03A6" w:rsidRDefault="007430A0">
            <w:pPr>
              <w:widowControl w:val="0"/>
              <w:numPr>
                <w:ilvl w:val="0"/>
                <w:numId w:val="212"/>
              </w:numPr>
              <w:pBdr>
                <w:top w:val="nil"/>
                <w:left w:val="nil"/>
                <w:bottom w:val="nil"/>
                <w:right w:val="nil"/>
                <w:between w:val="nil"/>
              </w:pBdr>
              <w:spacing w:after="0"/>
              <w:ind w:left="331" w:hanging="284"/>
              <w:jc w:val="both"/>
              <w:rPr>
                <w:rFonts w:ascii="Arial" w:eastAsia="Arial" w:hAnsi="Arial" w:cs="Arial"/>
                <w:b/>
                <w:color w:val="000000"/>
                <w:sz w:val="18"/>
                <w:szCs w:val="18"/>
              </w:rPr>
            </w:pPr>
            <w:r>
              <w:rPr>
                <w:rFonts w:ascii="Arial" w:eastAsia="Arial" w:hAnsi="Arial" w:cs="Arial"/>
                <w:color w:val="000000"/>
                <w:sz w:val="18"/>
                <w:szCs w:val="18"/>
              </w:rPr>
              <w:t>This band also carries Maritime safety Information (MSI) for vessels in Navigation Area</w:t>
            </w:r>
          </w:p>
        </w:tc>
      </w:tr>
      <w:tr w:rsidR="001D03A6" w14:paraId="21E43CDA" w14:textId="77777777">
        <w:trPr>
          <w:gridAfter w:val="1"/>
          <w:wAfter w:w="2144" w:type="dxa"/>
        </w:trPr>
        <w:tc>
          <w:tcPr>
            <w:tcW w:w="1985" w:type="dxa"/>
            <w:gridSpan w:val="3"/>
            <w:shd w:val="clear" w:color="auto" w:fill="323E4F"/>
          </w:tcPr>
          <w:p w14:paraId="00001F27"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 xml:space="preserve">1535 - 1559 MHz </w:t>
            </w:r>
          </w:p>
        </w:tc>
        <w:tc>
          <w:tcPr>
            <w:tcW w:w="12758" w:type="dxa"/>
            <w:gridSpan w:val="7"/>
            <w:shd w:val="clear" w:color="auto" w:fill="323E4F"/>
          </w:tcPr>
          <w:p w14:paraId="00001F2A"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tc>
      </w:tr>
      <w:tr w:rsidR="001D03A6" w14:paraId="4BFF3CBA" w14:textId="77777777">
        <w:trPr>
          <w:gridAfter w:val="1"/>
          <w:wAfter w:w="2144" w:type="dxa"/>
          <w:trHeight w:val="1970"/>
        </w:trPr>
        <w:tc>
          <w:tcPr>
            <w:tcW w:w="4111" w:type="dxa"/>
            <w:gridSpan w:val="7"/>
          </w:tcPr>
          <w:p w14:paraId="00001F3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 (space-to-Earth) 5.208B 5.351A 5.341 5.351 5.353A 5.354 5.355 5.356 5.357 5.357A 5.359 5.362A</w:t>
            </w:r>
          </w:p>
        </w:tc>
        <w:tc>
          <w:tcPr>
            <w:tcW w:w="4242" w:type="dxa"/>
          </w:tcPr>
          <w:p w14:paraId="00001F3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 (space-to-Earth) 5.208B 5.351A     5.341 5.351 5.353A 5.354 5.355 5.356 5.357 5.357A 5.359 5.362A</w:t>
            </w:r>
          </w:p>
        </w:tc>
        <w:tc>
          <w:tcPr>
            <w:tcW w:w="3116" w:type="dxa"/>
          </w:tcPr>
          <w:p w14:paraId="00001F39"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r>
              <w:rPr>
                <w:rFonts w:ascii="Arial" w:eastAsia="Arial" w:hAnsi="Arial" w:cs="Arial"/>
                <w:color w:val="000000"/>
                <w:sz w:val="18"/>
                <w:szCs w:val="18"/>
              </w:rPr>
              <w:t xml:space="preserve">Mobile satellite systems </w:t>
            </w:r>
          </w:p>
          <w:p w14:paraId="00001F3A"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F3B" w14:textId="77777777" w:rsidR="001D03A6" w:rsidRDefault="007430A0">
            <w:pPr>
              <w:widowControl w:val="0"/>
              <w:spacing w:after="0"/>
              <w:jc w:val="both"/>
              <w:rPr>
                <w:rFonts w:ascii="Arial" w:eastAsia="Arial" w:hAnsi="Arial" w:cs="Arial"/>
                <w:b/>
                <w:sz w:val="18"/>
                <w:szCs w:val="18"/>
              </w:rPr>
            </w:pPr>
            <w:r>
              <w:rPr>
                <w:rFonts w:ascii="Arial" w:eastAsia="Arial" w:hAnsi="Arial" w:cs="Arial"/>
                <w:color w:val="000000"/>
                <w:sz w:val="18"/>
                <w:szCs w:val="18"/>
              </w:rPr>
              <w:t>GMDSS (SAT-COM) in 1 530–1 544 MHz / (D&amp;S-OPS) in 1544–1545 MHz</w:t>
            </w:r>
          </w:p>
        </w:tc>
        <w:tc>
          <w:tcPr>
            <w:tcW w:w="3274" w:type="dxa"/>
          </w:tcPr>
          <w:p w14:paraId="00001F3C" w14:textId="77777777" w:rsidR="001D03A6" w:rsidRDefault="007430A0">
            <w:pPr>
              <w:numPr>
                <w:ilvl w:val="0"/>
                <w:numId w:val="214"/>
              </w:numPr>
              <w:pBdr>
                <w:top w:val="nil"/>
                <w:left w:val="nil"/>
                <w:bottom w:val="nil"/>
                <w:right w:val="nil"/>
                <w:between w:val="nil"/>
              </w:pBdr>
              <w:tabs>
                <w:tab w:val="left" w:pos="170"/>
                <w:tab w:val="left" w:pos="567"/>
                <w:tab w:val="left" w:pos="737"/>
                <w:tab w:val="left" w:pos="2977"/>
                <w:tab w:val="left" w:pos="3266"/>
                <w:tab w:val="left" w:pos="0"/>
                <w:tab w:val="left" w:pos="472"/>
              </w:tabs>
              <w:spacing w:after="0" w:line="240" w:lineRule="auto"/>
              <w:ind w:right="130" w:hanging="673"/>
              <w:jc w:val="both"/>
              <w:rPr>
                <w:rFonts w:ascii="Arial" w:eastAsia="Arial" w:hAnsi="Arial" w:cs="Arial"/>
                <w:color w:val="000000"/>
                <w:sz w:val="18"/>
                <w:szCs w:val="18"/>
              </w:rPr>
            </w:pPr>
            <w:r>
              <w:rPr>
                <w:rFonts w:ascii="Arial" w:eastAsia="Arial" w:hAnsi="Arial" w:cs="Arial"/>
                <w:color w:val="000000"/>
                <w:sz w:val="18"/>
                <w:szCs w:val="18"/>
              </w:rPr>
              <w:t xml:space="preserve">     In the band 1530-1544 MHz priority for maritime mobile distress, urgency and safety communications (GMDSS); Res.222 applies.</w:t>
            </w:r>
          </w:p>
          <w:p w14:paraId="00001F3D"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jc w:val="both"/>
              <w:rPr>
                <w:rFonts w:ascii="Arial" w:eastAsia="Arial" w:hAnsi="Arial" w:cs="Arial"/>
                <w:color w:val="000000"/>
                <w:sz w:val="18"/>
                <w:szCs w:val="18"/>
              </w:rPr>
            </w:pPr>
          </w:p>
          <w:p w14:paraId="00001F3E" w14:textId="77777777" w:rsidR="001D03A6" w:rsidRDefault="007430A0">
            <w:pPr>
              <w:widowControl w:val="0"/>
              <w:numPr>
                <w:ilvl w:val="0"/>
                <w:numId w:val="214"/>
              </w:numPr>
              <w:pBdr>
                <w:top w:val="nil"/>
                <w:left w:val="nil"/>
                <w:bottom w:val="nil"/>
                <w:right w:val="nil"/>
                <w:between w:val="nil"/>
              </w:pBdr>
              <w:spacing w:after="0"/>
              <w:ind w:left="472"/>
              <w:jc w:val="both"/>
              <w:rPr>
                <w:rFonts w:ascii="Arial" w:eastAsia="Arial" w:hAnsi="Arial" w:cs="Arial"/>
                <w:b/>
                <w:color w:val="000000"/>
                <w:sz w:val="18"/>
                <w:szCs w:val="18"/>
              </w:rPr>
            </w:pPr>
            <w:r>
              <w:rPr>
                <w:rFonts w:ascii="Arial" w:eastAsia="Arial" w:hAnsi="Arial" w:cs="Arial"/>
                <w:color w:val="000000"/>
                <w:sz w:val="18"/>
                <w:szCs w:val="18"/>
              </w:rPr>
              <w:t>This band also carries Maritime safety Information (MSI) for vessels in Navigation Area</w:t>
            </w:r>
          </w:p>
        </w:tc>
      </w:tr>
      <w:tr w:rsidR="001D03A6" w14:paraId="19C99AFE" w14:textId="77777777">
        <w:trPr>
          <w:gridAfter w:val="1"/>
          <w:wAfter w:w="2144" w:type="dxa"/>
          <w:trHeight w:val="221"/>
        </w:trPr>
        <w:tc>
          <w:tcPr>
            <w:tcW w:w="1985" w:type="dxa"/>
            <w:gridSpan w:val="3"/>
            <w:shd w:val="clear" w:color="auto" w:fill="323E4F"/>
          </w:tcPr>
          <w:p w14:paraId="00001F3F"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1559 - 1610 MHz</w:t>
            </w:r>
          </w:p>
        </w:tc>
        <w:tc>
          <w:tcPr>
            <w:tcW w:w="12758" w:type="dxa"/>
            <w:gridSpan w:val="7"/>
            <w:shd w:val="clear" w:color="auto" w:fill="323E4F"/>
          </w:tcPr>
          <w:p w14:paraId="00001F42"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tc>
      </w:tr>
      <w:tr w:rsidR="001D03A6" w14:paraId="664BB992" w14:textId="77777777">
        <w:trPr>
          <w:gridAfter w:val="1"/>
          <w:wAfter w:w="2144" w:type="dxa"/>
        </w:trPr>
        <w:tc>
          <w:tcPr>
            <w:tcW w:w="4111" w:type="dxa"/>
            <w:gridSpan w:val="7"/>
          </w:tcPr>
          <w:p w14:paraId="00001F4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AERONAUTICAL </w:t>
            </w:r>
          </w:p>
          <w:p w14:paraId="00001F4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RADIONAVIGATION </w:t>
            </w:r>
          </w:p>
          <w:p w14:paraId="00001F4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RADIONAVIGATION-SATELLITE (space-to-Earth) (space-to-space)        </w:t>
            </w:r>
          </w:p>
          <w:p w14:paraId="00001F4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5.208B 5.328B 5.329A     </w:t>
            </w:r>
          </w:p>
          <w:p w14:paraId="00001F4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5.341  </w:t>
            </w:r>
          </w:p>
        </w:tc>
        <w:tc>
          <w:tcPr>
            <w:tcW w:w="4242" w:type="dxa"/>
          </w:tcPr>
          <w:p w14:paraId="00001F5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AERONAUTICAL- RADIONAVIGATION  RADIONAVIGATION-SATELLITE (space-to-Earth) (space-to-space)        </w:t>
            </w:r>
          </w:p>
          <w:p w14:paraId="00001F5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5.208B 5.328B 5.329A     </w:t>
            </w:r>
          </w:p>
          <w:p w14:paraId="00001F5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5.341  </w:t>
            </w:r>
          </w:p>
        </w:tc>
        <w:tc>
          <w:tcPr>
            <w:tcW w:w="3116" w:type="dxa"/>
          </w:tcPr>
          <w:p w14:paraId="00001F57" w14:textId="77777777" w:rsidR="001D03A6" w:rsidRDefault="007430A0">
            <w:pPr>
              <w:widowControl w:val="0"/>
              <w:numPr>
                <w:ilvl w:val="0"/>
                <w:numId w:val="180"/>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Galileo (1559.42-1591.42 MHz) </w:t>
            </w:r>
          </w:p>
          <w:p w14:paraId="00001F58" w14:textId="77777777" w:rsidR="001D03A6" w:rsidRDefault="001D03A6">
            <w:pPr>
              <w:widowControl w:val="0"/>
              <w:spacing w:after="0"/>
              <w:jc w:val="both"/>
              <w:rPr>
                <w:rFonts w:ascii="Arial" w:eastAsia="Arial" w:hAnsi="Arial" w:cs="Arial"/>
                <w:color w:val="000000"/>
                <w:sz w:val="18"/>
                <w:szCs w:val="18"/>
              </w:rPr>
            </w:pPr>
          </w:p>
          <w:p w14:paraId="00001F59" w14:textId="77777777" w:rsidR="001D03A6" w:rsidRDefault="007430A0">
            <w:pPr>
              <w:widowControl w:val="0"/>
              <w:numPr>
                <w:ilvl w:val="0"/>
                <w:numId w:val="180"/>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GLONASS (1592.9-1610.5 MHz)</w:t>
            </w:r>
          </w:p>
          <w:p w14:paraId="00001F5A" w14:textId="77777777" w:rsidR="001D03A6" w:rsidRDefault="001D03A6">
            <w:pPr>
              <w:widowControl w:val="0"/>
              <w:spacing w:after="0"/>
              <w:ind w:firstLine="60"/>
              <w:jc w:val="both"/>
              <w:rPr>
                <w:rFonts w:ascii="Arial" w:eastAsia="Arial" w:hAnsi="Arial" w:cs="Arial"/>
                <w:color w:val="000000"/>
                <w:sz w:val="18"/>
                <w:szCs w:val="18"/>
              </w:rPr>
            </w:pPr>
          </w:p>
          <w:p w14:paraId="00001F5B" w14:textId="77777777" w:rsidR="001D03A6" w:rsidRDefault="007430A0">
            <w:pPr>
              <w:widowControl w:val="0"/>
              <w:numPr>
                <w:ilvl w:val="0"/>
                <w:numId w:val="180"/>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GPS (1563.42-1587.42 MHz </w:t>
            </w:r>
          </w:p>
        </w:tc>
        <w:tc>
          <w:tcPr>
            <w:tcW w:w="3274" w:type="dxa"/>
          </w:tcPr>
          <w:p w14:paraId="00001F5C" w14:textId="77777777" w:rsidR="001D03A6" w:rsidRDefault="001D03A6">
            <w:pPr>
              <w:widowControl w:val="0"/>
              <w:spacing w:after="0"/>
              <w:jc w:val="both"/>
              <w:rPr>
                <w:rFonts w:ascii="Arial" w:eastAsia="Arial" w:hAnsi="Arial" w:cs="Arial"/>
                <w:color w:val="000000"/>
                <w:sz w:val="18"/>
                <w:szCs w:val="18"/>
              </w:rPr>
            </w:pPr>
          </w:p>
        </w:tc>
      </w:tr>
      <w:tr w:rsidR="001D03A6" w14:paraId="021AF1D5" w14:textId="77777777">
        <w:trPr>
          <w:gridAfter w:val="1"/>
          <w:wAfter w:w="2144" w:type="dxa"/>
        </w:trPr>
        <w:tc>
          <w:tcPr>
            <w:tcW w:w="1985" w:type="dxa"/>
            <w:gridSpan w:val="3"/>
            <w:shd w:val="clear" w:color="auto" w:fill="323E4F"/>
          </w:tcPr>
          <w:p w14:paraId="00001F5D"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1610 - 1610.6 MHz</w:t>
            </w:r>
          </w:p>
        </w:tc>
        <w:tc>
          <w:tcPr>
            <w:tcW w:w="12758" w:type="dxa"/>
            <w:gridSpan w:val="7"/>
            <w:shd w:val="clear" w:color="auto" w:fill="323E4F"/>
          </w:tcPr>
          <w:p w14:paraId="00001F60" w14:textId="77777777" w:rsidR="001D03A6" w:rsidRDefault="001D03A6">
            <w:pPr>
              <w:widowControl w:val="0"/>
              <w:spacing w:after="0"/>
              <w:jc w:val="both"/>
              <w:rPr>
                <w:rFonts w:ascii="Arial" w:eastAsia="Arial" w:hAnsi="Arial" w:cs="Arial"/>
                <w:color w:val="000000"/>
                <w:sz w:val="18"/>
                <w:szCs w:val="18"/>
              </w:rPr>
            </w:pPr>
          </w:p>
        </w:tc>
      </w:tr>
      <w:tr w:rsidR="001D03A6" w14:paraId="5EBC190C" w14:textId="77777777">
        <w:trPr>
          <w:gridAfter w:val="1"/>
          <w:wAfter w:w="2144" w:type="dxa"/>
        </w:trPr>
        <w:tc>
          <w:tcPr>
            <w:tcW w:w="4111" w:type="dxa"/>
            <w:gridSpan w:val="7"/>
          </w:tcPr>
          <w:p w14:paraId="00001F6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w:t>
            </w:r>
          </w:p>
          <w:p w14:paraId="00001F6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(Earth-to-space) 5.351A</w:t>
            </w:r>
          </w:p>
          <w:p w14:paraId="00001F6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AERONAUTICAL</w:t>
            </w:r>
          </w:p>
          <w:p w14:paraId="00001F6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RADIONAVIGATION</w:t>
            </w:r>
          </w:p>
          <w:p w14:paraId="00001F6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5.341 5.355 5.359 5.364 5.366 5.367 5.368 5.369 5.371 5.372</w:t>
            </w:r>
          </w:p>
        </w:tc>
        <w:tc>
          <w:tcPr>
            <w:tcW w:w="4242" w:type="dxa"/>
          </w:tcPr>
          <w:p w14:paraId="00001F7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w:t>
            </w:r>
          </w:p>
          <w:p w14:paraId="00001F7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(Earth-to-space) 5.351A</w:t>
            </w:r>
          </w:p>
          <w:p w14:paraId="00001F7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AERONAUTICAL</w:t>
            </w:r>
          </w:p>
          <w:p w14:paraId="00001F7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RADIONAVIGATION</w:t>
            </w:r>
          </w:p>
          <w:p w14:paraId="00001F7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5.341 5.364 5.366 5.367 5.368 5.369 5.371 5.372 </w:t>
            </w:r>
          </w:p>
        </w:tc>
        <w:tc>
          <w:tcPr>
            <w:tcW w:w="3116" w:type="dxa"/>
          </w:tcPr>
          <w:p w14:paraId="00001F77" w14:textId="77777777" w:rsidR="001D03A6" w:rsidRDefault="007430A0">
            <w:pPr>
              <w:widowControl w:val="0"/>
              <w:numPr>
                <w:ilvl w:val="0"/>
                <w:numId w:val="178"/>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GLONASS (1592.9-1610.5 MHz)</w:t>
            </w:r>
          </w:p>
        </w:tc>
        <w:tc>
          <w:tcPr>
            <w:tcW w:w="3274" w:type="dxa"/>
          </w:tcPr>
          <w:p w14:paraId="00001F78" w14:textId="77777777" w:rsidR="001D03A6" w:rsidRDefault="007430A0">
            <w:pPr>
              <w:widowControl w:val="0"/>
              <w:numPr>
                <w:ilvl w:val="0"/>
                <w:numId w:val="178"/>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This band is designated world-wide for the MSS. Paired with 2483.5-2484.1 MHz for some systems.</w:t>
            </w:r>
          </w:p>
        </w:tc>
      </w:tr>
      <w:tr w:rsidR="001D03A6" w14:paraId="7119C2B1" w14:textId="77777777">
        <w:trPr>
          <w:gridAfter w:val="1"/>
          <w:wAfter w:w="2144" w:type="dxa"/>
        </w:trPr>
        <w:tc>
          <w:tcPr>
            <w:tcW w:w="1985" w:type="dxa"/>
            <w:gridSpan w:val="3"/>
            <w:shd w:val="clear" w:color="auto" w:fill="323E4F"/>
          </w:tcPr>
          <w:p w14:paraId="00001F79"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1610.6 - 1613.8 MHz</w:t>
            </w:r>
          </w:p>
        </w:tc>
        <w:tc>
          <w:tcPr>
            <w:tcW w:w="12758" w:type="dxa"/>
            <w:gridSpan w:val="7"/>
            <w:shd w:val="clear" w:color="auto" w:fill="323E4F"/>
          </w:tcPr>
          <w:p w14:paraId="00001F7C"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044EEF46" w14:textId="77777777">
        <w:trPr>
          <w:gridAfter w:val="1"/>
          <w:wAfter w:w="2144" w:type="dxa"/>
        </w:trPr>
        <w:tc>
          <w:tcPr>
            <w:tcW w:w="4111" w:type="dxa"/>
            <w:gridSpan w:val="7"/>
          </w:tcPr>
          <w:p w14:paraId="00001F8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w:t>
            </w:r>
          </w:p>
          <w:p w14:paraId="00001F8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(Earth-to-space) 5.351A</w:t>
            </w:r>
          </w:p>
          <w:p w14:paraId="00001F8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1F8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AERONAUTICAL</w:t>
            </w:r>
          </w:p>
          <w:p w14:paraId="00001F8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RADIONAVIGATION</w:t>
            </w:r>
          </w:p>
          <w:p w14:paraId="00001F8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5.149 5.341 5.355 5.359 5.364</w:t>
            </w:r>
          </w:p>
          <w:p w14:paraId="00001F8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5.366 5.367 5.368 5.369</w:t>
            </w:r>
          </w:p>
          <w:p w14:paraId="00001F8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5.371 5.372</w:t>
            </w:r>
          </w:p>
        </w:tc>
        <w:tc>
          <w:tcPr>
            <w:tcW w:w="4242" w:type="dxa"/>
          </w:tcPr>
          <w:p w14:paraId="00001F9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w:t>
            </w:r>
          </w:p>
          <w:p w14:paraId="00001F9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(Earth-to-space) 5.351A</w:t>
            </w:r>
          </w:p>
          <w:p w14:paraId="00001F9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1F9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AERONAUTICAL</w:t>
            </w:r>
          </w:p>
          <w:p w14:paraId="00001F9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RADIONAVIGATION</w:t>
            </w:r>
          </w:p>
          <w:p w14:paraId="00001F9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5.149 5.341 5.355 5.364 5.366 5.367 5.368 5.371 5.372</w:t>
            </w:r>
          </w:p>
        </w:tc>
        <w:tc>
          <w:tcPr>
            <w:tcW w:w="3116" w:type="dxa"/>
          </w:tcPr>
          <w:p w14:paraId="00001F97" w14:textId="77777777" w:rsidR="001D03A6" w:rsidRDefault="007430A0">
            <w:pPr>
              <w:widowControl w:val="0"/>
              <w:numPr>
                <w:ilvl w:val="0"/>
                <w:numId w:val="178"/>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Radio Astronomy (Observation of OH radical and molecules)</w:t>
            </w:r>
          </w:p>
        </w:tc>
        <w:tc>
          <w:tcPr>
            <w:tcW w:w="3274" w:type="dxa"/>
          </w:tcPr>
          <w:p w14:paraId="00001F98" w14:textId="77777777" w:rsidR="001D03A6" w:rsidRDefault="007430A0">
            <w:pPr>
              <w:widowControl w:val="0"/>
              <w:numPr>
                <w:ilvl w:val="0"/>
                <w:numId w:val="178"/>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This band is designated world-wide for the MSS. Paired with 2484.1-2487.3 MHz for some systems.</w:t>
            </w:r>
          </w:p>
        </w:tc>
      </w:tr>
      <w:tr w:rsidR="001D03A6" w14:paraId="633E045A" w14:textId="77777777">
        <w:trPr>
          <w:gridAfter w:val="1"/>
          <w:wAfter w:w="2144" w:type="dxa"/>
        </w:trPr>
        <w:tc>
          <w:tcPr>
            <w:tcW w:w="2127" w:type="dxa"/>
            <w:gridSpan w:val="5"/>
            <w:shd w:val="clear" w:color="auto" w:fill="323E4F"/>
          </w:tcPr>
          <w:p w14:paraId="00001F99"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1613.8 - 1621.35 MHz</w:t>
            </w:r>
          </w:p>
        </w:tc>
        <w:tc>
          <w:tcPr>
            <w:tcW w:w="12616" w:type="dxa"/>
            <w:gridSpan w:val="5"/>
            <w:shd w:val="clear" w:color="auto" w:fill="323E4F"/>
          </w:tcPr>
          <w:p w14:paraId="00001F9E" w14:textId="77777777" w:rsidR="001D03A6" w:rsidRDefault="001D03A6">
            <w:pPr>
              <w:widowControl w:val="0"/>
              <w:spacing w:after="0"/>
              <w:jc w:val="both"/>
              <w:rPr>
                <w:rFonts w:ascii="Arial" w:eastAsia="Arial" w:hAnsi="Arial" w:cs="Arial"/>
                <w:color w:val="000000"/>
                <w:sz w:val="18"/>
                <w:szCs w:val="18"/>
              </w:rPr>
            </w:pPr>
          </w:p>
        </w:tc>
      </w:tr>
      <w:sdt>
        <w:sdtPr>
          <w:tag w:val="goog_rdk_468"/>
          <w:id w:val="-448001767"/>
        </w:sdtPr>
        <w:sdtContent>
          <w:tr w:rsidR="001D03A6" w14:paraId="411235CD" w14:textId="77777777" w:rsidTr="00B63FB8">
            <w:trPr>
              <w:gridAfter w:val="1"/>
              <w:wAfter w:w="2144" w:type="dxa"/>
              <w:trHeight w:val="180"/>
            </w:trPr>
            <w:sdt>
              <w:sdtPr>
                <w:tag w:val="goog_rdk_469"/>
                <w:id w:val="181870593"/>
              </w:sdtPr>
              <w:sdtContent>
                <w:tc>
                  <w:tcPr>
                    <w:tcW w:w="2127" w:type="dxa"/>
                    <w:gridSpan w:val="5"/>
                  </w:tcPr>
                  <w:sdt>
                    <w:sdtPr>
                      <w:tag w:val="goog_rdk_472"/>
                      <w:id w:val="-890968936"/>
                    </w:sdtPr>
                    <w:sdtContent>
                      <w:p w14:paraId="00001FA3" w14:textId="77777777" w:rsidR="001D03A6" w:rsidRDefault="00F91378">
                        <w:pPr>
                          <w:spacing w:after="0"/>
                          <w:jc w:val="both"/>
                          <w:rPr>
                            <w:rFonts w:ascii="Arial" w:eastAsia="Arial" w:hAnsi="Arial" w:cs="Arial"/>
                            <w:color w:val="000000"/>
                            <w:sz w:val="18"/>
                            <w:szCs w:val="18"/>
                          </w:rPr>
                        </w:pPr>
                        <w:sdt>
                          <w:sdtPr>
                            <w:tag w:val="goog_rdk_471"/>
                            <w:id w:val="-1166859188"/>
                          </w:sdtPr>
                          <w:sdtContent>
                            <w:r w:rsidR="007430A0">
                              <w:rPr>
                                <w:rFonts w:ascii="Arial" w:eastAsia="Arial" w:hAnsi="Arial" w:cs="Arial"/>
                                <w:color w:val="000000"/>
                                <w:sz w:val="18"/>
                                <w:szCs w:val="18"/>
                              </w:rPr>
                              <w:t>MOBILE-SATELLITE</w:t>
                            </w:r>
                          </w:sdtContent>
                        </w:sdt>
                      </w:p>
                    </w:sdtContent>
                  </w:sdt>
                  <w:sdt>
                    <w:sdtPr>
                      <w:tag w:val="goog_rdk_474"/>
                      <w:id w:val="-13540776"/>
                    </w:sdtPr>
                    <w:sdtContent>
                      <w:p w14:paraId="00001FA4" w14:textId="77777777" w:rsidR="001D03A6" w:rsidRDefault="00F91378">
                        <w:pPr>
                          <w:spacing w:after="0"/>
                          <w:jc w:val="both"/>
                          <w:rPr>
                            <w:rFonts w:ascii="Arial" w:eastAsia="Arial" w:hAnsi="Arial" w:cs="Arial"/>
                            <w:color w:val="000000"/>
                            <w:sz w:val="18"/>
                            <w:szCs w:val="18"/>
                          </w:rPr>
                        </w:pPr>
                        <w:sdt>
                          <w:sdtPr>
                            <w:tag w:val="goog_rdk_473"/>
                            <w:id w:val="359797796"/>
                          </w:sdtPr>
                          <w:sdtContent>
                            <w:r w:rsidR="007430A0">
                              <w:rPr>
                                <w:rFonts w:ascii="Arial" w:eastAsia="Arial" w:hAnsi="Arial" w:cs="Arial"/>
                                <w:color w:val="000000"/>
                                <w:sz w:val="18"/>
                                <w:szCs w:val="18"/>
                              </w:rPr>
                              <w:t xml:space="preserve">     (Earth-to-space) 5.351A</w:t>
                            </w:r>
                          </w:sdtContent>
                        </w:sdt>
                      </w:p>
                    </w:sdtContent>
                  </w:sdt>
                  <w:sdt>
                    <w:sdtPr>
                      <w:tag w:val="goog_rdk_476"/>
                      <w:id w:val="-1467357508"/>
                    </w:sdtPr>
                    <w:sdtContent>
                      <w:p w14:paraId="00001FA5" w14:textId="77777777" w:rsidR="001D03A6" w:rsidRDefault="00F91378">
                        <w:pPr>
                          <w:spacing w:after="0"/>
                          <w:jc w:val="both"/>
                          <w:rPr>
                            <w:rFonts w:ascii="Arial" w:eastAsia="Arial" w:hAnsi="Arial" w:cs="Arial"/>
                            <w:color w:val="000000"/>
                            <w:sz w:val="18"/>
                            <w:szCs w:val="18"/>
                          </w:rPr>
                        </w:pPr>
                        <w:sdt>
                          <w:sdtPr>
                            <w:tag w:val="goog_rdk_475"/>
                            <w:id w:val="464324478"/>
                          </w:sdtPr>
                          <w:sdtContent>
                            <w:r w:rsidR="007430A0">
                              <w:rPr>
                                <w:rFonts w:ascii="Arial" w:eastAsia="Arial" w:hAnsi="Arial" w:cs="Arial"/>
                                <w:color w:val="000000"/>
                                <w:sz w:val="18"/>
                                <w:szCs w:val="18"/>
                              </w:rPr>
                              <w:t>AERONAUTICAL</w:t>
                            </w:r>
                          </w:sdtContent>
                        </w:sdt>
                      </w:p>
                    </w:sdtContent>
                  </w:sdt>
                  <w:sdt>
                    <w:sdtPr>
                      <w:tag w:val="goog_rdk_478"/>
                      <w:id w:val="310528826"/>
                    </w:sdtPr>
                    <w:sdtContent>
                      <w:p w14:paraId="00001FA6" w14:textId="77777777" w:rsidR="001D03A6" w:rsidRDefault="00F91378">
                        <w:pPr>
                          <w:spacing w:after="0"/>
                          <w:jc w:val="both"/>
                          <w:rPr>
                            <w:rFonts w:ascii="Arial" w:eastAsia="Arial" w:hAnsi="Arial" w:cs="Arial"/>
                            <w:color w:val="000000"/>
                            <w:sz w:val="18"/>
                            <w:szCs w:val="18"/>
                          </w:rPr>
                        </w:pPr>
                        <w:sdt>
                          <w:sdtPr>
                            <w:tag w:val="goog_rdk_477"/>
                            <w:id w:val="883750862"/>
                          </w:sdtPr>
                          <w:sdtContent>
                            <w:r w:rsidR="007430A0">
                              <w:rPr>
                                <w:rFonts w:ascii="Arial" w:eastAsia="Arial" w:hAnsi="Arial" w:cs="Arial"/>
                                <w:color w:val="000000"/>
                                <w:sz w:val="18"/>
                                <w:szCs w:val="18"/>
                              </w:rPr>
                              <w:t xml:space="preserve">   RADIONAVIGATION</w:t>
                            </w:r>
                          </w:sdtContent>
                        </w:sdt>
                      </w:p>
                    </w:sdtContent>
                  </w:sdt>
                  <w:sdt>
                    <w:sdtPr>
                      <w:tag w:val="goog_rdk_480"/>
                      <w:id w:val="285780311"/>
                    </w:sdtPr>
                    <w:sdtContent>
                      <w:p w14:paraId="00001FA7" w14:textId="77777777" w:rsidR="001D03A6" w:rsidRDefault="00F91378">
                        <w:pPr>
                          <w:spacing w:after="0"/>
                          <w:jc w:val="both"/>
                          <w:rPr>
                            <w:rFonts w:ascii="Arial" w:eastAsia="Arial" w:hAnsi="Arial" w:cs="Arial"/>
                            <w:color w:val="000000"/>
                            <w:sz w:val="18"/>
                            <w:szCs w:val="18"/>
                          </w:rPr>
                        </w:pPr>
                        <w:sdt>
                          <w:sdtPr>
                            <w:tag w:val="goog_rdk_479"/>
                            <w:id w:val="1186326711"/>
                          </w:sdtPr>
                          <w:sdtContent>
                            <w:r w:rsidR="007430A0">
                              <w:rPr>
                                <w:rFonts w:ascii="Arial" w:eastAsia="Arial" w:hAnsi="Arial" w:cs="Arial"/>
                                <w:color w:val="000000"/>
                                <w:sz w:val="18"/>
                                <w:szCs w:val="18"/>
                              </w:rPr>
                              <w:t>Mobile-satellite (space-to-Earth)</w:t>
                            </w:r>
                          </w:sdtContent>
                        </w:sdt>
                      </w:p>
                    </w:sdtContent>
                  </w:sdt>
                  <w:sdt>
                    <w:sdtPr>
                      <w:tag w:val="goog_rdk_482"/>
                      <w:id w:val="290248935"/>
                    </w:sdtPr>
                    <w:sdtContent>
                      <w:p w14:paraId="00001FA8" w14:textId="77777777" w:rsidR="001D03A6" w:rsidRDefault="00F91378">
                        <w:pPr>
                          <w:spacing w:after="0"/>
                          <w:jc w:val="both"/>
                          <w:rPr>
                            <w:rFonts w:ascii="Arial" w:eastAsia="Arial" w:hAnsi="Arial" w:cs="Arial"/>
                            <w:color w:val="000000"/>
                            <w:sz w:val="18"/>
                            <w:szCs w:val="18"/>
                          </w:rPr>
                        </w:pPr>
                        <w:sdt>
                          <w:sdtPr>
                            <w:tag w:val="goog_rdk_481"/>
                            <w:id w:val="-801848437"/>
                          </w:sdtPr>
                          <w:sdtContent>
                            <w:r w:rsidR="007430A0">
                              <w:rPr>
                                <w:rFonts w:ascii="Arial" w:eastAsia="Arial" w:hAnsi="Arial" w:cs="Arial"/>
                                <w:color w:val="000000"/>
                                <w:sz w:val="18"/>
                                <w:szCs w:val="18"/>
                              </w:rPr>
                              <w:t xml:space="preserve">     5.208B</w:t>
                            </w:r>
                          </w:sdtContent>
                        </w:sdt>
                      </w:p>
                    </w:sdtContent>
                  </w:sdt>
                  <w:sdt>
                    <w:sdtPr>
                      <w:tag w:val="goog_rdk_484"/>
                      <w:id w:val="467637819"/>
                    </w:sdtPr>
                    <w:sdtContent>
                      <w:p w14:paraId="00001FA9" w14:textId="77777777" w:rsidR="001D03A6" w:rsidRDefault="00F91378">
                        <w:pPr>
                          <w:spacing w:after="0"/>
                          <w:jc w:val="both"/>
                          <w:rPr>
                            <w:rFonts w:ascii="Arial" w:eastAsia="Arial" w:hAnsi="Arial" w:cs="Arial"/>
                            <w:color w:val="000000"/>
                            <w:sz w:val="18"/>
                            <w:szCs w:val="18"/>
                          </w:rPr>
                        </w:pPr>
                        <w:sdt>
                          <w:sdtPr>
                            <w:tag w:val="goog_rdk_483"/>
                            <w:id w:val="1937247108"/>
                          </w:sdtPr>
                          <w:sdtContent>
                            <w:r w:rsidR="007430A0">
                              <w:rPr>
                                <w:rFonts w:ascii="Arial" w:eastAsia="Arial" w:hAnsi="Arial" w:cs="Arial"/>
                                <w:color w:val="000000"/>
                                <w:sz w:val="18"/>
                                <w:szCs w:val="18"/>
                              </w:rPr>
                              <w:t>5.341 5.355 5.359 5.364 5.365</w:t>
                            </w:r>
                          </w:sdtContent>
                        </w:sdt>
                      </w:p>
                    </w:sdtContent>
                  </w:sdt>
                  <w:sdt>
                    <w:sdtPr>
                      <w:tag w:val="goog_rdk_486"/>
                      <w:id w:val="-372155371"/>
                    </w:sdtPr>
                    <w:sdtContent>
                      <w:p w14:paraId="00001FAA" w14:textId="77777777" w:rsidR="001D03A6" w:rsidRDefault="00F91378">
                        <w:pPr>
                          <w:spacing w:after="0"/>
                          <w:jc w:val="both"/>
                          <w:rPr>
                            <w:rFonts w:ascii="Arial" w:eastAsia="Arial" w:hAnsi="Arial" w:cs="Arial"/>
                            <w:color w:val="000000"/>
                            <w:sz w:val="18"/>
                            <w:szCs w:val="18"/>
                          </w:rPr>
                        </w:pPr>
                        <w:sdt>
                          <w:sdtPr>
                            <w:tag w:val="goog_rdk_485"/>
                            <w:id w:val="-1063485433"/>
                          </w:sdtPr>
                          <w:sdtContent>
                            <w:r w:rsidR="007430A0">
                              <w:rPr>
                                <w:rFonts w:ascii="Arial" w:eastAsia="Arial" w:hAnsi="Arial" w:cs="Arial"/>
                                <w:color w:val="000000"/>
                                <w:sz w:val="18"/>
                                <w:szCs w:val="18"/>
                              </w:rPr>
                              <w:t xml:space="preserve">5.366 5.367 5.368 </w:t>
                            </w:r>
                            <w:r w:rsidR="007430A0">
                              <w:rPr>
                                <w:rFonts w:ascii="Arial" w:eastAsia="Arial" w:hAnsi="Arial" w:cs="Arial"/>
                                <w:color w:val="000000"/>
                                <w:sz w:val="18"/>
                                <w:szCs w:val="18"/>
                              </w:rPr>
                              <w:lastRenderedPageBreak/>
                              <w:t>5.369</w:t>
                            </w:r>
                          </w:sdtContent>
                        </w:sdt>
                      </w:p>
                    </w:sdtContent>
                  </w:sdt>
                  <w:sdt>
                    <w:sdtPr>
                      <w:tag w:val="goog_rdk_489"/>
                      <w:id w:val="674852864"/>
                    </w:sdtPr>
                    <w:sdtContent>
                      <w:p w14:paraId="00001FAB" w14:textId="77777777" w:rsidR="001D03A6" w:rsidRDefault="00F91378">
                        <w:pPr>
                          <w:spacing w:after="0"/>
                          <w:jc w:val="both"/>
                          <w:rPr>
                            <w:rFonts w:ascii="Arial" w:eastAsia="Arial" w:hAnsi="Arial" w:cs="Arial"/>
                            <w:sz w:val="18"/>
                            <w:szCs w:val="18"/>
                          </w:rPr>
                        </w:pPr>
                        <w:sdt>
                          <w:sdtPr>
                            <w:tag w:val="goog_rdk_487"/>
                            <w:id w:val="-250584195"/>
                          </w:sdtPr>
                          <w:sdtContent>
                            <w:r w:rsidR="007430A0">
                              <w:rPr>
                                <w:rFonts w:ascii="Arial" w:eastAsia="Arial" w:hAnsi="Arial" w:cs="Arial"/>
                                <w:color w:val="000000"/>
                                <w:sz w:val="18"/>
                                <w:szCs w:val="18"/>
                              </w:rPr>
                              <w:t>5.371 5.372</w:t>
                            </w:r>
                          </w:sdtContent>
                        </w:sdt>
                        <w:sdt>
                          <w:sdtPr>
                            <w:tag w:val="goog_rdk_488"/>
                            <w:id w:val="464397991"/>
                          </w:sdtPr>
                          <w:sdtContent/>
                        </w:sdt>
                      </w:p>
                    </w:sdtContent>
                  </w:sdt>
                </w:tc>
              </w:sdtContent>
            </w:sdt>
            <w:sdt>
              <w:sdtPr>
                <w:tag w:val="goog_rdk_498"/>
                <w:id w:val="1573230952"/>
              </w:sdtPr>
              <w:sdtContent>
                <w:tc>
                  <w:tcPr>
                    <w:tcW w:w="1984" w:type="dxa"/>
                    <w:gridSpan w:val="2"/>
                  </w:tcPr>
                  <w:p w14:paraId="00001FB8" w14:textId="26C4AA00" w:rsidR="001D03A6" w:rsidRDefault="00F91378" w:rsidP="00B63FB8">
                    <w:pPr>
                      <w:spacing w:after="0" w:line="240" w:lineRule="auto"/>
                      <w:jc w:val="both"/>
                      <w:rPr>
                        <w:rFonts w:ascii="Arial" w:eastAsia="Arial" w:hAnsi="Arial" w:cs="Arial"/>
                        <w:sz w:val="18"/>
                        <w:szCs w:val="18"/>
                      </w:rPr>
                    </w:pPr>
                    <w:sdt>
                      <w:sdtPr>
                        <w:tag w:val="goog_rdk_501"/>
                        <w:id w:val="-1836827869"/>
                      </w:sdtPr>
                      <w:sdtContent>
                        <w:sdt>
                          <w:sdtPr>
                            <w:tag w:val="goog_rdk_500"/>
                            <w:id w:val="281161993"/>
                            <w:showingPlcHdr/>
                          </w:sdtPr>
                          <w:sdtContent>
                            <w:r w:rsidR="00B63FB8">
                              <w:t xml:space="preserve">     </w:t>
                            </w:r>
                          </w:sdtContent>
                        </w:sdt>
                      </w:sdtContent>
                    </w:sdt>
                    <w:sdt>
                      <w:sdtPr>
                        <w:tag w:val="goog_rdk_503"/>
                        <w:id w:val="-680666231"/>
                      </w:sdtPr>
                      <w:sdtContent>
                        <w:sdt>
                          <w:sdtPr>
                            <w:tag w:val="goog_rdk_502"/>
                            <w:id w:val="24605665"/>
                            <w:showingPlcHdr/>
                          </w:sdtPr>
                          <w:sdtContent>
                            <w:r w:rsidR="00B63FB8">
                              <w:t xml:space="preserve">     </w:t>
                            </w:r>
                          </w:sdtContent>
                        </w:sdt>
                      </w:sdtContent>
                    </w:sdt>
                    <w:sdt>
                      <w:sdtPr>
                        <w:tag w:val="goog_rdk_505"/>
                        <w:id w:val="623502906"/>
                      </w:sdtPr>
                      <w:sdtContent>
                        <w:sdt>
                          <w:sdtPr>
                            <w:tag w:val="goog_rdk_504"/>
                            <w:id w:val="1917581656"/>
                            <w:showingPlcHdr/>
                          </w:sdtPr>
                          <w:sdtContent>
                            <w:r w:rsidR="00B63FB8">
                              <w:t xml:space="preserve">     </w:t>
                            </w:r>
                          </w:sdtContent>
                        </w:sdt>
                      </w:sdtContent>
                    </w:sdt>
                    <w:sdt>
                      <w:sdtPr>
                        <w:tag w:val="goog_rdk_507"/>
                        <w:id w:val="-1875613868"/>
                      </w:sdtPr>
                      <w:sdtContent>
                        <w:sdt>
                          <w:sdtPr>
                            <w:tag w:val="goog_rdk_506"/>
                            <w:id w:val="-1464500633"/>
                            <w:showingPlcHdr/>
                          </w:sdtPr>
                          <w:sdtContent>
                            <w:r w:rsidR="00B63FB8">
                              <w:t xml:space="preserve">     </w:t>
                            </w:r>
                          </w:sdtContent>
                        </w:sdt>
                      </w:sdtContent>
                    </w:sdt>
                    <w:sdt>
                      <w:sdtPr>
                        <w:tag w:val="goog_rdk_509"/>
                        <w:id w:val="480054509"/>
                      </w:sdtPr>
                      <w:sdtContent>
                        <w:sdt>
                          <w:sdtPr>
                            <w:tag w:val="goog_rdk_508"/>
                            <w:id w:val="1350674677"/>
                            <w:showingPlcHdr/>
                          </w:sdtPr>
                          <w:sdtContent>
                            <w:r w:rsidR="00B63FB8">
                              <w:t xml:space="preserve">     </w:t>
                            </w:r>
                          </w:sdtContent>
                        </w:sdt>
                      </w:sdtContent>
                    </w:sdt>
                    <w:sdt>
                      <w:sdtPr>
                        <w:tag w:val="goog_rdk_511"/>
                        <w:id w:val="-1530713521"/>
                      </w:sdtPr>
                      <w:sdtContent>
                        <w:sdt>
                          <w:sdtPr>
                            <w:tag w:val="goog_rdk_510"/>
                            <w:id w:val="468259393"/>
                            <w:showingPlcHdr/>
                          </w:sdtPr>
                          <w:sdtContent>
                            <w:r w:rsidR="00B63FB8">
                              <w:t xml:space="preserve">     </w:t>
                            </w:r>
                          </w:sdtContent>
                        </w:sdt>
                      </w:sdtContent>
                    </w:sdt>
                    <w:sdt>
                      <w:sdtPr>
                        <w:tag w:val="goog_rdk_513"/>
                        <w:id w:val="-1253516057"/>
                      </w:sdtPr>
                      <w:sdtContent>
                        <w:sdt>
                          <w:sdtPr>
                            <w:tag w:val="goog_rdk_512"/>
                            <w:id w:val="1743830830"/>
                            <w:showingPlcHdr/>
                          </w:sdtPr>
                          <w:sdtContent>
                            <w:r w:rsidR="00B63FB8">
                              <w:t xml:space="preserve">     </w:t>
                            </w:r>
                          </w:sdtContent>
                        </w:sdt>
                      </w:sdtContent>
                    </w:sdt>
                    <w:sdt>
                      <w:sdtPr>
                        <w:tag w:val="goog_rdk_515"/>
                        <w:id w:val="-130328784"/>
                      </w:sdtPr>
                      <w:sdtContent>
                        <w:sdt>
                          <w:sdtPr>
                            <w:tag w:val="goog_rdk_514"/>
                            <w:id w:val="-366529244"/>
                            <w:showingPlcHdr/>
                          </w:sdtPr>
                          <w:sdtContent>
                            <w:r w:rsidR="00B63FB8">
                              <w:t xml:space="preserve">     </w:t>
                            </w:r>
                          </w:sdtContent>
                        </w:sdt>
                      </w:sdtContent>
                    </w:sdt>
                    <w:sdt>
                      <w:sdtPr>
                        <w:tag w:val="goog_rdk_517"/>
                        <w:id w:val="1515644165"/>
                      </w:sdtPr>
                      <w:sdtContent>
                        <w:sdt>
                          <w:sdtPr>
                            <w:tag w:val="goog_rdk_516"/>
                            <w:id w:val="441269470"/>
                            <w:showingPlcHdr/>
                          </w:sdtPr>
                          <w:sdtContent>
                            <w:r w:rsidR="00B63FB8">
                              <w:t xml:space="preserve">     </w:t>
                            </w:r>
                          </w:sdtContent>
                        </w:sdt>
                      </w:sdtContent>
                    </w:sdt>
                  </w:p>
                </w:tc>
              </w:sdtContent>
            </w:sdt>
            <w:tc>
              <w:tcPr>
                <w:tcW w:w="4242" w:type="dxa"/>
              </w:tcPr>
              <w:p w14:paraId="00001FB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w:t>
                </w:r>
              </w:p>
              <w:p w14:paraId="00001FB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(Earth-to-space) 5.351A</w:t>
                </w:r>
              </w:p>
              <w:p w14:paraId="00001FB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AERONAUTICAL</w:t>
                </w:r>
              </w:p>
              <w:p w14:paraId="00001FB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RADIONAVIGATION</w:t>
                </w:r>
              </w:p>
              <w:p w14:paraId="00001FB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Mobile-satellite (space-to-Earth)         </w:t>
                </w:r>
              </w:p>
              <w:p w14:paraId="00001FB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5.208B </w:t>
                </w:r>
              </w:p>
              <w:p w14:paraId="00001FC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5.341 5.355 5.364 5.365</w:t>
                </w:r>
              </w:p>
              <w:p w14:paraId="00001FC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5.366 5.367 5.368 5.369</w:t>
                </w:r>
              </w:p>
              <w:p w14:paraId="00001FC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5.371 5.372</w:t>
                </w:r>
              </w:p>
            </w:tc>
            <w:tc>
              <w:tcPr>
                <w:tcW w:w="3116" w:type="dxa"/>
              </w:tcPr>
              <w:p w14:paraId="00001FC3" w14:textId="77777777" w:rsidR="001D03A6" w:rsidRDefault="007430A0">
                <w:pPr>
                  <w:numPr>
                    <w:ilvl w:val="0"/>
                    <w:numId w:val="184"/>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Mobile satellite systems</w:t>
                </w:r>
              </w:p>
            </w:tc>
            <w:tc>
              <w:tcPr>
                <w:tcW w:w="3274" w:type="dxa"/>
              </w:tcPr>
              <w:p w14:paraId="00001FC4" w14:textId="1A9D905A" w:rsidR="001D03A6" w:rsidRDefault="007430A0">
                <w:pPr>
                  <w:widowControl w:val="0"/>
                  <w:numPr>
                    <w:ilvl w:val="0"/>
                    <w:numId w:val="184"/>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Paired with 1593-1594 MHz for aeronautical public correspondence</w:t>
                </w:r>
              </w:p>
            </w:tc>
          </w:tr>
        </w:sdtContent>
      </w:sdt>
      <w:tr w:rsidR="001D03A6" w14:paraId="25F52748" w14:textId="77777777">
        <w:trPr>
          <w:gridAfter w:val="1"/>
          <w:wAfter w:w="2144" w:type="dxa"/>
        </w:trPr>
        <w:tc>
          <w:tcPr>
            <w:tcW w:w="2127" w:type="dxa"/>
            <w:gridSpan w:val="5"/>
            <w:shd w:val="clear" w:color="auto" w:fill="323E4F"/>
          </w:tcPr>
          <w:p w14:paraId="00001FC5"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1621.35 - 1626.5 MHz</w:t>
            </w:r>
          </w:p>
        </w:tc>
        <w:tc>
          <w:tcPr>
            <w:tcW w:w="12616" w:type="dxa"/>
            <w:gridSpan w:val="5"/>
            <w:shd w:val="clear" w:color="auto" w:fill="323E4F"/>
          </w:tcPr>
          <w:p w14:paraId="00001FCA" w14:textId="77777777" w:rsidR="001D03A6" w:rsidRDefault="001D03A6">
            <w:pPr>
              <w:widowControl w:val="0"/>
              <w:spacing w:after="0"/>
              <w:jc w:val="both"/>
              <w:rPr>
                <w:rFonts w:ascii="Arial" w:eastAsia="Arial" w:hAnsi="Arial" w:cs="Arial"/>
                <w:color w:val="000000"/>
                <w:sz w:val="18"/>
                <w:szCs w:val="18"/>
              </w:rPr>
            </w:pPr>
          </w:p>
        </w:tc>
      </w:tr>
      <w:tr w:rsidR="001D03A6" w14:paraId="48F0B3A5" w14:textId="77777777">
        <w:trPr>
          <w:gridAfter w:val="1"/>
          <w:wAfter w:w="2144" w:type="dxa"/>
          <w:trHeight w:val="2825"/>
        </w:trPr>
        <w:tc>
          <w:tcPr>
            <w:tcW w:w="4111" w:type="dxa"/>
            <w:gridSpan w:val="7"/>
          </w:tcPr>
          <w:p w14:paraId="00001FCF"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MARITIME MOBILE-SATELLITE(space-to-Earth) 5.373        5.373A</w:t>
            </w:r>
          </w:p>
          <w:p w14:paraId="00001FD0" w14:textId="77777777" w:rsidR="001D03A6" w:rsidRDefault="007430A0">
            <w:pPr>
              <w:spacing w:after="0"/>
              <w:ind w:left="-55"/>
              <w:jc w:val="both"/>
              <w:rPr>
                <w:rFonts w:ascii="Arial" w:eastAsia="Arial" w:hAnsi="Arial" w:cs="Arial"/>
                <w:sz w:val="18"/>
                <w:szCs w:val="18"/>
              </w:rPr>
            </w:pPr>
            <w:r>
              <w:rPr>
                <w:rFonts w:ascii="Arial" w:eastAsia="Arial" w:hAnsi="Arial" w:cs="Arial"/>
                <w:sz w:val="18"/>
                <w:szCs w:val="18"/>
              </w:rPr>
              <w:t>MOBILE-SATELLITE (Earth-to-space) 5.351A</w:t>
            </w:r>
          </w:p>
          <w:p w14:paraId="00001FD1" w14:textId="77777777" w:rsidR="001D03A6" w:rsidRDefault="007430A0">
            <w:pPr>
              <w:spacing w:after="0"/>
              <w:ind w:left="-55"/>
              <w:jc w:val="both"/>
              <w:rPr>
                <w:rFonts w:ascii="Arial" w:eastAsia="Arial" w:hAnsi="Arial" w:cs="Arial"/>
                <w:sz w:val="18"/>
                <w:szCs w:val="18"/>
              </w:rPr>
            </w:pPr>
            <w:r>
              <w:rPr>
                <w:rFonts w:ascii="Arial" w:eastAsia="Arial" w:hAnsi="Arial" w:cs="Arial"/>
                <w:sz w:val="18"/>
                <w:szCs w:val="18"/>
              </w:rPr>
              <w:t>AERONAUTICAL</w:t>
            </w:r>
          </w:p>
          <w:p w14:paraId="00001FD2" w14:textId="77777777" w:rsidR="001D03A6" w:rsidRDefault="007430A0">
            <w:pPr>
              <w:spacing w:after="0"/>
              <w:ind w:left="-55"/>
              <w:jc w:val="both"/>
              <w:rPr>
                <w:rFonts w:ascii="Arial" w:eastAsia="Arial" w:hAnsi="Arial" w:cs="Arial"/>
                <w:sz w:val="18"/>
                <w:szCs w:val="18"/>
              </w:rPr>
            </w:pPr>
            <w:r>
              <w:rPr>
                <w:rFonts w:ascii="Arial" w:eastAsia="Arial" w:hAnsi="Arial" w:cs="Arial"/>
                <w:sz w:val="18"/>
                <w:szCs w:val="18"/>
              </w:rPr>
              <w:t>RADIONAVIGATION</w:t>
            </w:r>
          </w:p>
          <w:p w14:paraId="00001FD3" w14:textId="77777777" w:rsidR="001D03A6" w:rsidRDefault="007430A0">
            <w:pPr>
              <w:spacing w:after="0"/>
              <w:ind w:left="-55"/>
              <w:jc w:val="both"/>
              <w:rPr>
                <w:rFonts w:ascii="Arial" w:eastAsia="Arial" w:hAnsi="Arial" w:cs="Arial"/>
                <w:sz w:val="18"/>
                <w:szCs w:val="18"/>
              </w:rPr>
            </w:pPr>
            <w:r>
              <w:rPr>
                <w:rFonts w:ascii="Arial" w:eastAsia="Arial" w:hAnsi="Arial" w:cs="Arial"/>
                <w:sz w:val="18"/>
                <w:szCs w:val="18"/>
              </w:rPr>
              <w:t>Mobile-satellite (space-to-Earth) except maritime mobile satellite (space-to-Earth)</w:t>
            </w:r>
          </w:p>
          <w:p w14:paraId="00001FD4" w14:textId="77777777" w:rsidR="001D03A6" w:rsidRDefault="001D03A6">
            <w:pPr>
              <w:spacing w:after="0"/>
              <w:ind w:left="-55"/>
              <w:jc w:val="both"/>
              <w:rPr>
                <w:rFonts w:ascii="Arial" w:eastAsia="Arial" w:hAnsi="Arial" w:cs="Arial"/>
                <w:sz w:val="18"/>
                <w:szCs w:val="18"/>
              </w:rPr>
            </w:pPr>
          </w:p>
          <w:p w14:paraId="00001FD5" w14:textId="77777777" w:rsidR="001D03A6" w:rsidRDefault="001D03A6">
            <w:pPr>
              <w:spacing w:after="0"/>
              <w:ind w:left="-55"/>
              <w:jc w:val="both"/>
              <w:rPr>
                <w:rFonts w:ascii="Arial" w:eastAsia="Arial" w:hAnsi="Arial" w:cs="Arial"/>
                <w:sz w:val="18"/>
                <w:szCs w:val="18"/>
              </w:rPr>
            </w:pPr>
          </w:p>
          <w:p w14:paraId="00001FD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5.208B 5.341 5.355 5.359 5.364 5.365 5.366 5.367 5.368 5.369 5.371 5.372</w:t>
            </w:r>
          </w:p>
        </w:tc>
        <w:tc>
          <w:tcPr>
            <w:tcW w:w="4242" w:type="dxa"/>
          </w:tcPr>
          <w:p w14:paraId="00001FDD" w14:textId="77777777" w:rsidR="001D03A6" w:rsidRDefault="007430A0">
            <w:pPr>
              <w:spacing w:after="0"/>
              <w:ind w:left="-55"/>
              <w:jc w:val="both"/>
              <w:rPr>
                <w:rFonts w:ascii="Arial" w:eastAsia="Arial" w:hAnsi="Arial" w:cs="Arial"/>
                <w:sz w:val="18"/>
                <w:szCs w:val="18"/>
              </w:rPr>
            </w:pPr>
            <w:r>
              <w:rPr>
                <w:rFonts w:ascii="Arial" w:eastAsia="Arial" w:hAnsi="Arial" w:cs="Arial"/>
                <w:sz w:val="18"/>
                <w:szCs w:val="18"/>
              </w:rPr>
              <w:t>MARITIME MOBILE-SATELLITE (space-to-Earth) 5.373        5.373A</w:t>
            </w:r>
          </w:p>
          <w:p w14:paraId="00001FDE" w14:textId="77777777" w:rsidR="001D03A6" w:rsidRDefault="007430A0">
            <w:pPr>
              <w:spacing w:after="0"/>
              <w:ind w:left="-55"/>
              <w:jc w:val="both"/>
              <w:rPr>
                <w:rFonts w:ascii="Arial" w:eastAsia="Arial" w:hAnsi="Arial" w:cs="Arial"/>
                <w:sz w:val="18"/>
                <w:szCs w:val="18"/>
              </w:rPr>
            </w:pPr>
            <w:r>
              <w:rPr>
                <w:rFonts w:ascii="Arial" w:eastAsia="Arial" w:hAnsi="Arial" w:cs="Arial"/>
                <w:sz w:val="18"/>
                <w:szCs w:val="18"/>
              </w:rPr>
              <w:t>MOBILE-SATELLITE (Earth-to-space) 5.351A</w:t>
            </w:r>
          </w:p>
          <w:p w14:paraId="00001FDF" w14:textId="77777777" w:rsidR="001D03A6" w:rsidRDefault="007430A0">
            <w:pPr>
              <w:spacing w:after="0"/>
              <w:ind w:left="-55"/>
              <w:jc w:val="both"/>
              <w:rPr>
                <w:rFonts w:ascii="Arial" w:eastAsia="Arial" w:hAnsi="Arial" w:cs="Arial"/>
                <w:sz w:val="18"/>
                <w:szCs w:val="18"/>
              </w:rPr>
            </w:pPr>
            <w:r>
              <w:rPr>
                <w:rFonts w:ascii="Arial" w:eastAsia="Arial" w:hAnsi="Arial" w:cs="Arial"/>
                <w:sz w:val="18"/>
                <w:szCs w:val="18"/>
              </w:rPr>
              <w:t>AERONAUTICAL</w:t>
            </w:r>
          </w:p>
          <w:p w14:paraId="00001FE0" w14:textId="77777777" w:rsidR="001D03A6" w:rsidRDefault="007430A0">
            <w:pPr>
              <w:spacing w:after="0"/>
              <w:ind w:left="-55"/>
              <w:jc w:val="both"/>
              <w:rPr>
                <w:rFonts w:ascii="Arial" w:eastAsia="Arial" w:hAnsi="Arial" w:cs="Arial"/>
                <w:sz w:val="18"/>
                <w:szCs w:val="18"/>
              </w:rPr>
            </w:pPr>
            <w:r>
              <w:rPr>
                <w:rFonts w:ascii="Arial" w:eastAsia="Arial" w:hAnsi="Arial" w:cs="Arial"/>
                <w:sz w:val="18"/>
                <w:szCs w:val="18"/>
              </w:rPr>
              <w:t xml:space="preserve"> RADIONAVIGATION</w:t>
            </w:r>
          </w:p>
          <w:p w14:paraId="00001FE1" w14:textId="77777777" w:rsidR="001D03A6" w:rsidRDefault="007430A0">
            <w:pPr>
              <w:spacing w:after="0"/>
              <w:ind w:left="-55"/>
              <w:jc w:val="both"/>
              <w:rPr>
                <w:rFonts w:ascii="Arial" w:eastAsia="Arial" w:hAnsi="Arial" w:cs="Arial"/>
                <w:sz w:val="18"/>
                <w:szCs w:val="18"/>
              </w:rPr>
            </w:pPr>
            <w:r>
              <w:rPr>
                <w:rFonts w:ascii="Arial" w:eastAsia="Arial" w:hAnsi="Arial" w:cs="Arial"/>
                <w:sz w:val="18"/>
                <w:szCs w:val="18"/>
              </w:rPr>
              <w:t>Mobile-satellite (space-to-Earth) except maritime mobile satellite (space-to-Earth)</w:t>
            </w:r>
          </w:p>
          <w:p w14:paraId="00001FE2" w14:textId="77777777" w:rsidR="001D03A6" w:rsidRDefault="001D03A6">
            <w:pPr>
              <w:spacing w:after="0"/>
              <w:ind w:left="-55"/>
              <w:jc w:val="both"/>
              <w:rPr>
                <w:rFonts w:ascii="Arial" w:eastAsia="Arial" w:hAnsi="Arial" w:cs="Arial"/>
                <w:sz w:val="18"/>
                <w:szCs w:val="18"/>
              </w:rPr>
            </w:pPr>
          </w:p>
          <w:p w14:paraId="00001FE3" w14:textId="77777777" w:rsidR="001D03A6" w:rsidRDefault="001D03A6">
            <w:pPr>
              <w:spacing w:after="0"/>
              <w:ind w:left="-55"/>
              <w:jc w:val="both"/>
              <w:rPr>
                <w:rFonts w:ascii="Arial" w:eastAsia="Arial" w:hAnsi="Arial" w:cs="Arial"/>
                <w:sz w:val="18"/>
                <w:szCs w:val="18"/>
              </w:rPr>
            </w:pPr>
          </w:p>
          <w:p w14:paraId="00001FE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5.208B 5.341 5.355 5.359 5.364 5.365 5.366 5.367 5.368 5.369 5.371 5.372</w:t>
            </w:r>
          </w:p>
        </w:tc>
        <w:tc>
          <w:tcPr>
            <w:tcW w:w="3116" w:type="dxa"/>
          </w:tcPr>
          <w:p w14:paraId="00001FE5" w14:textId="77777777" w:rsidR="001D03A6" w:rsidRDefault="007430A0">
            <w:pPr>
              <w:numPr>
                <w:ilvl w:val="0"/>
                <w:numId w:val="18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  Used for distress and safety purposes in the Earth-to-space and space-to-Earth directions in the maritime mobile-satellite service</w:t>
            </w:r>
          </w:p>
          <w:p w14:paraId="00001FE6"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FE7" w14:textId="77777777" w:rsidR="001D03A6" w:rsidRDefault="007430A0">
            <w:pPr>
              <w:widowControl w:val="0"/>
              <w:numPr>
                <w:ilvl w:val="0"/>
                <w:numId w:val="18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Mobile satellite systems</w:t>
            </w:r>
          </w:p>
        </w:tc>
        <w:tc>
          <w:tcPr>
            <w:tcW w:w="3274" w:type="dxa"/>
          </w:tcPr>
          <w:p w14:paraId="00001FE8" w14:textId="77777777" w:rsidR="001D03A6" w:rsidRDefault="007430A0">
            <w:pPr>
              <w:widowControl w:val="0"/>
              <w:numPr>
                <w:ilvl w:val="0"/>
                <w:numId w:val="18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Paired with 1593-1594 MHz for aeronautical public correspondence</w:t>
            </w:r>
          </w:p>
        </w:tc>
      </w:tr>
      <w:tr w:rsidR="001D03A6" w14:paraId="5528AD83" w14:textId="77777777">
        <w:trPr>
          <w:gridAfter w:val="1"/>
          <w:wAfter w:w="2144" w:type="dxa"/>
          <w:trHeight w:val="404"/>
        </w:trPr>
        <w:tc>
          <w:tcPr>
            <w:tcW w:w="2127" w:type="dxa"/>
            <w:gridSpan w:val="5"/>
            <w:shd w:val="clear" w:color="auto" w:fill="323E4F"/>
          </w:tcPr>
          <w:p w14:paraId="00001FE9"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rPr>
                <w:rFonts w:ascii="Arial" w:eastAsia="Arial" w:hAnsi="Arial" w:cs="Arial"/>
                <w:b/>
                <w:color w:val="000000"/>
                <w:sz w:val="18"/>
                <w:szCs w:val="18"/>
              </w:rPr>
            </w:pPr>
            <w:r>
              <w:rPr>
                <w:rFonts w:ascii="Arial" w:eastAsia="Arial" w:hAnsi="Arial" w:cs="Arial"/>
                <w:b/>
                <w:color w:val="000000"/>
                <w:sz w:val="18"/>
                <w:szCs w:val="18"/>
              </w:rPr>
              <w:t>1 626.5-1 660 MHz</w:t>
            </w:r>
          </w:p>
        </w:tc>
        <w:tc>
          <w:tcPr>
            <w:tcW w:w="12616" w:type="dxa"/>
            <w:gridSpan w:val="5"/>
            <w:shd w:val="clear" w:color="auto" w:fill="323E4F"/>
          </w:tcPr>
          <w:p w14:paraId="00001FEE" w14:textId="77777777" w:rsidR="001D03A6" w:rsidRDefault="001D03A6">
            <w:pPr>
              <w:widowControl w:val="0"/>
              <w:spacing w:after="0"/>
              <w:jc w:val="both"/>
              <w:rPr>
                <w:rFonts w:ascii="Arial" w:eastAsia="Arial" w:hAnsi="Arial" w:cs="Arial"/>
                <w:color w:val="000000"/>
                <w:sz w:val="18"/>
                <w:szCs w:val="18"/>
              </w:rPr>
            </w:pPr>
          </w:p>
        </w:tc>
      </w:tr>
      <w:tr w:rsidR="001D03A6" w14:paraId="14955C00" w14:textId="77777777">
        <w:trPr>
          <w:gridAfter w:val="1"/>
          <w:wAfter w:w="2144" w:type="dxa"/>
          <w:trHeight w:val="1759"/>
        </w:trPr>
        <w:tc>
          <w:tcPr>
            <w:tcW w:w="4111" w:type="dxa"/>
            <w:gridSpan w:val="7"/>
          </w:tcPr>
          <w:p w14:paraId="00001FF3"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rPr>
                <w:rFonts w:ascii="Arial" w:eastAsia="Arial" w:hAnsi="Arial" w:cs="Arial"/>
                <w:color w:val="000000"/>
                <w:sz w:val="18"/>
                <w:szCs w:val="18"/>
                <w:highlight w:val="white"/>
              </w:rPr>
            </w:pPr>
            <w:r>
              <w:rPr>
                <w:rFonts w:ascii="Arial" w:eastAsia="Arial" w:hAnsi="Arial" w:cs="Arial"/>
                <w:color w:val="000000"/>
                <w:sz w:val="18"/>
                <w:szCs w:val="18"/>
              </w:rPr>
              <w:t xml:space="preserve">MOBILE-SATELLITE (Earth-to-space)  </w:t>
            </w:r>
            <w:r>
              <w:rPr>
                <w:rFonts w:ascii="Arial" w:eastAsia="Arial" w:hAnsi="Arial" w:cs="Arial"/>
                <w:color w:val="000000"/>
                <w:sz w:val="18"/>
                <w:szCs w:val="18"/>
                <w:highlight w:val="white"/>
              </w:rPr>
              <w:t>5.351A</w:t>
            </w:r>
          </w:p>
          <w:p w14:paraId="00001FF4" w14:textId="77777777" w:rsidR="001D03A6" w:rsidRDefault="007430A0">
            <w:pPr>
              <w:spacing w:after="0"/>
              <w:ind w:left="-55"/>
              <w:jc w:val="both"/>
              <w:rPr>
                <w:rFonts w:ascii="Arial" w:eastAsia="Arial" w:hAnsi="Arial" w:cs="Arial"/>
                <w:sz w:val="18"/>
                <w:szCs w:val="18"/>
              </w:rPr>
            </w:pPr>
            <w:r>
              <w:rPr>
                <w:rFonts w:ascii="Arial" w:eastAsia="Arial" w:hAnsi="Arial" w:cs="Arial"/>
                <w:color w:val="000000"/>
                <w:sz w:val="18"/>
                <w:szCs w:val="18"/>
              </w:rPr>
              <w:t>5.341 5.351 5.353A 5.354 5.355 5.357A 5.359 5.362A 5.374 5.375 5.376</w:t>
            </w:r>
          </w:p>
        </w:tc>
        <w:tc>
          <w:tcPr>
            <w:tcW w:w="4242" w:type="dxa"/>
          </w:tcPr>
          <w:p w14:paraId="00001FFB"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rPr>
                <w:rFonts w:ascii="Arial" w:eastAsia="Arial" w:hAnsi="Arial" w:cs="Arial"/>
                <w:color w:val="000000"/>
                <w:sz w:val="18"/>
                <w:szCs w:val="18"/>
                <w:highlight w:val="white"/>
              </w:rPr>
            </w:pPr>
            <w:r>
              <w:rPr>
                <w:rFonts w:ascii="Arial" w:eastAsia="Arial" w:hAnsi="Arial" w:cs="Arial"/>
                <w:color w:val="000000"/>
                <w:sz w:val="18"/>
                <w:szCs w:val="18"/>
              </w:rPr>
              <w:t xml:space="preserve">MOBILE-SATELLITE (Earth-to-space)  </w:t>
            </w:r>
            <w:r>
              <w:rPr>
                <w:rFonts w:ascii="Arial" w:eastAsia="Arial" w:hAnsi="Arial" w:cs="Arial"/>
                <w:color w:val="000000"/>
                <w:sz w:val="18"/>
                <w:szCs w:val="18"/>
                <w:highlight w:val="white"/>
              </w:rPr>
              <w:t>5.351A</w:t>
            </w:r>
          </w:p>
          <w:p w14:paraId="00001FFC" w14:textId="77777777" w:rsidR="001D03A6" w:rsidRDefault="007430A0">
            <w:pPr>
              <w:spacing w:after="0"/>
              <w:ind w:left="-55"/>
              <w:jc w:val="both"/>
              <w:rPr>
                <w:rFonts w:ascii="Arial" w:eastAsia="Arial" w:hAnsi="Arial" w:cs="Arial"/>
                <w:sz w:val="18"/>
                <w:szCs w:val="18"/>
              </w:rPr>
            </w:pPr>
            <w:r>
              <w:rPr>
                <w:rFonts w:ascii="Arial" w:eastAsia="Arial" w:hAnsi="Arial" w:cs="Arial"/>
                <w:color w:val="000000"/>
                <w:sz w:val="18"/>
                <w:szCs w:val="18"/>
              </w:rPr>
              <w:t>5.341 5.351 5.353A 5.354 5.355 5.357A 5.359 5.362A 5.374 5.375 5.376</w:t>
            </w:r>
          </w:p>
        </w:tc>
        <w:tc>
          <w:tcPr>
            <w:tcW w:w="3116" w:type="dxa"/>
          </w:tcPr>
          <w:p w14:paraId="00001FFD" w14:textId="77777777" w:rsidR="001D03A6" w:rsidRDefault="007430A0">
            <w:pPr>
              <w:numPr>
                <w:ilvl w:val="0"/>
                <w:numId w:val="188"/>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GMDSS (SAT-COM) in 1626.5 – 1645.5 MHz</w:t>
            </w:r>
          </w:p>
          <w:p w14:paraId="00001FFE"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1FFF" w14:textId="77777777" w:rsidR="001D03A6" w:rsidRDefault="007430A0">
            <w:pPr>
              <w:numPr>
                <w:ilvl w:val="0"/>
                <w:numId w:val="188"/>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GMDSS (D&amp;S-OPS) in 1645.5-1646.5 MHz</w:t>
            </w:r>
          </w:p>
          <w:p w14:paraId="00002000"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001" w14:textId="77777777" w:rsidR="001D03A6" w:rsidRDefault="007430A0">
            <w:pPr>
              <w:numPr>
                <w:ilvl w:val="0"/>
                <w:numId w:val="188"/>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Mobile satellite systems</w:t>
            </w:r>
          </w:p>
        </w:tc>
        <w:tc>
          <w:tcPr>
            <w:tcW w:w="3274" w:type="dxa"/>
          </w:tcPr>
          <w:p w14:paraId="00002002" w14:textId="77777777" w:rsidR="001D03A6" w:rsidRDefault="007430A0">
            <w:pPr>
              <w:widowControl w:val="0"/>
              <w:numPr>
                <w:ilvl w:val="0"/>
                <w:numId w:val="188"/>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In the band 1626.5-1645.5 MHz priority is given to maritime mobile distress, urgency and safety communications (GMDSS); Res.222 applies.</w:t>
            </w:r>
          </w:p>
        </w:tc>
      </w:tr>
      <w:tr w:rsidR="001D03A6" w14:paraId="40F72492" w14:textId="77777777">
        <w:trPr>
          <w:gridAfter w:val="1"/>
          <w:wAfter w:w="2144" w:type="dxa"/>
          <w:trHeight w:val="197"/>
        </w:trPr>
        <w:tc>
          <w:tcPr>
            <w:tcW w:w="2127" w:type="dxa"/>
            <w:gridSpan w:val="5"/>
            <w:shd w:val="clear" w:color="auto" w:fill="323E4F"/>
          </w:tcPr>
          <w:p w14:paraId="00002003"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 w:val="left" w:pos="3119"/>
              </w:tabs>
              <w:spacing w:after="0" w:line="240" w:lineRule="auto"/>
              <w:rPr>
                <w:rFonts w:ascii="Arial" w:eastAsia="Arial" w:hAnsi="Arial" w:cs="Arial"/>
                <w:b/>
                <w:color w:val="000000"/>
                <w:sz w:val="18"/>
                <w:szCs w:val="18"/>
              </w:rPr>
            </w:pPr>
            <w:r>
              <w:rPr>
                <w:rFonts w:ascii="Arial" w:eastAsia="Arial" w:hAnsi="Arial" w:cs="Arial"/>
                <w:b/>
                <w:color w:val="000000"/>
                <w:sz w:val="18"/>
                <w:szCs w:val="18"/>
              </w:rPr>
              <w:t>1 660-1 660.5 MHz</w:t>
            </w:r>
          </w:p>
        </w:tc>
        <w:tc>
          <w:tcPr>
            <w:tcW w:w="12616" w:type="dxa"/>
            <w:gridSpan w:val="5"/>
            <w:shd w:val="clear" w:color="auto" w:fill="323E4F"/>
          </w:tcPr>
          <w:p w14:paraId="00002008" w14:textId="77777777" w:rsidR="001D03A6" w:rsidRDefault="001D03A6">
            <w:pPr>
              <w:widowControl w:val="0"/>
              <w:spacing w:after="0"/>
              <w:jc w:val="both"/>
              <w:rPr>
                <w:rFonts w:ascii="Arial" w:eastAsia="Arial" w:hAnsi="Arial" w:cs="Arial"/>
                <w:color w:val="000000"/>
                <w:sz w:val="18"/>
                <w:szCs w:val="18"/>
              </w:rPr>
            </w:pPr>
          </w:p>
        </w:tc>
      </w:tr>
      <w:tr w:rsidR="001D03A6" w14:paraId="6442D432" w14:textId="77777777">
        <w:trPr>
          <w:gridAfter w:val="1"/>
          <w:wAfter w:w="2144" w:type="dxa"/>
          <w:trHeight w:val="980"/>
        </w:trPr>
        <w:tc>
          <w:tcPr>
            <w:tcW w:w="4111" w:type="dxa"/>
            <w:gridSpan w:val="7"/>
          </w:tcPr>
          <w:p w14:paraId="0000200D"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 w:val="left" w:pos="3119"/>
              </w:tabs>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MOBILE-SATELLITE (Earth-to-space) </w:t>
            </w:r>
            <w:r>
              <w:rPr>
                <w:rFonts w:ascii="Arial" w:eastAsia="Arial" w:hAnsi="Arial" w:cs="Arial"/>
                <w:color w:val="000000"/>
                <w:sz w:val="18"/>
                <w:szCs w:val="18"/>
                <w:highlight w:val="white"/>
              </w:rPr>
              <w:t>5.351A</w:t>
            </w:r>
          </w:p>
          <w:p w14:paraId="0000200E"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rPr>
                <w:rFonts w:ascii="Arial" w:eastAsia="Arial" w:hAnsi="Arial" w:cs="Arial"/>
                <w:color w:val="000000"/>
                <w:sz w:val="18"/>
                <w:szCs w:val="18"/>
              </w:rPr>
            </w:pPr>
            <w:r>
              <w:rPr>
                <w:rFonts w:ascii="Arial" w:eastAsia="Arial" w:hAnsi="Arial" w:cs="Arial"/>
                <w:color w:val="000000"/>
                <w:sz w:val="18"/>
                <w:szCs w:val="18"/>
              </w:rPr>
              <w:t>RADIO ASTRONOMY</w:t>
            </w:r>
          </w:p>
          <w:p w14:paraId="0000200F"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rPr>
                <w:rFonts w:ascii="Arial" w:eastAsia="Arial" w:hAnsi="Arial" w:cs="Arial"/>
                <w:color w:val="000000"/>
                <w:sz w:val="18"/>
                <w:szCs w:val="18"/>
              </w:rPr>
            </w:pPr>
            <w:r>
              <w:rPr>
                <w:rFonts w:ascii="Arial" w:eastAsia="Arial" w:hAnsi="Arial" w:cs="Arial"/>
                <w:color w:val="000000"/>
                <w:sz w:val="18"/>
                <w:szCs w:val="18"/>
              </w:rPr>
              <w:t>5.149 5.341 5.351 5.354 5.362A 5.376A</w:t>
            </w:r>
          </w:p>
        </w:tc>
        <w:tc>
          <w:tcPr>
            <w:tcW w:w="4242" w:type="dxa"/>
          </w:tcPr>
          <w:p w14:paraId="00002016"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 w:val="left" w:pos="3119"/>
              </w:tabs>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MOBILE-SATELLITE (Earth-to-space) </w:t>
            </w:r>
            <w:r>
              <w:rPr>
                <w:rFonts w:ascii="Arial" w:eastAsia="Arial" w:hAnsi="Arial" w:cs="Arial"/>
                <w:color w:val="000000"/>
                <w:sz w:val="18"/>
                <w:szCs w:val="18"/>
                <w:highlight w:val="white"/>
              </w:rPr>
              <w:t>5.351A</w:t>
            </w:r>
          </w:p>
          <w:p w14:paraId="00002017"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rPr>
                <w:rFonts w:ascii="Arial" w:eastAsia="Arial" w:hAnsi="Arial" w:cs="Arial"/>
                <w:color w:val="000000"/>
                <w:sz w:val="18"/>
                <w:szCs w:val="18"/>
              </w:rPr>
            </w:pPr>
            <w:r>
              <w:rPr>
                <w:rFonts w:ascii="Arial" w:eastAsia="Arial" w:hAnsi="Arial" w:cs="Arial"/>
                <w:color w:val="000000"/>
                <w:sz w:val="18"/>
                <w:szCs w:val="18"/>
              </w:rPr>
              <w:t>RADIO ASTRONOMY</w:t>
            </w:r>
          </w:p>
          <w:p w14:paraId="00002018"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r>
              <w:rPr>
                <w:rFonts w:ascii="Arial" w:eastAsia="Arial" w:hAnsi="Arial" w:cs="Arial"/>
                <w:color w:val="000000"/>
                <w:sz w:val="18"/>
                <w:szCs w:val="18"/>
              </w:rPr>
              <w:t>5.149 5.341 5.351 5.354 5.362A 5.376A</w:t>
            </w:r>
          </w:p>
        </w:tc>
        <w:tc>
          <w:tcPr>
            <w:tcW w:w="3116" w:type="dxa"/>
          </w:tcPr>
          <w:p w14:paraId="00002019" w14:textId="77777777" w:rsidR="001D03A6" w:rsidRDefault="007430A0">
            <w:pPr>
              <w:numPr>
                <w:ilvl w:val="0"/>
                <w:numId w:val="186"/>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   Radio Astronomy (Observation of OH radical and molecules)</w:t>
            </w:r>
          </w:p>
        </w:tc>
        <w:tc>
          <w:tcPr>
            <w:tcW w:w="3274" w:type="dxa"/>
          </w:tcPr>
          <w:p w14:paraId="0000201A" w14:textId="77777777" w:rsidR="001D03A6" w:rsidRDefault="007430A0">
            <w:pPr>
              <w:numPr>
                <w:ilvl w:val="0"/>
                <w:numId w:val="186"/>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REC  ITU- R F 701</w:t>
            </w:r>
          </w:p>
          <w:p w14:paraId="0000201B" w14:textId="77777777" w:rsidR="001D03A6" w:rsidRDefault="001D03A6">
            <w:pPr>
              <w:widowControl w:val="0"/>
              <w:spacing w:after="0"/>
              <w:jc w:val="both"/>
              <w:rPr>
                <w:rFonts w:ascii="Arial" w:eastAsia="Arial" w:hAnsi="Arial" w:cs="Arial"/>
                <w:color w:val="000000"/>
                <w:sz w:val="18"/>
                <w:szCs w:val="18"/>
              </w:rPr>
            </w:pPr>
          </w:p>
        </w:tc>
      </w:tr>
      <w:tr w:rsidR="001D03A6" w14:paraId="72D3763A" w14:textId="77777777">
        <w:trPr>
          <w:gridAfter w:val="1"/>
          <w:wAfter w:w="2144" w:type="dxa"/>
          <w:trHeight w:val="275"/>
        </w:trPr>
        <w:tc>
          <w:tcPr>
            <w:tcW w:w="2127" w:type="dxa"/>
            <w:gridSpan w:val="5"/>
            <w:shd w:val="clear" w:color="auto" w:fill="323E4F"/>
          </w:tcPr>
          <w:p w14:paraId="0000201C" w14:textId="77777777" w:rsidR="001D03A6" w:rsidRDefault="007430A0">
            <w:pPr>
              <w:spacing w:after="0"/>
              <w:jc w:val="both"/>
              <w:rPr>
                <w:rFonts w:ascii="Arial" w:eastAsia="Arial" w:hAnsi="Arial" w:cs="Arial"/>
                <w:b/>
                <w:color w:val="000000"/>
                <w:sz w:val="18"/>
                <w:szCs w:val="18"/>
              </w:rPr>
            </w:pPr>
            <w:r>
              <w:rPr>
                <w:rFonts w:ascii="Arial" w:eastAsia="Arial" w:hAnsi="Arial" w:cs="Arial"/>
                <w:b/>
                <w:sz w:val="18"/>
                <w:szCs w:val="18"/>
              </w:rPr>
              <w:t>1660.5 - 1668 MHz</w:t>
            </w:r>
          </w:p>
        </w:tc>
        <w:tc>
          <w:tcPr>
            <w:tcW w:w="12616" w:type="dxa"/>
            <w:gridSpan w:val="5"/>
            <w:shd w:val="clear" w:color="auto" w:fill="323E4F"/>
          </w:tcPr>
          <w:p w14:paraId="00002021"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tc>
      </w:tr>
      <w:tr w:rsidR="001D03A6" w14:paraId="356B76C6" w14:textId="77777777">
        <w:trPr>
          <w:gridAfter w:val="1"/>
          <w:wAfter w:w="2144" w:type="dxa"/>
        </w:trPr>
        <w:tc>
          <w:tcPr>
            <w:tcW w:w="4111" w:type="dxa"/>
            <w:gridSpan w:val="7"/>
          </w:tcPr>
          <w:p w14:paraId="0000202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202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w:t>
            </w:r>
          </w:p>
          <w:p w14:paraId="0000202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02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w:t>
            </w:r>
          </w:p>
          <w:p w14:paraId="0000202A"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5.149 5.341 5.379 5.379A</w:t>
            </w:r>
          </w:p>
        </w:tc>
        <w:tc>
          <w:tcPr>
            <w:tcW w:w="4242" w:type="dxa"/>
          </w:tcPr>
          <w:p w14:paraId="0000203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203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w:t>
            </w:r>
          </w:p>
          <w:p w14:paraId="0000203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03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w:t>
            </w:r>
          </w:p>
          <w:p w14:paraId="0000203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 5.341 5.379A</w:t>
            </w:r>
          </w:p>
        </w:tc>
        <w:tc>
          <w:tcPr>
            <w:tcW w:w="3116" w:type="dxa"/>
          </w:tcPr>
          <w:p w14:paraId="00002036" w14:textId="77777777" w:rsidR="001D03A6" w:rsidRDefault="007430A0">
            <w:pPr>
              <w:numPr>
                <w:ilvl w:val="0"/>
                <w:numId w:val="191"/>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   Fixed Applications</w:t>
            </w:r>
          </w:p>
          <w:p w14:paraId="00002037"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038" w14:textId="77777777" w:rsidR="001D03A6" w:rsidRDefault="007430A0">
            <w:pPr>
              <w:numPr>
                <w:ilvl w:val="0"/>
                <w:numId w:val="191"/>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Radio Astronomy (Observation of OH radical and molecules)</w:t>
            </w:r>
          </w:p>
        </w:tc>
        <w:tc>
          <w:tcPr>
            <w:tcW w:w="3274" w:type="dxa"/>
          </w:tcPr>
          <w:p w14:paraId="00002039" w14:textId="77777777" w:rsidR="001D03A6" w:rsidRDefault="007430A0">
            <w:pPr>
              <w:numPr>
                <w:ilvl w:val="0"/>
                <w:numId w:val="191"/>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REC  ITU- R F 701</w:t>
            </w:r>
          </w:p>
        </w:tc>
      </w:tr>
      <w:tr w:rsidR="001D03A6" w14:paraId="76B84C63" w14:textId="77777777">
        <w:trPr>
          <w:gridAfter w:val="1"/>
          <w:wAfter w:w="2144" w:type="dxa"/>
        </w:trPr>
        <w:tc>
          <w:tcPr>
            <w:tcW w:w="2127" w:type="dxa"/>
            <w:gridSpan w:val="5"/>
            <w:shd w:val="clear" w:color="auto" w:fill="323E4F"/>
          </w:tcPr>
          <w:p w14:paraId="0000203A"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1668 - 1668.4 MHz</w:t>
            </w:r>
          </w:p>
        </w:tc>
        <w:tc>
          <w:tcPr>
            <w:tcW w:w="12616" w:type="dxa"/>
            <w:gridSpan w:val="5"/>
            <w:shd w:val="clear" w:color="auto" w:fill="323E4F"/>
          </w:tcPr>
          <w:p w14:paraId="0000203F" w14:textId="77777777" w:rsidR="001D03A6" w:rsidRDefault="001D03A6">
            <w:pPr>
              <w:spacing w:after="0"/>
              <w:jc w:val="both"/>
              <w:rPr>
                <w:rFonts w:ascii="Arial" w:eastAsia="Arial" w:hAnsi="Arial" w:cs="Arial"/>
                <w:color w:val="000000"/>
                <w:sz w:val="18"/>
                <w:szCs w:val="18"/>
              </w:rPr>
            </w:pPr>
          </w:p>
        </w:tc>
      </w:tr>
      <w:tr w:rsidR="001D03A6" w14:paraId="17577697" w14:textId="77777777">
        <w:trPr>
          <w:gridAfter w:val="1"/>
          <w:wAfter w:w="2144" w:type="dxa"/>
        </w:trPr>
        <w:tc>
          <w:tcPr>
            <w:tcW w:w="4111" w:type="dxa"/>
            <w:gridSpan w:val="7"/>
          </w:tcPr>
          <w:p w14:paraId="0000204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 (Earth-to-space) 5.351A 5.379B 5.379C</w:t>
            </w:r>
          </w:p>
          <w:p w14:paraId="0000204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204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w:t>
            </w:r>
          </w:p>
          <w:p w14:paraId="0000204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04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w:t>
            </w:r>
          </w:p>
          <w:p w14:paraId="00002049"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5.149 5.341 5.379 5.379A</w:t>
            </w:r>
          </w:p>
        </w:tc>
        <w:tc>
          <w:tcPr>
            <w:tcW w:w="4242" w:type="dxa"/>
          </w:tcPr>
          <w:p w14:paraId="0000205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 (Earth-to-space) 5.351A 5.379B 5.379C</w:t>
            </w:r>
          </w:p>
          <w:p w14:paraId="0000205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205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w:t>
            </w:r>
          </w:p>
          <w:p w14:paraId="0000205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05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w:t>
            </w:r>
          </w:p>
          <w:p w14:paraId="0000205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 5.341 5.379A</w:t>
            </w:r>
          </w:p>
        </w:tc>
        <w:tc>
          <w:tcPr>
            <w:tcW w:w="3116" w:type="dxa"/>
          </w:tcPr>
          <w:p w14:paraId="00002056" w14:textId="77777777" w:rsidR="001D03A6" w:rsidRDefault="007430A0">
            <w:pPr>
              <w:numPr>
                <w:ilvl w:val="0"/>
                <w:numId w:val="190"/>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Radio Astronomy (Observation of OH radical and molecules)</w:t>
            </w:r>
          </w:p>
        </w:tc>
        <w:tc>
          <w:tcPr>
            <w:tcW w:w="3274" w:type="dxa"/>
          </w:tcPr>
          <w:p w14:paraId="00002057" w14:textId="77777777" w:rsidR="001D03A6" w:rsidRDefault="007430A0">
            <w:pPr>
              <w:widowControl w:val="0"/>
              <w:numPr>
                <w:ilvl w:val="0"/>
                <w:numId w:val="190"/>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REC  ITU- R F 701</w:t>
            </w:r>
          </w:p>
        </w:tc>
      </w:tr>
      <w:tr w:rsidR="001D03A6" w14:paraId="116D45D1" w14:textId="77777777">
        <w:trPr>
          <w:gridAfter w:val="1"/>
          <w:wAfter w:w="2144" w:type="dxa"/>
        </w:trPr>
        <w:tc>
          <w:tcPr>
            <w:tcW w:w="1985" w:type="dxa"/>
            <w:gridSpan w:val="3"/>
            <w:shd w:val="clear" w:color="auto" w:fill="323E4F"/>
          </w:tcPr>
          <w:p w14:paraId="00002058"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 xml:space="preserve">1668.4 - 1670 MHz </w:t>
            </w:r>
          </w:p>
        </w:tc>
        <w:tc>
          <w:tcPr>
            <w:tcW w:w="12758" w:type="dxa"/>
            <w:gridSpan w:val="7"/>
            <w:shd w:val="clear" w:color="auto" w:fill="323E4F"/>
          </w:tcPr>
          <w:p w14:paraId="0000205B" w14:textId="77777777" w:rsidR="001D03A6" w:rsidRDefault="001D03A6">
            <w:pPr>
              <w:widowControl w:val="0"/>
              <w:spacing w:after="0"/>
              <w:jc w:val="both"/>
              <w:rPr>
                <w:rFonts w:ascii="Arial" w:eastAsia="Arial" w:hAnsi="Arial" w:cs="Arial"/>
                <w:color w:val="000000"/>
                <w:sz w:val="18"/>
                <w:szCs w:val="18"/>
              </w:rPr>
            </w:pPr>
          </w:p>
        </w:tc>
      </w:tr>
      <w:tr w:rsidR="001D03A6" w14:paraId="281C16EE" w14:textId="77777777">
        <w:trPr>
          <w:gridAfter w:val="1"/>
          <w:wAfter w:w="2144" w:type="dxa"/>
        </w:trPr>
        <w:tc>
          <w:tcPr>
            <w:tcW w:w="4111" w:type="dxa"/>
            <w:gridSpan w:val="7"/>
          </w:tcPr>
          <w:p w14:paraId="0000206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METEOROLOGICAL AIDS</w:t>
            </w:r>
          </w:p>
          <w:p w14:paraId="0000206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06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w:t>
            </w:r>
          </w:p>
          <w:p w14:paraId="00002065" w14:textId="77777777" w:rsidR="001D03A6" w:rsidRDefault="007430A0">
            <w:pPr>
              <w:spacing w:after="0"/>
              <w:ind w:left="241" w:hanging="241"/>
              <w:jc w:val="both"/>
              <w:rPr>
                <w:rFonts w:ascii="Arial" w:eastAsia="Arial" w:hAnsi="Arial" w:cs="Arial"/>
                <w:sz w:val="18"/>
                <w:szCs w:val="18"/>
              </w:rPr>
            </w:pPr>
            <w:r>
              <w:rPr>
                <w:rFonts w:ascii="Arial" w:eastAsia="Arial" w:hAnsi="Arial" w:cs="Arial"/>
                <w:sz w:val="18"/>
                <w:szCs w:val="18"/>
              </w:rPr>
              <w:t>MOBILE-SATELLITE (Earth-to-space) 5.351A 5.379B 5.379C</w:t>
            </w:r>
          </w:p>
          <w:p w14:paraId="0000206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206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 5.341 5.379D 5.379E</w:t>
            </w:r>
          </w:p>
        </w:tc>
        <w:tc>
          <w:tcPr>
            <w:tcW w:w="4242" w:type="dxa"/>
          </w:tcPr>
          <w:p w14:paraId="0000206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METEOROLOGICAL AIDS</w:t>
            </w:r>
          </w:p>
          <w:p w14:paraId="0000206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07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w:t>
            </w:r>
          </w:p>
          <w:p w14:paraId="0000207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 (Earth-to-space) 5.351A 5.379B 5.379C</w:t>
            </w:r>
          </w:p>
          <w:p w14:paraId="0000207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207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 5.341 5.379D 5.379E</w:t>
            </w:r>
          </w:p>
        </w:tc>
        <w:tc>
          <w:tcPr>
            <w:tcW w:w="3116" w:type="dxa"/>
          </w:tcPr>
          <w:p w14:paraId="00002074" w14:textId="77777777" w:rsidR="001D03A6" w:rsidRDefault="007430A0">
            <w:pPr>
              <w:numPr>
                <w:ilvl w:val="0"/>
                <w:numId w:val="193"/>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Radio Astronomy (Observation of OH radical and molecules)</w:t>
            </w:r>
          </w:p>
        </w:tc>
        <w:tc>
          <w:tcPr>
            <w:tcW w:w="3274" w:type="dxa"/>
          </w:tcPr>
          <w:p w14:paraId="00002075" w14:textId="77777777" w:rsidR="001D03A6" w:rsidRDefault="007430A0">
            <w:pPr>
              <w:widowControl w:val="0"/>
              <w:numPr>
                <w:ilvl w:val="0"/>
                <w:numId w:val="193"/>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REC  ITU- R F 701</w:t>
            </w:r>
          </w:p>
        </w:tc>
      </w:tr>
      <w:tr w:rsidR="001D03A6" w14:paraId="58A85E2F" w14:textId="77777777">
        <w:trPr>
          <w:gridAfter w:val="1"/>
          <w:wAfter w:w="2144" w:type="dxa"/>
        </w:trPr>
        <w:tc>
          <w:tcPr>
            <w:tcW w:w="1985" w:type="dxa"/>
            <w:gridSpan w:val="3"/>
            <w:shd w:val="clear" w:color="auto" w:fill="323E4F"/>
          </w:tcPr>
          <w:p w14:paraId="00002076"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 xml:space="preserve">1670 - 1675 MHz </w:t>
            </w:r>
          </w:p>
        </w:tc>
        <w:tc>
          <w:tcPr>
            <w:tcW w:w="12758" w:type="dxa"/>
            <w:gridSpan w:val="7"/>
            <w:shd w:val="clear" w:color="auto" w:fill="323E4F"/>
          </w:tcPr>
          <w:p w14:paraId="00002079" w14:textId="77777777" w:rsidR="001D03A6" w:rsidRDefault="001D03A6">
            <w:pPr>
              <w:widowControl w:val="0"/>
              <w:spacing w:after="0"/>
              <w:jc w:val="both"/>
              <w:rPr>
                <w:rFonts w:ascii="Arial" w:eastAsia="Arial" w:hAnsi="Arial" w:cs="Arial"/>
                <w:sz w:val="18"/>
                <w:szCs w:val="18"/>
              </w:rPr>
            </w:pPr>
          </w:p>
        </w:tc>
      </w:tr>
      <w:tr w:rsidR="001D03A6" w14:paraId="4E3213FB" w14:textId="77777777">
        <w:trPr>
          <w:gridAfter w:val="1"/>
          <w:wAfter w:w="2144" w:type="dxa"/>
        </w:trPr>
        <w:tc>
          <w:tcPr>
            <w:tcW w:w="4111" w:type="dxa"/>
            <w:gridSpan w:val="7"/>
          </w:tcPr>
          <w:p w14:paraId="0000208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METEOROLOGICAL AIDS</w:t>
            </w:r>
          </w:p>
          <w:p w14:paraId="0000208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08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METEOROLOGICAL-SATELLITE (space-to-Earth)</w:t>
            </w:r>
          </w:p>
          <w:p w14:paraId="0000208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2084" w14:textId="77777777" w:rsidR="001D03A6" w:rsidRDefault="007430A0">
            <w:pPr>
              <w:spacing w:after="0"/>
              <w:ind w:left="-29"/>
              <w:jc w:val="both"/>
              <w:rPr>
                <w:rFonts w:ascii="Arial" w:eastAsia="Arial" w:hAnsi="Arial" w:cs="Arial"/>
                <w:sz w:val="18"/>
                <w:szCs w:val="18"/>
              </w:rPr>
            </w:pPr>
            <w:r>
              <w:rPr>
                <w:rFonts w:ascii="Arial" w:eastAsia="Arial" w:hAnsi="Arial" w:cs="Arial"/>
                <w:sz w:val="18"/>
                <w:szCs w:val="18"/>
              </w:rPr>
              <w:t xml:space="preserve">MOBILE-SATELLITE (Earth-to-space) </w:t>
            </w:r>
          </w:p>
          <w:p w14:paraId="00002085" w14:textId="77777777" w:rsidR="001D03A6" w:rsidRDefault="007430A0">
            <w:pPr>
              <w:spacing w:after="0"/>
              <w:ind w:left="-29"/>
              <w:jc w:val="both"/>
              <w:rPr>
                <w:rFonts w:ascii="Arial" w:eastAsia="Arial" w:hAnsi="Arial" w:cs="Arial"/>
                <w:sz w:val="18"/>
                <w:szCs w:val="18"/>
              </w:rPr>
            </w:pPr>
            <w:r>
              <w:rPr>
                <w:rFonts w:ascii="Arial" w:eastAsia="Arial" w:hAnsi="Arial" w:cs="Arial"/>
                <w:sz w:val="18"/>
                <w:szCs w:val="18"/>
              </w:rPr>
              <w:t xml:space="preserve">     5.351A 5.379B </w:t>
            </w:r>
          </w:p>
          <w:p w14:paraId="0000208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5.341 5.379D 5.379E 5.380A</w:t>
            </w:r>
          </w:p>
        </w:tc>
        <w:tc>
          <w:tcPr>
            <w:tcW w:w="4242" w:type="dxa"/>
          </w:tcPr>
          <w:p w14:paraId="0000208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METEOROLOGICAL AIDS</w:t>
            </w:r>
          </w:p>
          <w:p w14:paraId="0000208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08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METEOROLOGICAL-SATELLITE (space-to-Earth)</w:t>
            </w:r>
          </w:p>
          <w:p w14:paraId="0000209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2091" w14:textId="77777777" w:rsidR="001D03A6" w:rsidRDefault="007430A0">
            <w:pPr>
              <w:spacing w:after="0"/>
              <w:ind w:left="-29"/>
              <w:jc w:val="both"/>
              <w:rPr>
                <w:rFonts w:ascii="Arial" w:eastAsia="Arial" w:hAnsi="Arial" w:cs="Arial"/>
                <w:sz w:val="18"/>
                <w:szCs w:val="18"/>
              </w:rPr>
            </w:pPr>
            <w:r>
              <w:rPr>
                <w:rFonts w:ascii="Arial" w:eastAsia="Arial" w:hAnsi="Arial" w:cs="Arial"/>
                <w:sz w:val="18"/>
                <w:szCs w:val="18"/>
              </w:rPr>
              <w:t xml:space="preserve">MOBILE-SATELLITE (Earth-to-space) </w:t>
            </w:r>
          </w:p>
          <w:p w14:paraId="00002092" w14:textId="77777777" w:rsidR="001D03A6" w:rsidRDefault="007430A0">
            <w:pPr>
              <w:spacing w:after="0"/>
              <w:ind w:left="-29"/>
              <w:jc w:val="both"/>
              <w:rPr>
                <w:rFonts w:ascii="Arial" w:eastAsia="Arial" w:hAnsi="Arial" w:cs="Arial"/>
                <w:sz w:val="18"/>
                <w:szCs w:val="18"/>
              </w:rPr>
            </w:pPr>
            <w:r>
              <w:rPr>
                <w:rFonts w:ascii="Arial" w:eastAsia="Arial" w:hAnsi="Arial" w:cs="Arial"/>
                <w:sz w:val="18"/>
                <w:szCs w:val="18"/>
              </w:rPr>
              <w:t xml:space="preserve">     5.351A 5.379B </w:t>
            </w:r>
          </w:p>
          <w:p w14:paraId="0000209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5.341 5.379D 5.379E 5.380A </w:t>
            </w:r>
          </w:p>
        </w:tc>
        <w:tc>
          <w:tcPr>
            <w:tcW w:w="3116" w:type="dxa"/>
          </w:tcPr>
          <w:p w14:paraId="00002094" w14:textId="77777777" w:rsidR="001D03A6" w:rsidRDefault="001D03A6">
            <w:pPr>
              <w:spacing w:after="0"/>
              <w:jc w:val="both"/>
              <w:rPr>
                <w:rFonts w:ascii="Arial" w:eastAsia="Arial" w:hAnsi="Arial" w:cs="Arial"/>
                <w:sz w:val="18"/>
                <w:szCs w:val="18"/>
              </w:rPr>
            </w:pPr>
          </w:p>
        </w:tc>
        <w:tc>
          <w:tcPr>
            <w:tcW w:w="3274" w:type="dxa"/>
          </w:tcPr>
          <w:p w14:paraId="00002095" w14:textId="77777777" w:rsidR="001D03A6" w:rsidRDefault="007430A0">
            <w:pPr>
              <w:widowControl w:val="0"/>
              <w:numPr>
                <w:ilvl w:val="0"/>
                <w:numId w:val="1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REC  ITU- R F 701</w:t>
            </w:r>
          </w:p>
        </w:tc>
      </w:tr>
      <w:tr w:rsidR="001D03A6" w14:paraId="72355507" w14:textId="77777777">
        <w:trPr>
          <w:gridAfter w:val="1"/>
          <w:wAfter w:w="2144" w:type="dxa"/>
        </w:trPr>
        <w:tc>
          <w:tcPr>
            <w:tcW w:w="1985" w:type="dxa"/>
            <w:gridSpan w:val="3"/>
            <w:shd w:val="clear" w:color="auto" w:fill="323E4F"/>
          </w:tcPr>
          <w:p w14:paraId="00002096"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 xml:space="preserve">1675 - 1690 MHz  </w:t>
            </w:r>
          </w:p>
        </w:tc>
        <w:tc>
          <w:tcPr>
            <w:tcW w:w="12758" w:type="dxa"/>
            <w:gridSpan w:val="7"/>
            <w:shd w:val="clear" w:color="auto" w:fill="323E4F"/>
          </w:tcPr>
          <w:p w14:paraId="00002099" w14:textId="77777777" w:rsidR="001D03A6" w:rsidRDefault="001D03A6">
            <w:pPr>
              <w:widowControl w:val="0"/>
              <w:spacing w:after="0"/>
              <w:jc w:val="both"/>
              <w:rPr>
                <w:rFonts w:ascii="Arial" w:eastAsia="Arial" w:hAnsi="Arial" w:cs="Arial"/>
                <w:color w:val="FFCC00"/>
                <w:sz w:val="18"/>
                <w:szCs w:val="18"/>
              </w:rPr>
            </w:pPr>
          </w:p>
        </w:tc>
      </w:tr>
      <w:tr w:rsidR="001D03A6" w14:paraId="030BED60" w14:textId="77777777">
        <w:trPr>
          <w:gridAfter w:val="1"/>
          <w:wAfter w:w="2144" w:type="dxa"/>
        </w:trPr>
        <w:tc>
          <w:tcPr>
            <w:tcW w:w="4111" w:type="dxa"/>
            <w:gridSpan w:val="7"/>
          </w:tcPr>
          <w:p w14:paraId="000020A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METEOROLOGICAL AIDS</w:t>
            </w:r>
          </w:p>
          <w:p w14:paraId="000020A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0A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METEOROLOGICAL-SATELLITE (space-to-Earth)</w:t>
            </w:r>
          </w:p>
          <w:p w14:paraId="000020A3"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MOBILE except aeronautical mobile   5.341</w:t>
            </w:r>
          </w:p>
        </w:tc>
        <w:tc>
          <w:tcPr>
            <w:tcW w:w="4242" w:type="dxa"/>
          </w:tcPr>
          <w:p w14:paraId="000020A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METEOROLOGICAL AIDS</w:t>
            </w:r>
          </w:p>
          <w:p w14:paraId="000020A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0A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METEOROLOGICAL-SATELLITE (space-to-Earth)</w:t>
            </w:r>
          </w:p>
          <w:p w14:paraId="000020A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except aeronautical mobile </w:t>
            </w:r>
          </w:p>
          <w:p w14:paraId="000020A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5.341</w:t>
            </w:r>
          </w:p>
        </w:tc>
        <w:tc>
          <w:tcPr>
            <w:tcW w:w="3116" w:type="dxa"/>
          </w:tcPr>
          <w:p w14:paraId="000020AF" w14:textId="77777777" w:rsidR="001D03A6" w:rsidRDefault="007430A0">
            <w:pPr>
              <w:numPr>
                <w:ilvl w:val="0"/>
                <w:numId w:val="13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Fixed Applications</w:t>
            </w:r>
          </w:p>
        </w:tc>
        <w:tc>
          <w:tcPr>
            <w:tcW w:w="3274" w:type="dxa"/>
          </w:tcPr>
          <w:p w14:paraId="000020B0" w14:textId="77777777" w:rsidR="001D03A6" w:rsidRDefault="007430A0">
            <w:pPr>
              <w:widowControl w:val="0"/>
              <w:numPr>
                <w:ilvl w:val="0"/>
                <w:numId w:val="141"/>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REC  ITU- R F 701</w:t>
            </w:r>
          </w:p>
        </w:tc>
      </w:tr>
      <w:tr w:rsidR="001D03A6" w14:paraId="7B9E2ADA" w14:textId="77777777">
        <w:trPr>
          <w:gridAfter w:val="1"/>
          <w:wAfter w:w="2144" w:type="dxa"/>
        </w:trPr>
        <w:tc>
          <w:tcPr>
            <w:tcW w:w="1985" w:type="dxa"/>
            <w:gridSpan w:val="3"/>
            <w:shd w:val="clear" w:color="auto" w:fill="323E4F"/>
          </w:tcPr>
          <w:p w14:paraId="000020B1"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 xml:space="preserve">1690 - 1700 MHz </w:t>
            </w:r>
          </w:p>
        </w:tc>
        <w:tc>
          <w:tcPr>
            <w:tcW w:w="12758" w:type="dxa"/>
            <w:gridSpan w:val="7"/>
            <w:shd w:val="clear" w:color="auto" w:fill="323E4F"/>
          </w:tcPr>
          <w:p w14:paraId="000020B4" w14:textId="77777777" w:rsidR="001D03A6" w:rsidRDefault="001D03A6">
            <w:pPr>
              <w:widowControl w:val="0"/>
              <w:spacing w:after="0"/>
              <w:jc w:val="both"/>
              <w:rPr>
                <w:rFonts w:ascii="Arial" w:eastAsia="Arial" w:hAnsi="Arial" w:cs="Arial"/>
                <w:sz w:val="18"/>
                <w:szCs w:val="18"/>
              </w:rPr>
            </w:pPr>
          </w:p>
        </w:tc>
      </w:tr>
      <w:tr w:rsidR="001D03A6" w14:paraId="7DDEE920" w14:textId="77777777">
        <w:trPr>
          <w:gridAfter w:val="1"/>
          <w:wAfter w:w="2144" w:type="dxa"/>
        </w:trPr>
        <w:tc>
          <w:tcPr>
            <w:tcW w:w="4111" w:type="dxa"/>
            <w:gridSpan w:val="7"/>
          </w:tcPr>
          <w:p w14:paraId="000020B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METEOROLOGICAL AIDS</w:t>
            </w:r>
          </w:p>
          <w:p w14:paraId="000020B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METEOROLOGICAL-SATELLITE</w:t>
            </w:r>
          </w:p>
          <w:p w14:paraId="000020B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(space-to-Earth)</w:t>
            </w:r>
          </w:p>
          <w:p w14:paraId="000020B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20B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Mobile except aeronautical mobile</w:t>
            </w:r>
          </w:p>
          <w:p w14:paraId="000020C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5.289 5.341 5.382</w:t>
            </w:r>
          </w:p>
        </w:tc>
        <w:tc>
          <w:tcPr>
            <w:tcW w:w="4242" w:type="dxa"/>
          </w:tcPr>
          <w:p w14:paraId="000020C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METEOROLOGICAL AIDS</w:t>
            </w:r>
          </w:p>
          <w:p w14:paraId="000020C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METEOROLOGICAL-SATELLITE</w:t>
            </w:r>
          </w:p>
          <w:p w14:paraId="000020C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(space-to-Earth)</w:t>
            </w:r>
          </w:p>
          <w:p w14:paraId="000020C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20C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Mobile except aeronautical mobile</w:t>
            </w:r>
          </w:p>
          <w:p w14:paraId="000020C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5.289 5.341 5.382</w:t>
            </w:r>
          </w:p>
        </w:tc>
        <w:tc>
          <w:tcPr>
            <w:tcW w:w="3116" w:type="dxa"/>
          </w:tcPr>
          <w:p w14:paraId="000020CD" w14:textId="77777777" w:rsidR="001D03A6" w:rsidRDefault="007430A0">
            <w:pPr>
              <w:widowControl w:val="0"/>
              <w:numPr>
                <w:ilvl w:val="0"/>
                <w:numId w:val="135"/>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Meteorological aids Meteorological satellite downlink </w:t>
            </w:r>
          </w:p>
          <w:p w14:paraId="000020CE" w14:textId="77777777" w:rsidR="001D03A6" w:rsidRDefault="001D03A6">
            <w:pPr>
              <w:widowControl w:val="0"/>
              <w:spacing w:after="0"/>
              <w:jc w:val="both"/>
              <w:rPr>
                <w:rFonts w:ascii="Arial" w:eastAsia="Arial" w:hAnsi="Arial" w:cs="Arial"/>
                <w:sz w:val="18"/>
                <w:szCs w:val="18"/>
              </w:rPr>
            </w:pPr>
          </w:p>
        </w:tc>
        <w:tc>
          <w:tcPr>
            <w:tcW w:w="3274" w:type="dxa"/>
          </w:tcPr>
          <w:p w14:paraId="000020CF" w14:textId="77777777" w:rsidR="001D03A6" w:rsidRDefault="007430A0">
            <w:pPr>
              <w:widowControl w:val="0"/>
              <w:numPr>
                <w:ilvl w:val="0"/>
                <w:numId w:val="140"/>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REC  ITU- R F 701</w:t>
            </w:r>
          </w:p>
        </w:tc>
      </w:tr>
      <w:tr w:rsidR="001D03A6" w14:paraId="6BA2722C" w14:textId="77777777">
        <w:trPr>
          <w:gridAfter w:val="1"/>
          <w:wAfter w:w="2144" w:type="dxa"/>
        </w:trPr>
        <w:tc>
          <w:tcPr>
            <w:tcW w:w="1985" w:type="dxa"/>
            <w:gridSpan w:val="3"/>
            <w:shd w:val="clear" w:color="auto" w:fill="323E4F"/>
          </w:tcPr>
          <w:p w14:paraId="000020D0"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 xml:space="preserve">1700 - 1710 MHz </w:t>
            </w:r>
          </w:p>
        </w:tc>
        <w:tc>
          <w:tcPr>
            <w:tcW w:w="12758" w:type="dxa"/>
            <w:gridSpan w:val="7"/>
            <w:shd w:val="clear" w:color="auto" w:fill="323E4F"/>
          </w:tcPr>
          <w:p w14:paraId="000020D3" w14:textId="77777777" w:rsidR="001D03A6" w:rsidRDefault="001D03A6">
            <w:pPr>
              <w:widowControl w:val="0"/>
              <w:spacing w:after="0"/>
              <w:jc w:val="both"/>
              <w:rPr>
                <w:rFonts w:ascii="Arial" w:eastAsia="Arial" w:hAnsi="Arial" w:cs="Arial"/>
                <w:color w:val="000000"/>
                <w:sz w:val="18"/>
                <w:szCs w:val="18"/>
              </w:rPr>
            </w:pPr>
          </w:p>
        </w:tc>
      </w:tr>
      <w:tr w:rsidR="001D03A6" w14:paraId="5203046F" w14:textId="77777777">
        <w:trPr>
          <w:gridAfter w:val="1"/>
          <w:wAfter w:w="2144" w:type="dxa"/>
        </w:trPr>
        <w:tc>
          <w:tcPr>
            <w:tcW w:w="4111" w:type="dxa"/>
            <w:gridSpan w:val="7"/>
          </w:tcPr>
          <w:p w14:paraId="000020D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0D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METEOROLOGICAL-SATELLITE (space-to-Earth)</w:t>
            </w:r>
          </w:p>
          <w:p w14:paraId="000020D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except aeronautical mobile </w:t>
            </w:r>
          </w:p>
          <w:p w14:paraId="000020DD"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5.289   5.341</w:t>
            </w:r>
          </w:p>
        </w:tc>
        <w:tc>
          <w:tcPr>
            <w:tcW w:w="4242" w:type="dxa"/>
          </w:tcPr>
          <w:p w14:paraId="000020E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0E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METEOROLOGICAL-SATELLITE (space-to-Earth)</w:t>
            </w:r>
          </w:p>
          <w:p w14:paraId="000020E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w:t>
            </w:r>
          </w:p>
          <w:p w14:paraId="000020E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5.289 5.341</w:t>
            </w:r>
          </w:p>
        </w:tc>
        <w:tc>
          <w:tcPr>
            <w:tcW w:w="3116" w:type="dxa"/>
          </w:tcPr>
          <w:p w14:paraId="000020E8" w14:textId="77777777" w:rsidR="001D03A6" w:rsidRDefault="007430A0">
            <w:pPr>
              <w:widowControl w:val="0"/>
              <w:numPr>
                <w:ilvl w:val="0"/>
                <w:numId w:val="13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links (single frequency)</w:t>
            </w:r>
          </w:p>
          <w:p w14:paraId="000020E9" w14:textId="77777777" w:rsidR="001D03A6" w:rsidRDefault="007430A0">
            <w:pPr>
              <w:widowControl w:val="0"/>
              <w:numPr>
                <w:ilvl w:val="0"/>
                <w:numId w:val="13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Land mobile users</w:t>
            </w:r>
          </w:p>
          <w:p w14:paraId="000020EA" w14:textId="77777777" w:rsidR="001D03A6" w:rsidRDefault="007430A0">
            <w:pPr>
              <w:widowControl w:val="0"/>
              <w:numPr>
                <w:ilvl w:val="0"/>
                <w:numId w:val="13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 Meteorological satellite users </w:t>
            </w:r>
          </w:p>
          <w:p w14:paraId="000020EB" w14:textId="77777777" w:rsidR="001D03A6" w:rsidRDefault="001D03A6">
            <w:pPr>
              <w:spacing w:after="0"/>
              <w:jc w:val="both"/>
              <w:rPr>
                <w:rFonts w:ascii="Arial" w:eastAsia="Arial" w:hAnsi="Arial" w:cs="Arial"/>
                <w:sz w:val="18"/>
                <w:szCs w:val="18"/>
              </w:rPr>
            </w:pPr>
          </w:p>
        </w:tc>
        <w:tc>
          <w:tcPr>
            <w:tcW w:w="3274" w:type="dxa"/>
          </w:tcPr>
          <w:p w14:paraId="000020EC" w14:textId="77777777" w:rsidR="001D03A6" w:rsidRDefault="007430A0">
            <w:pPr>
              <w:widowControl w:val="0"/>
              <w:numPr>
                <w:ilvl w:val="0"/>
                <w:numId w:val="133"/>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REC  ITU- R F 701</w:t>
            </w:r>
          </w:p>
        </w:tc>
      </w:tr>
      <w:tr w:rsidR="001D03A6" w14:paraId="58CDF94E" w14:textId="77777777">
        <w:trPr>
          <w:gridAfter w:val="1"/>
          <w:wAfter w:w="2144" w:type="dxa"/>
        </w:trPr>
        <w:tc>
          <w:tcPr>
            <w:tcW w:w="1985" w:type="dxa"/>
            <w:gridSpan w:val="3"/>
            <w:shd w:val="clear" w:color="auto" w:fill="323E4F"/>
          </w:tcPr>
          <w:p w14:paraId="000020ED"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 xml:space="preserve">1710 - 1930 MHz  </w:t>
            </w:r>
          </w:p>
        </w:tc>
        <w:tc>
          <w:tcPr>
            <w:tcW w:w="12758" w:type="dxa"/>
            <w:gridSpan w:val="7"/>
            <w:shd w:val="clear" w:color="auto" w:fill="323E4F"/>
          </w:tcPr>
          <w:p w14:paraId="000020F0" w14:textId="77777777" w:rsidR="001D03A6" w:rsidRDefault="001D03A6">
            <w:pPr>
              <w:widowControl w:val="0"/>
              <w:spacing w:after="0"/>
              <w:jc w:val="both"/>
              <w:rPr>
                <w:rFonts w:ascii="Arial" w:eastAsia="Arial" w:hAnsi="Arial" w:cs="Arial"/>
                <w:color w:val="000000"/>
                <w:sz w:val="18"/>
                <w:szCs w:val="18"/>
              </w:rPr>
            </w:pPr>
          </w:p>
        </w:tc>
      </w:tr>
      <w:tr w:rsidR="001D03A6" w14:paraId="70E1FD26" w14:textId="77777777">
        <w:trPr>
          <w:gridAfter w:val="1"/>
          <w:wAfter w:w="2144" w:type="dxa"/>
        </w:trPr>
        <w:tc>
          <w:tcPr>
            <w:tcW w:w="4111" w:type="dxa"/>
            <w:gridSpan w:val="7"/>
          </w:tcPr>
          <w:p w14:paraId="000020F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0F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5.384A 5.388A 5.388B</w:t>
            </w:r>
          </w:p>
          <w:p w14:paraId="000020F9"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5.149 5.341 5.385 5.386 5.387 5.388</w:t>
            </w:r>
          </w:p>
        </w:tc>
        <w:tc>
          <w:tcPr>
            <w:tcW w:w="4242" w:type="dxa"/>
          </w:tcPr>
          <w:p w14:paraId="0000210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10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5.384A 5.388A 5.388B</w:t>
            </w:r>
          </w:p>
          <w:p w14:paraId="0000210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5.149 5.341 5.385 5.388</w:t>
            </w:r>
          </w:p>
        </w:tc>
        <w:tc>
          <w:tcPr>
            <w:tcW w:w="3116" w:type="dxa"/>
          </w:tcPr>
          <w:p w14:paraId="00002103" w14:textId="77777777" w:rsidR="001D03A6" w:rsidRDefault="007430A0">
            <w:pPr>
              <w:numPr>
                <w:ilvl w:val="0"/>
                <w:numId w:val="13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Cellular mobile networks within 1710-1785/1805-1880 MHz and 1920-1980</w:t>
            </w:r>
          </w:p>
          <w:p w14:paraId="00002104" w14:textId="77777777" w:rsidR="001D03A6" w:rsidRDefault="007430A0">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 xml:space="preserve"> </w:t>
            </w:r>
          </w:p>
          <w:p w14:paraId="00002105" w14:textId="77777777" w:rsidR="001D03A6" w:rsidRDefault="007430A0">
            <w:pPr>
              <w:numPr>
                <w:ilvl w:val="0"/>
                <w:numId w:val="13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GSM/IMT</w:t>
            </w:r>
          </w:p>
        </w:tc>
        <w:tc>
          <w:tcPr>
            <w:tcW w:w="3274" w:type="dxa"/>
          </w:tcPr>
          <w:p w14:paraId="00002106" w14:textId="77777777" w:rsidR="001D03A6" w:rsidRDefault="007430A0">
            <w:pPr>
              <w:numPr>
                <w:ilvl w:val="0"/>
                <w:numId w:val="136"/>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Res.223 (Rev. WRC-19) applies for IMT.</w:t>
            </w:r>
          </w:p>
          <w:p w14:paraId="00002107"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108" w14:textId="77777777" w:rsidR="001D03A6" w:rsidRDefault="007430A0">
            <w:pPr>
              <w:numPr>
                <w:ilvl w:val="0"/>
                <w:numId w:val="136"/>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Paired with 1805-1880 </w:t>
            </w:r>
            <w:proofErr w:type="spellStart"/>
            <w:r>
              <w:rPr>
                <w:rFonts w:ascii="Arial" w:eastAsia="Arial" w:hAnsi="Arial" w:cs="Arial"/>
                <w:color w:val="000000"/>
                <w:sz w:val="18"/>
                <w:szCs w:val="18"/>
              </w:rPr>
              <w:t>MHz.</w:t>
            </w:r>
            <w:proofErr w:type="spellEnd"/>
          </w:p>
          <w:p w14:paraId="00002109"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10A" w14:textId="77777777" w:rsidR="001D03A6" w:rsidRPr="008109C0" w:rsidRDefault="007430A0">
            <w:pPr>
              <w:numPr>
                <w:ilvl w:val="0"/>
                <w:numId w:val="136"/>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lang w:val="fr-FR"/>
              </w:rPr>
            </w:pPr>
            <w:r w:rsidRPr="008109C0">
              <w:rPr>
                <w:rFonts w:ascii="Arial" w:eastAsia="Arial" w:hAnsi="Arial" w:cs="Arial"/>
                <w:color w:val="000000"/>
                <w:sz w:val="18"/>
                <w:szCs w:val="18"/>
                <w:lang w:val="fr-FR"/>
              </w:rPr>
              <w:t>REC  ITU- R F 701/ REC  ITU- R F 382/ REC  ITU- R F 1098</w:t>
            </w:r>
          </w:p>
          <w:p w14:paraId="0000210B" w14:textId="77777777" w:rsidR="001D03A6" w:rsidRPr="008109C0"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lang w:val="fr-FR"/>
              </w:rPr>
            </w:pPr>
          </w:p>
          <w:p w14:paraId="0000210C" w14:textId="77777777" w:rsidR="001D03A6" w:rsidRPr="008109C0"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lang w:val="fr-FR"/>
              </w:rPr>
            </w:pPr>
          </w:p>
          <w:p w14:paraId="0000210D" w14:textId="77777777" w:rsidR="001D03A6" w:rsidRDefault="007430A0">
            <w:pPr>
              <w:numPr>
                <w:ilvl w:val="0"/>
                <w:numId w:val="136"/>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In making assignments to stations in the frequency band 1718.8-1722.2 MHz, administrations are urged to give consideration to Radio Astronomy applications as per RR n° 5.149</w:t>
            </w:r>
          </w:p>
        </w:tc>
      </w:tr>
      <w:tr w:rsidR="001D03A6" w14:paraId="28B99683" w14:textId="77777777">
        <w:trPr>
          <w:gridAfter w:val="1"/>
          <w:wAfter w:w="2144" w:type="dxa"/>
        </w:trPr>
        <w:tc>
          <w:tcPr>
            <w:tcW w:w="1985" w:type="dxa"/>
            <w:gridSpan w:val="3"/>
            <w:shd w:val="clear" w:color="auto" w:fill="323E4F"/>
          </w:tcPr>
          <w:p w14:paraId="0000210E"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 xml:space="preserve">1930 - 1970 MHz </w:t>
            </w:r>
          </w:p>
        </w:tc>
        <w:tc>
          <w:tcPr>
            <w:tcW w:w="12758" w:type="dxa"/>
            <w:gridSpan w:val="7"/>
            <w:shd w:val="clear" w:color="auto" w:fill="323E4F"/>
          </w:tcPr>
          <w:p w14:paraId="00002111"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tc>
      </w:tr>
      <w:sdt>
        <w:sdtPr>
          <w:tag w:val="goog_rdk_520"/>
          <w:id w:val="1218090646"/>
        </w:sdtPr>
        <w:sdtContent>
          <w:tr w:rsidR="001D03A6" w14:paraId="667EAA05" w14:textId="77777777" w:rsidTr="00B63FB8">
            <w:trPr>
              <w:gridAfter w:val="1"/>
              <w:wAfter w:w="2144" w:type="dxa"/>
              <w:trHeight w:val="180"/>
            </w:trPr>
            <w:sdt>
              <w:sdtPr>
                <w:tag w:val="goog_rdk_521"/>
                <w:id w:val="-767166155"/>
              </w:sdtPr>
              <w:sdtContent>
                <w:tc>
                  <w:tcPr>
                    <w:tcW w:w="1985" w:type="dxa"/>
                    <w:gridSpan w:val="3"/>
                  </w:tcPr>
                  <w:sdt>
                    <w:sdtPr>
                      <w:tag w:val="goog_rdk_524"/>
                      <w:id w:val="1272981554"/>
                    </w:sdtPr>
                    <w:sdtContent>
                      <w:p w14:paraId="00002118" w14:textId="77777777" w:rsidR="001D03A6" w:rsidRDefault="00F91378">
                        <w:pPr>
                          <w:spacing w:after="0"/>
                          <w:jc w:val="both"/>
                          <w:rPr>
                            <w:rFonts w:ascii="Arial" w:eastAsia="Arial" w:hAnsi="Arial" w:cs="Arial"/>
                            <w:color w:val="000000"/>
                            <w:sz w:val="18"/>
                            <w:szCs w:val="18"/>
                          </w:rPr>
                        </w:pPr>
                        <w:sdt>
                          <w:sdtPr>
                            <w:tag w:val="goog_rdk_523"/>
                            <w:id w:val="-442540545"/>
                          </w:sdtPr>
                          <w:sdtContent>
                            <w:r w:rsidR="007430A0">
                              <w:rPr>
                                <w:rFonts w:ascii="Arial" w:eastAsia="Arial" w:hAnsi="Arial" w:cs="Arial"/>
                                <w:color w:val="000000"/>
                                <w:sz w:val="18"/>
                                <w:szCs w:val="18"/>
                              </w:rPr>
                              <w:t>FIXED</w:t>
                            </w:r>
                          </w:sdtContent>
                        </w:sdt>
                      </w:p>
                    </w:sdtContent>
                  </w:sdt>
                  <w:sdt>
                    <w:sdtPr>
                      <w:tag w:val="goog_rdk_526"/>
                      <w:id w:val="2001918637"/>
                    </w:sdtPr>
                    <w:sdtContent>
                      <w:p w14:paraId="00002119" w14:textId="77777777" w:rsidR="001D03A6" w:rsidRDefault="00F91378">
                        <w:pPr>
                          <w:spacing w:after="0"/>
                          <w:jc w:val="both"/>
                          <w:rPr>
                            <w:rFonts w:ascii="Arial" w:eastAsia="Arial" w:hAnsi="Arial" w:cs="Arial"/>
                            <w:color w:val="000000"/>
                            <w:sz w:val="18"/>
                            <w:szCs w:val="18"/>
                          </w:rPr>
                        </w:pPr>
                        <w:sdt>
                          <w:sdtPr>
                            <w:tag w:val="goog_rdk_525"/>
                            <w:id w:val="1328485409"/>
                          </w:sdtPr>
                          <w:sdtContent>
                            <w:r w:rsidR="007430A0">
                              <w:rPr>
                                <w:rFonts w:ascii="Arial" w:eastAsia="Arial" w:hAnsi="Arial" w:cs="Arial"/>
                                <w:color w:val="000000"/>
                                <w:sz w:val="18"/>
                                <w:szCs w:val="18"/>
                              </w:rPr>
                              <w:t>MOBILE 5.388A 5.388B</w:t>
                            </w:r>
                          </w:sdtContent>
                        </w:sdt>
                      </w:p>
                    </w:sdtContent>
                  </w:sdt>
                  <w:sdt>
                    <w:sdtPr>
                      <w:tag w:val="goog_rdk_529"/>
                      <w:id w:val="1896771009"/>
                    </w:sdtPr>
                    <w:sdtContent>
                      <w:p w14:paraId="0000211A" w14:textId="77777777" w:rsidR="001D03A6" w:rsidRDefault="00F91378">
                        <w:pPr>
                          <w:spacing w:after="0"/>
                          <w:jc w:val="both"/>
                          <w:rPr>
                            <w:rFonts w:ascii="Arial" w:eastAsia="Arial" w:hAnsi="Arial" w:cs="Arial"/>
                            <w:b/>
                            <w:sz w:val="18"/>
                            <w:szCs w:val="18"/>
                          </w:rPr>
                        </w:pPr>
                        <w:sdt>
                          <w:sdtPr>
                            <w:tag w:val="goog_rdk_527"/>
                            <w:id w:val="-1866432495"/>
                          </w:sdtPr>
                          <w:sdtContent>
                            <w:r w:rsidR="007430A0">
                              <w:rPr>
                                <w:rFonts w:ascii="Arial" w:eastAsia="Arial" w:hAnsi="Arial" w:cs="Arial"/>
                                <w:color w:val="000000"/>
                                <w:sz w:val="18"/>
                                <w:szCs w:val="18"/>
                              </w:rPr>
                              <w:t>5.388</w:t>
                            </w:r>
                          </w:sdtContent>
                        </w:sdt>
                        <w:sdt>
                          <w:sdtPr>
                            <w:tag w:val="goog_rdk_528"/>
                            <w:id w:val="1829330672"/>
                          </w:sdtPr>
                          <w:sdtContent/>
                        </w:sdt>
                      </w:p>
                    </w:sdtContent>
                  </w:sdt>
                </w:tc>
              </w:sdtContent>
            </w:sdt>
            <w:sdt>
              <w:sdtPr>
                <w:tag w:val="goog_rdk_534"/>
                <w:id w:val="1523817530"/>
              </w:sdtPr>
              <w:sdtContent>
                <w:tc>
                  <w:tcPr>
                    <w:tcW w:w="2126" w:type="dxa"/>
                    <w:gridSpan w:val="4"/>
                  </w:tcPr>
                  <w:p w14:paraId="0000211F" w14:textId="23C0E736" w:rsidR="001D03A6" w:rsidRDefault="00F91378" w:rsidP="00B63FB8">
                    <w:pPr>
                      <w:spacing w:after="0" w:line="240" w:lineRule="auto"/>
                      <w:jc w:val="both"/>
                      <w:rPr>
                        <w:rFonts w:ascii="Arial" w:eastAsia="Arial" w:hAnsi="Arial" w:cs="Arial"/>
                        <w:b/>
                        <w:sz w:val="18"/>
                        <w:szCs w:val="18"/>
                      </w:rPr>
                    </w:pPr>
                    <w:sdt>
                      <w:sdtPr>
                        <w:tag w:val="goog_rdk_537"/>
                        <w:id w:val="-941838621"/>
                      </w:sdtPr>
                      <w:sdtContent>
                        <w:sdt>
                          <w:sdtPr>
                            <w:tag w:val="goog_rdk_536"/>
                            <w:id w:val="-629322246"/>
                            <w:showingPlcHdr/>
                          </w:sdtPr>
                          <w:sdtContent>
                            <w:r w:rsidR="00B63FB8">
                              <w:t xml:space="preserve">     </w:t>
                            </w:r>
                          </w:sdtContent>
                        </w:sdt>
                      </w:sdtContent>
                    </w:sdt>
                    <w:sdt>
                      <w:sdtPr>
                        <w:tag w:val="goog_rdk_539"/>
                        <w:id w:val="1442651337"/>
                      </w:sdtPr>
                      <w:sdtContent>
                        <w:sdt>
                          <w:sdtPr>
                            <w:tag w:val="goog_rdk_538"/>
                            <w:id w:val="-1534415495"/>
                            <w:showingPlcHdr/>
                          </w:sdtPr>
                          <w:sdtContent>
                            <w:r w:rsidR="00B63FB8">
                              <w:t xml:space="preserve">     </w:t>
                            </w:r>
                          </w:sdtContent>
                        </w:sdt>
                      </w:sdtContent>
                    </w:sdt>
                    <w:sdt>
                      <w:sdtPr>
                        <w:tag w:val="goog_rdk_541"/>
                        <w:id w:val="-2005273385"/>
                      </w:sdtPr>
                      <w:sdtContent>
                        <w:sdt>
                          <w:sdtPr>
                            <w:tag w:val="goog_rdk_540"/>
                            <w:id w:val="-1860657279"/>
                            <w:showingPlcHdr/>
                          </w:sdtPr>
                          <w:sdtContent>
                            <w:r w:rsidR="00B63FB8">
                              <w:t xml:space="preserve">     </w:t>
                            </w:r>
                          </w:sdtContent>
                        </w:sdt>
                      </w:sdtContent>
                    </w:sdt>
                  </w:p>
                </w:tc>
              </w:sdtContent>
            </w:sdt>
            <w:tc>
              <w:tcPr>
                <w:tcW w:w="4242" w:type="dxa"/>
              </w:tcPr>
              <w:p w14:paraId="0000212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12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5.388A 5.388B</w:t>
                </w:r>
              </w:p>
              <w:p w14:paraId="0000212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5.388</w:t>
                </w:r>
              </w:p>
            </w:tc>
            <w:tc>
              <w:tcPr>
                <w:tcW w:w="3116" w:type="dxa"/>
              </w:tcPr>
              <w:p w14:paraId="00002126" w14:textId="77777777" w:rsidR="001D03A6" w:rsidRDefault="007430A0">
                <w:pPr>
                  <w:numPr>
                    <w:ilvl w:val="0"/>
                    <w:numId w:val="139"/>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Cellular mobile networks within 1920-1980 MHz</w:t>
                </w:r>
              </w:p>
              <w:p w14:paraId="00002127" w14:textId="77777777" w:rsidR="001D03A6" w:rsidRDefault="007430A0">
                <w:pPr>
                  <w:numPr>
                    <w:ilvl w:val="0"/>
                    <w:numId w:val="139"/>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IMT (Terrestrial)</w:t>
                </w:r>
              </w:p>
              <w:p w14:paraId="00002128" w14:textId="77777777" w:rsidR="001D03A6" w:rsidRDefault="007430A0">
                <w:pPr>
                  <w:numPr>
                    <w:ilvl w:val="0"/>
                    <w:numId w:val="139"/>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Paired with 2110-2170 MHz</w:t>
                </w:r>
              </w:p>
            </w:tc>
            <w:tc>
              <w:tcPr>
                <w:tcW w:w="3274" w:type="dxa"/>
              </w:tcPr>
              <w:p w14:paraId="00002129" w14:textId="77777777" w:rsidR="001D03A6" w:rsidRDefault="007430A0">
                <w:pPr>
                  <w:numPr>
                    <w:ilvl w:val="0"/>
                    <w:numId w:val="139"/>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Res.223 (Rev. WRC-19) applies for IMT.</w:t>
                </w:r>
              </w:p>
              <w:p w14:paraId="0000212A"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12B" w14:textId="77777777" w:rsidR="001D03A6" w:rsidRPr="008109C0" w:rsidRDefault="007430A0">
                <w:pPr>
                  <w:numPr>
                    <w:ilvl w:val="0"/>
                    <w:numId w:val="139"/>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lang w:val="fr-FR"/>
                  </w:rPr>
                </w:pPr>
                <w:r w:rsidRPr="008109C0">
                  <w:rPr>
                    <w:rFonts w:ascii="Arial" w:eastAsia="Arial" w:hAnsi="Arial" w:cs="Arial"/>
                    <w:color w:val="000000"/>
                    <w:sz w:val="18"/>
                    <w:szCs w:val="18"/>
                    <w:lang w:val="fr-FR"/>
                  </w:rPr>
                  <w:t>REC  ITU- R F 701/ REC  ITU- R F 382/ REC  ITU- R F 1098</w:t>
                </w:r>
              </w:p>
              <w:p w14:paraId="0000212C" w14:textId="7AEC7B25" w:rsidR="001D03A6" w:rsidRDefault="001D03A6">
                <w:pPr>
                  <w:spacing w:after="0"/>
                  <w:jc w:val="both"/>
                  <w:rPr>
                    <w:rFonts w:ascii="Arial" w:eastAsia="Arial" w:hAnsi="Arial" w:cs="Arial"/>
                    <w:sz w:val="18"/>
                    <w:szCs w:val="18"/>
                  </w:rPr>
                </w:pPr>
              </w:p>
            </w:tc>
          </w:tr>
        </w:sdtContent>
      </w:sdt>
      <w:tr w:rsidR="001D03A6" w14:paraId="24B3A79C" w14:textId="77777777">
        <w:trPr>
          <w:gridAfter w:val="1"/>
          <w:wAfter w:w="2144" w:type="dxa"/>
        </w:trPr>
        <w:tc>
          <w:tcPr>
            <w:tcW w:w="1985" w:type="dxa"/>
            <w:gridSpan w:val="3"/>
            <w:shd w:val="clear" w:color="auto" w:fill="323E4F"/>
          </w:tcPr>
          <w:p w14:paraId="0000212D"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 xml:space="preserve">1970 - 1980 MHz </w:t>
            </w:r>
          </w:p>
        </w:tc>
        <w:tc>
          <w:tcPr>
            <w:tcW w:w="12758" w:type="dxa"/>
            <w:gridSpan w:val="7"/>
            <w:shd w:val="clear" w:color="auto" w:fill="323E4F"/>
          </w:tcPr>
          <w:p w14:paraId="00002130"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tc>
      </w:tr>
      <w:tr w:rsidR="001D03A6" w:rsidRPr="00F91378" w14:paraId="1B31D7CD" w14:textId="77777777">
        <w:trPr>
          <w:gridAfter w:val="1"/>
          <w:wAfter w:w="2144" w:type="dxa"/>
        </w:trPr>
        <w:tc>
          <w:tcPr>
            <w:tcW w:w="4111" w:type="dxa"/>
            <w:gridSpan w:val="7"/>
          </w:tcPr>
          <w:p w14:paraId="0000213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13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5.388A 5.388B</w:t>
            </w:r>
          </w:p>
          <w:p w14:paraId="00002139"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lastRenderedPageBreak/>
              <w:t>5.388</w:t>
            </w:r>
          </w:p>
        </w:tc>
        <w:tc>
          <w:tcPr>
            <w:tcW w:w="4242" w:type="dxa"/>
          </w:tcPr>
          <w:p w14:paraId="0000214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FIXED</w:t>
            </w:r>
          </w:p>
          <w:p w14:paraId="0000214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5.388A 5.388B</w:t>
            </w:r>
          </w:p>
          <w:p w14:paraId="0000214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5.388</w:t>
            </w:r>
          </w:p>
        </w:tc>
        <w:tc>
          <w:tcPr>
            <w:tcW w:w="3116" w:type="dxa"/>
          </w:tcPr>
          <w:p w14:paraId="00002143" w14:textId="77777777" w:rsidR="001D03A6" w:rsidRDefault="007430A0">
            <w:pPr>
              <w:numPr>
                <w:ilvl w:val="0"/>
                <w:numId w:val="138"/>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lastRenderedPageBreak/>
              <w:t>Cellular mobile networks within 1920-1980 MHz</w:t>
            </w:r>
          </w:p>
          <w:p w14:paraId="00002144" w14:textId="77777777" w:rsidR="001D03A6" w:rsidRDefault="007430A0">
            <w:pPr>
              <w:numPr>
                <w:ilvl w:val="0"/>
                <w:numId w:val="138"/>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lastRenderedPageBreak/>
              <w:t>IMT (Terrestrial)</w:t>
            </w:r>
          </w:p>
          <w:p w14:paraId="00002145" w14:textId="77777777" w:rsidR="001D03A6" w:rsidRDefault="001D03A6">
            <w:pPr>
              <w:spacing w:after="0"/>
              <w:jc w:val="both"/>
              <w:rPr>
                <w:rFonts w:ascii="Arial" w:eastAsia="Arial" w:hAnsi="Arial" w:cs="Arial"/>
                <w:sz w:val="18"/>
                <w:szCs w:val="18"/>
              </w:rPr>
            </w:pPr>
          </w:p>
        </w:tc>
        <w:tc>
          <w:tcPr>
            <w:tcW w:w="3274" w:type="dxa"/>
          </w:tcPr>
          <w:p w14:paraId="00002146" w14:textId="77777777" w:rsidR="001D03A6" w:rsidRDefault="007430A0">
            <w:pPr>
              <w:numPr>
                <w:ilvl w:val="0"/>
                <w:numId w:val="138"/>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lastRenderedPageBreak/>
              <w:t>Res.223 (Rev. WRC-19) applies for IMT.</w:t>
            </w:r>
          </w:p>
          <w:p w14:paraId="00002147"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148" w14:textId="77777777" w:rsidR="001D03A6" w:rsidRPr="008109C0" w:rsidRDefault="007430A0">
            <w:pPr>
              <w:numPr>
                <w:ilvl w:val="0"/>
                <w:numId w:val="138"/>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lang w:val="fr-FR"/>
              </w:rPr>
            </w:pPr>
            <w:r w:rsidRPr="008109C0">
              <w:rPr>
                <w:rFonts w:ascii="Arial" w:eastAsia="Arial" w:hAnsi="Arial" w:cs="Arial"/>
                <w:color w:val="000000"/>
                <w:sz w:val="18"/>
                <w:szCs w:val="18"/>
                <w:lang w:val="fr-FR"/>
              </w:rPr>
              <w:t>REC  ITU- R F 701/ REC  ITU- R F 382/ REC  ITU- R F 1098</w:t>
            </w:r>
          </w:p>
          <w:p w14:paraId="00002149" w14:textId="77777777" w:rsidR="001D03A6" w:rsidRPr="008109C0" w:rsidRDefault="001D03A6">
            <w:pPr>
              <w:spacing w:after="0"/>
              <w:jc w:val="both"/>
              <w:rPr>
                <w:rFonts w:ascii="Arial" w:eastAsia="Arial" w:hAnsi="Arial" w:cs="Arial"/>
                <w:sz w:val="18"/>
                <w:szCs w:val="18"/>
                <w:lang w:val="fr-FR"/>
              </w:rPr>
            </w:pPr>
          </w:p>
        </w:tc>
      </w:tr>
      <w:tr w:rsidR="001D03A6" w14:paraId="62309BED" w14:textId="77777777">
        <w:trPr>
          <w:gridAfter w:val="1"/>
          <w:wAfter w:w="2144" w:type="dxa"/>
        </w:trPr>
        <w:tc>
          <w:tcPr>
            <w:tcW w:w="1985" w:type="dxa"/>
            <w:gridSpan w:val="3"/>
            <w:shd w:val="clear" w:color="auto" w:fill="323E4F"/>
          </w:tcPr>
          <w:p w14:paraId="0000214A"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 xml:space="preserve">1980 - 2010 MHz  </w:t>
            </w:r>
          </w:p>
        </w:tc>
        <w:tc>
          <w:tcPr>
            <w:tcW w:w="12758" w:type="dxa"/>
            <w:gridSpan w:val="7"/>
            <w:shd w:val="clear" w:color="auto" w:fill="323E4F"/>
          </w:tcPr>
          <w:p w14:paraId="0000214D"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tc>
      </w:tr>
      <w:tr w:rsidR="001D03A6" w14:paraId="7DDAC5BC" w14:textId="77777777">
        <w:trPr>
          <w:gridAfter w:val="1"/>
          <w:wAfter w:w="2144" w:type="dxa"/>
        </w:trPr>
        <w:tc>
          <w:tcPr>
            <w:tcW w:w="4111" w:type="dxa"/>
            <w:gridSpan w:val="7"/>
          </w:tcPr>
          <w:p w14:paraId="0000215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15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215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 (Earth-to-space) 5.351A</w:t>
            </w:r>
          </w:p>
          <w:p w14:paraId="00002157"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5.388 5.389A 5.389B 5.389F</w:t>
            </w:r>
          </w:p>
        </w:tc>
        <w:tc>
          <w:tcPr>
            <w:tcW w:w="4242" w:type="dxa"/>
          </w:tcPr>
          <w:p w14:paraId="0000215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15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216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 (Earth-to-space) 5.351A</w:t>
            </w:r>
          </w:p>
          <w:p w14:paraId="0000216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5.388 5.389A 5.389B 5.389F</w:t>
            </w:r>
          </w:p>
        </w:tc>
        <w:tc>
          <w:tcPr>
            <w:tcW w:w="3116" w:type="dxa"/>
          </w:tcPr>
          <w:p w14:paraId="00002162" w14:textId="77777777" w:rsidR="001D03A6" w:rsidRDefault="007430A0">
            <w:pPr>
              <w:numPr>
                <w:ilvl w:val="0"/>
                <w:numId w:val="129"/>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IMT (satellite) (1980-2010 MHz) Paired with 2170 - 2200 </w:t>
            </w:r>
            <w:proofErr w:type="spellStart"/>
            <w:r>
              <w:rPr>
                <w:rFonts w:ascii="Arial" w:eastAsia="Arial" w:hAnsi="Arial" w:cs="Arial"/>
                <w:color w:val="000000"/>
                <w:sz w:val="18"/>
                <w:szCs w:val="18"/>
              </w:rPr>
              <w:t>MHz.</w:t>
            </w:r>
            <w:proofErr w:type="spellEnd"/>
          </w:p>
          <w:p w14:paraId="00002163"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c>
          <w:tcPr>
            <w:tcW w:w="3274" w:type="dxa"/>
          </w:tcPr>
          <w:p w14:paraId="00002164" w14:textId="77777777" w:rsidR="001D03A6" w:rsidRDefault="007430A0">
            <w:pPr>
              <w:numPr>
                <w:ilvl w:val="0"/>
                <w:numId w:val="131"/>
              </w:numPr>
              <w:pBdr>
                <w:top w:val="nil"/>
                <w:left w:val="nil"/>
                <w:bottom w:val="nil"/>
                <w:right w:val="nil"/>
                <w:between w:val="nil"/>
              </w:pBdr>
              <w:tabs>
                <w:tab w:val="left" w:pos="170"/>
                <w:tab w:val="left" w:pos="567"/>
                <w:tab w:val="left" w:pos="737"/>
                <w:tab w:val="left" w:pos="2977"/>
                <w:tab w:val="left" w:pos="3266"/>
                <w:tab w:val="left" w:pos="0"/>
                <w:tab w:val="left" w:pos="331"/>
              </w:tabs>
              <w:spacing w:after="0" w:line="240" w:lineRule="auto"/>
              <w:ind w:right="130" w:hanging="673"/>
              <w:jc w:val="both"/>
              <w:rPr>
                <w:rFonts w:ascii="Arial" w:eastAsia="Arial" w:hAnsi="Arial" w:cs="Arial"/>
                <w:color w:val="000000"/>
                <w:sz w:val="18"/>
                <w:szCs w:val="18"/>
              </w:rPr>
            </w:pPr>
            <w:r>
              <w:rPr>
                <w:rFonts w:ascii="Arial" w:eastAsia="Arial" w:hAnsi="Arial" w:cs="Arial"/>
                <w:color w:val="000000"/>
                <w:sz w:val="18"/>
                <w:szCs w:val="18"/>
              </w:rPr>
              <w:t xml:space="preserve">Paired with 2170 - 2200 </w:t>
            </w:r>
            <w:proofErr w:type="spellStart"/>
            <w:r>
              <w:rPr>
                <w:rFonts w:ascii="Arial" w:eastAsia="Arial" w:hAnsi="Arial" w:cs="Arial"/>
                <w:color w:val="000000"/>
                <w:sz w:val="18"/>
                <w:szCs w:val="18"/>
              </w:rPr>
              <w:t>MHz.</w:t>
            </w:r>
            <w:proofErr w:type="spellEnd"/>
          </w:p>
          <w:p w14:paraId="00002165" w14:textId="77777777" w:rsidR="001D03A6" w:rsidRDefault="007430A0">
            <w:pPr>
              <w:numPr>
                <w:ilvl w:val="0"/>
                <w:numId w:val="131"/>
              </w:numPr>
              <w:pBdr>
                <w:top w:val="nil"/>
                <w:left w:val="nil"/>
                <w:bottom w:val="nil"/>
                <w:right w:val="nil"/>
                <w:between w:val="nil"/>
              </w:pBdr>
              <w:tabs>
                <w:tab w:val="left" w:pos="170"/>
                <w:tab w:val="left" w:pos="567"/>
                <w:tab w:val="left" w:pos="737"/>
                <w:tab w:val="left" w:pos="2977"/>
                <w:tab w:val="left" w:pos="3266"/>
                <w:tab w:val="left" w:pos="0"/>
                <w:tab w:val="left" w:pos="331"/>
              </w:tabs>
              <w:spacing w:after="0" w:line="240" w:lineRule="auto"/>
              <w:ind w:left="472" w:right="130" w:hanging="425"/>
              <w:jc w:val="both"/>
              <w:rPr>
                <w:rFonts w:ascii="Arial" w:eastAsia="Arial" w:hAnsi="Arial" w:cs="Arial"/>
                <w:color w:val="000000"/>
                <w:sz w:val="18"/>
                <w:szCs w:val="18"/>
              </w:rPr>
            </w:pPr>
            <w:r>
              <w:rPr>
                <w:rFonts w:ascii="Arial" w:eastAsia="Arial" w:hAnsi="Arial" w:cs="Arial"/>
                <w:color w:val="000000"/>
                <w:sz w:val="18"/>
                <w:szCs w:val="18"/>
              </w:rPr>
              <w:t>The development of satellites for IMT services to be monitored.</w:t>
            </w:r>
          </w:p>
          <w:p w14:paraId="00002166" w14:textId="77777777" w:rsidR="001D03A6" w:rsidRDefault="007430A0">
            <w:pPr>
              <w:numPr>
                <w:ilvl w:val="0"/>
                <w:numId w:val="131"/>
              </w:numPr>
              <w:pBdr>
                <w:top w:val="nil"/>
                <w:left w:val="nil"/>
                <w:bottom w:val="nil"/>
                <w:right w:val="nil"/>
                <w:between w:val="nil"/>
              </w:pBdr>
              <w:tabs>
                <w:tab w:val="left" w:pos="170"/>
                <w:tab w:val="left" w:pos="567"/>
                <w:tab w:val="left" w:pos="737"/>
                <w:tab w:val="left" w:pos="2977"/>
                <w:tab w:val="left" w:pos="3266"/>
                <w:tab w:val="left" w:pos="0"/>
                <w:tab w:val="left" w:pos="331"/>
              </w:tabs>
              <w:spacing w:after="0" w:line="240" w:lineRule="auto"/>
              <w:ind w:right="130" w:hanging="673"/>
              <w:jc w:val="both"/>
              <w:rPr>
                <w:rFonts w:ascii="Arial" w:eastAsia="Arial" w:hAnsi="Arial" w:cs="Arial"/>
                <w:color w:val="000000"/>
                <w:sz w:val="18"/>
                <w:szCs w:val="18"/>
              </w:rPr>
            </w:pPr>
            <w:r>
              <w:rPr>
                <w:rFonts w:ascii="Arial" w:eastAsia="Arial" w:hAnsi="Arial" w:cs="Arial"/>
                <w:color w:val="000000"/>
                <w:sz w:val="18"/>
                <w:szCs w:val="18"/>
              </w:rPr>
              <w:t>Res 212 (Rev. WRC-19) applies.</w:t>
            </w:r>
          </w:p>
          <w:p w14:paraId="00002167"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jc w:val="both"/>
              <w:rPr>
                <w:rFonts w:ascii="Arial" w:eastAsia="Arial" w:hAnsi="Arial" w:cs="Arial"/>
                <w:color w:val="000000"/>
                <w:sz w:val="18"/>
                <w:szCs w:val="18"/>
              </w:rPr>
            </w:pPr>
          </w:p>
          <w:p w14:paraId="00002168" w14:textId="77777777" w:rsidR="001D03A6" w:rsidRPr="008109C0" w:rsidRDefault="007430A0">
            <w:pPr>
              <w:numPr>
                <w:ilvl w:val="0"/>
                <w:numId w:val="131"/>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jc w:val="both"/>
              <w:rPr>
                <w:rFonts w:ascii="Arial" w:eastAsia="Arial" w:hAnsi="Arial" w:cs="Arial"/>
                <w:color w:val="000000"/>
                <w:sz w:val="18"/>
                <w:szCs w:val="18"/>
                <w:lang w:val="fr-FR"/>
              </w:rPr>
            </w:pPr>
            <w:r w:rsidRPr="008109C0">
              <w:rPr>
                <w:rFonts w:ascii="Arial" w:eastAsia="Arial" w:hAnsi="Arial" w:cs="Arial"/>
                <w:color w:val="000000"/>
                <w:sz w:val="18"/>
                <w:szCs w:val="18"/>
                <w:lang w:val="fr-FR"/>
              </w:rPr>
              <w:t>REC  ITU- R F 701/ REC  ITU- R F 382/ REC  ITU- R F 1098</w:t>
            </w:r>
          </w:p>
          <w:p w14:paraId="00002169" w14:textId="77777777" w:rsidR="001D03A6" w:rsidRPr="008109C0"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jc w:val="both"/>
              <w:rPr>
                <w:rFonts w:ascii="Arial" w:eastAsia="Arial" w:hAnsi="Arial" w:cs="Arial"/>
                <w:color w:val="000000"/>
                <w:sz w:val="18"/>
                <w:szCs w:val="18"/>
                <w:lang w:val="fr-FR"/>
              </w:rPr>
            </w:pPr>
          </w:p>
          <w:p w14:paraId="0000216A" w14:textId="77777777" w:rsidR="001D03A6" w:rsidRDefault="007430A0">
            <w:pPr>
              <w:numPr>
                <w:ilvl w:val="0"/>
                <w:numId w:val="131"/>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Res.223 (Rev. WRC-19) applies for IMT.</w:t>
            </w:r>
          </w:p>
        </w:tc>
      </w:tr>
      <w:tr w:rsidR="001D03A6" w14:paraId="4CE0BA0D" w14:textId="77777777">
        <w:trPr>
          <w:gridAfter w:val="1"/>
          <w:wAfter w:w="2144" w:type="dxa"/>
        </w:trPr>
        <w:tc>
          <w:tcPr>
            <w:tcW w:w="1985" w:type="dxa"/>
            <w:gridSpan w:val="3"/>
            <w:shd w:val="clear" w:color="auto" w:fill="323E4F"/>
          </w:tcPr>
          <w:p w14:paraId="0000216B"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 xml:space="preserve">2010 - 2025 MHz </w:t>
            </w:r>
          </w:p>
        </w:tc>
        <w:tc>
          <w:tcPr>
            <w:tcW w:w="12758" w:type="dxa"/>
            <w:gridSpan w:val="7"/>
            <w:shd w:val="clear" w:color="auto" w:fill="323E4F"/>
          </w:tcPr>
          <w:p w14:paraId="0000216E"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tc>
      </w:tr>
      <w:tr w:rsidR="001D03A6" w:rsidRPr="00F91378" w14:paraId="644E6F32" w14:textId="77777777">
        <w:trPr>
          <w:gridAfter w:val="1"/>
          <w:wAfter w:w="2144" w:type="dxa"/>
        </w:trPr>
        <w:tc>
          <w:tcPr>
            <w:tcW w:w="4111" w:type="dxa"/>
            <w:gridSpan w:val="7"/>
          </w:tcPr>
          <w:p w14:paraId="0000217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17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5.388A 5.388B </w:t>
            </w:r>
          </w:p>
          <w:p w14:paraId="00002177"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 xml:space="preserve"> 5.388</w:t>
            </w:r>
          </w:p>
        </w:tc>
        <w:tc>
          <w:tcPr>
            <w:tcW w:w="4242" w:type="dxa"/>
          </w:tcPr>
          <w:p w14:paraId="0000217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17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5.388A 5.388B </w:t>
            </w:r>
          </w:p>
          <w:p w14:paraId="0000218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5.388</w:t>
            </w:r>
          </w:p>
        </w:tc>
        <w:tc>
          <w:tcPr>
            <w:tcW w:w="3116" w:type="dxa"/>
          </w:tcPr>
          <w:p w14:paraId="00002181" w14:textId="77777777" w:rsidR="001D03A6" w:rsidRDefault="007430A0">
            <w:pPr>
              <w:numPr>
                <w:ilvl w:val="0"/>
                <w:numId w:val="130"/>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IMT (terrestrial) (2010-2025 MHz)</w:t>
            </w:r>
          </w:p>
          <w:p w14:paraId="00002182" w14:textId="77777777" w:rsidR="001D03A6" w:rsidRDefault="007430A0">
            <w:pPr>
              <w:numPr>
                <w:ilvl w:val="0"/>
                <w:numId w:val="130"/>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Applications</w:t>
            </w:r>
          </w:p>
        </w:tc>
        <w:tc>
          <w:tcPr>
            <w:tcW w:w="3274" w:type="dxa"/>
          </w:tcPr>
          <w:p w14:paraId="00002183" w14:textId="77777777" w:rsidR="001D03A6" w:rsidRDefault="007430A0">
            <w:pPr>
              <w:numPr>
                <w:ilvl w:val="0"/>
                <w:numId w:val="130"/>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TDD</w:t>
            </w:r>
          </w:p>
          <w:p w14:paraId="00002184" w14:textId="77777777" w:rsidR="001D03A6" w:rsidRDefault="007430A0">
            <w:pPr>
              <w:numPr>
                <w:ilvl w:val="0"/>
                <w:numId w:val="130"/>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Res.223 (Rev. WRC-19) applies for IMT.</w:t>
            </w:r>
          </w:p>
          <w:p w14:paraId="00002185"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186" w14:textId="77777777" w:rsidR="001D03A6" w:rsidRPr="008109C0" w:rsidRDefault="007430A0">
            <w:pPr>
              <w:numPr>
                <w:ilvl w:val="0"/>
                <w:numId w:val="130"/>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lang w:val="fr-FR"/>
              </w:rPr>
            </w:pPr>
            <w:r w:rsidRPr="008109C0">
              <w:rPr>
                <w:rFonts w:ascii="Arial" w:eastAsia="Arial" w:hAnsi="Arial" w:cs="Arial"/>
                <w:color w:val="000000"/>
                <w:sz w:val="18"/>
                <w:szCs w:val="18"/>
                <w:lang w:val="fr-FR"/>
              </w:rPr>
              <w:t>REC  ITU- R F 701/ REC  ITU- R F 382/ REC  ITU- R F 1098</w:t>
            </w:r>
          </w:p>
          <w:p w14:paraId="00002187" w14:textId="77777777" w:rsidR="001D03A6" w:rsidRPr="008109C0" w:rsidRDefault="001D03A6">
            <w:pPr>
              <w:spacing w:after="0"/>
              <w:jc w:val="both"/>
              <w:rPr>
                <w:rFonts w:ascii="Arial" w:eastAsia="Arial" w:hAnsi="Arial" w:cs="Arial"/>
                <w:sz w:val="18"/>
                <w:szCs w:val="18"/>
                <w:lang w:val="fr-FR"/>
              </w:rPr>
            </w:pPr>
          </w:p>
        </w:tc>
      </w:tr>
      <w:tr w:rsidR="001D03A6" w14:paraId="300CAF46" w14:textId="77777777">
        <w:trPr>
          <w:gridAfter w:val="1"/>
          <w:wAfter w:w="2144" w:type="dxa"/>
        </w:trPr>
        <w:tc>
          <w:tcPr>
            <w:tcW w:w="1985" w:type="dxa"/>
            <w:gridSpan w:val="3"/>
            <w:shd w:val="clear" w:color="auto" w:fill="323E4F"/>
          </w:tcPr>
          <w:p w14:paraId="00002188"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 xml:space="preserve">2025 - 2110 MHz  </w:t>
            </w:r>
          </w:p>
        </w:tc>
        <w:tc>
          <w:tcPr>
            <w:tcW w:w="12758" w:type="dxa"/>
            <w:gridSpan w:val="7"/>
            <w:shd w:val="clear" w:color="auto" w:fill="323E4F"/>
          </w:tcPr>
          <w:p w14:paraId="0000218B"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tc>
      </w:tr>
      <w:tr w:rsidR="001D03A6" w:rsidRPr="00F91378" w14:paraId="71ACEFA9" w14:textId="77777777">
        <w:trPr>
          <w:gridAfter w:val="1"/>
          <w:wAfter w:w="2144" w:type="dxa"/>
        </w:trPr>
        <w:tc>
          <w:tcPr>
            <w:tcW w:w="4111" w:type="dxa"/>
            <w:gridSpan w:val="7"/>
          </w:tcPr>
          <w:p w14:paraId="0000219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OPERATION (Earth-to-space) (space-to-space)</w:t>
            </w:r>
          </w:p>
          <w:p w14:paraId="0000219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(Earth-to-space) (space-to-space)</w:t>
            </w:r>
          </w:p>
          <w:p w14:paraId="0000219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19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5.391</w:t>
            </w:r>
          </w:p>
          <w:p w14:paraId="0000219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SPACE RESEARCH (Earth-to-space) (space-to-space)  </w:t>
            </w:r>
          </w:p>
          <w:p w14:paraId="00002197"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5.392</w:t>
            </w:r>
          </w:p>
        </w:tc>
        <w:tc>
          <w:tcPr>
            <w:tcW w:w="4242" w:type="dxa"/>
          </w:tcPr>
          <w:p w14:paraId="0000219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OPERATION (Earth-to-space) (space-to-space)</w:t>
            </w:r>
          </w:p>
          <w:p w14:paraId="0000219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(Earth-to-space) (space-to-space)</w:t>
            </w:r>
          </w:p>
          <w:p w14:paraId="000021A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1A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5.391</w:t>
            </w:r>
          </w:p>
          <w:p w14:paraId="000021A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SPACE RESEARCH (Earth-to-space) (space-to-space)  </w:t>
            </w:r>
          </w:p>
          <w:p w14:paraId="000021A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5.392</w:t>
            </w:r>
          </w:p>
        </w:tc>
        <w:tc>
          <w:tcPr>
            <w:tcW w:w="3116" w:type="dxa"/>
          </w:tcPr>
          <w:p w14:paraId="000021A4" w14:textId="77777777" w:rsidR="001D03A6" w:rsidRDefault="007430A0">
            <w:pPr>
              <w:numPr>
                <w:ilvl w:val="0"/>
                <w:numId w:val="123"/>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Fixed/Land mobile communications</w:t>
            </w:r>
          </w:p>
          <w:p w14:paraId="000021A5" w14:textId="77777777" w:rsidR="001D03A6" w:rsidRDefault="007430A0">
            <w:pPr>
              <w:numPr>
                <w:ilvl w:val="0"/>
                <w:numId w:val="123"/>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links (2025-2110 MHz paired with 2200-2285 MHz)</w:t>
            </w:r>
          </w:p>
          <w:p w14:paraId="000021A6" w14:textId="77777777" w:rsidR="001D03A6" w:rsidRDefault="001D03A6">
            <w:pPr>
              <w:spacing w:after="0"/>
              <w:jc w:val="both"/>
              <w:rPr>
                <w:rFonts w:ascii="Arial" w:eastAsia="Arial" w:hAnsi="Arial" w:cs="Arial"/>
                <w:sz w:val="18"/>
                <w:szCs w:val="18"/>
              </w:rPr>
            </w:pPr>
          </w:p>
        </w:tc>
        <w:tc>
          <w:tcPr>
            <w:tcW w:w="3274" w:type="dxa"/>
          </w:tcPr>
          <w:p w14:paraId="000021A7" w14:textId="77777777" w:rsidR="001D03A6" w:rsidRDefault="007430A0">
            <w:pPr>
              <w:numPr>
                <w:ilvl w:val="0"/>
                <w:numId w:val="123"/>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    Radio Frequency channel arrangement according to Rec. ITU-R F.1098.</w:t>
            </w:r>
          </w:p>
          <w:p w14:paraId="000021A8"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1A9" w14:textId="77777777" w:rsidR="001D03A6" w:rsidRPr="008109C0" w:rsidRDefault="007430A0">
            <w:pPr>
              <w:numPr>
                <w:ilvl w:val="0"/>
                <w:numId w:val="123"/>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lang w:val="fr-FR"/>
              </w:rPr>
            </w:pPr>
            <w:r w:rsidRPr="00F91378">
              <w:rPr>
                <w:rFonts w:ascii="Arial" w:eastAsia="Arial" w:hAnsi="Arial" w:cs="Arial"/>
                <w:color w:val="000000"/>
                <w:sz w:val="18"/>
                <w:szCs w:val="18"/>
                <w:lang w:val="fr-FR"/>
              </w:rPr>
              <w:t xml:space="preserve">   </w:t>
            </w:r>
            <w:r w:rsidRPr="008109C0">
              <w:rPr>
                <w:rFonts w:ascii="Arial" w:eastAsia="Arial" w:hAnsi="Arial" w:cs="Arial"/>
                <w:color w:val="000000"/>
                <w:sz w:val="18"/>
                <w:szCs w:val="18"/>
                <w:lang w:val="fr-FR"/>
              </w:rPr>
              <w:t>REC  ITU- R F 701/ REC  ITU- R F 382/ REC  ITU- R F 1098</w:t>
            </w:r>
          </w:p>
          <w:p w14:paraId="000021AA" w14:textId="77777777" w:rsidR="001D03A6" w:rsidRPr="008109C0" w:rsidRDefault="001D03A6">
            <w:pPr>
              <w:spacing w:after="0"/>
              <w:jc w:val="both"/>
              <w:rPr>
                <w:rFonts w:ascii="Arial" w:eastAsia="Arial" w:hAnsi="Arial" w:cs="Arial"/>
                <w:sz w:val="18"/>
                <w:szCs w:val="18"/>
                <w:lang w:val="fr-FR"/>
              </w:rPr>
            </w:pPr>
          </w:p>
        </w:tc>
      </w:tr>
      <w:tr w:rsidR="001D03A6" w14:paraId="1273216E" w14:textId="77777777">
        <w:trPr>
          <w:gridAfter w:val="1"/>
          <w:wAfter w:w="2144" w:type="dxa"/>
        </w:trPr>
        <w:tc>
          <w:tcPr>
            <w:tcW w:w="1985" w:type="dxa"/>
            <w:gridSpan w:val="3"/>
          </w:tcPr>
          <w:p w14:paraId="000021AB"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 xml:space="preserve">2110 - 2120 MHz  </w:t>
            </w:r>
          </w:p>
        </w:tc>
        <w:tc>
          <w:tcPr>
            <w:tcW w:w="12758" w:type="dxa"/>
            <w:gridSpan w:val="7"/>
          </w:tcPr>
          <w:p w14:paraId="000021AE"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tc>
      </w:tr>
      <w:tr w:rsidR="001D03A6" w14:paraId="65D63653" w14:textId="77777777">
        <w:trPr>
          <w:gridAfter w:val="1"/>
          <w:wAfter w:w="2144" w:type="dxa"/>
          <w:trHeight w:val="1048"/>
        </w:trPr>
        <w:tc>
          <w:tcPr>
            <w:tcW w:w="4111" w:type="dxa"/>
            <w:gridSpan w:val="7"/>
          </w:tcPr>
          <w:p w14:paraId="000021B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FIXED</w:t>
            </w:r>
          </w:p>
          <w:p w14:paraId="000021B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5.388A 5.388B</w:t>
            </w:r>
          </w:p>
          <w:p w14:paraId="000021B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SPACE RESEARCH (deep space) (Earth-to-space)  </w:t>
            </w:r>
          </w:p>
          <w:p w14:paraId="000021B8"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5.388</w:t>
            </w:r>
          </w:p>
        </w:tc>
        <w:tc>
          <w:tcPr>
            <w:tcW w:w="4242" w:type="dxa"/>
          </w:tcPr>
          <w:p w14:paraId="000021B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1C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5.388A 5.388B</w:t>
            </w:r>
          </w:p>
          <w:p w14:paraId="000021C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SPACE RESEARCH (deep space) (Earth-to-space)  </w:t>
            </w:r>
          </w:p>
          <w:p w14:paraId="000021C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5.388</w:t>
            </w:r>
          </w:p>
        </w:tc>
        <w:tc>
          <w:tcPr>
            <w:tcW w:w="3116" w:type="dxa"/>
          </w:tcPr>
          <w:p w14:paraId="000021C3" w14:textId="77777777" w:rsidR="001D03A6" w:rsidRDefault="007430A0">
            <w:pPr>
              <w:numPr>
                <w:ilvl w:val="0"/>
                <w:numId w:val="12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Cellular mobile networks</w:t>
            </w:r>
          </w:p>
          <w:p w14:paraId="000021C4" w14:textId="77777777" w:rsidR="001D03A6" w:rsidRDefault="007430A0">
            <w:pPr>
              <w:numPr>
                <w:ilvl w:val="0"/>
                <w:numId w:val="12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IMT (terrestrial) (2110-2170 MHz) paired with 1920-1980 MHz</w:t>
            </w:r>
          </w:p>
        </w:tc>
        <w:tc>
          <w:tcPr>
            <w:tcW w:w="3274" w:type="dxa"/>
          </w:tcPr>
          <w:p w14:paraId="000021C5" w14:textId="77777777" w:rsidR="001D03A6" w:rsidRDefault="007430A0">
            <w:pPr>
              <w:numPr>
                <w:ilvl w:val="0"/>
                <w:numId w:val="125"/>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jc w:val="both"/>
              <w:rPr>
                <w:rFonts w:ascii="Arial" w:eastAsia="Arial" w:hAnsi="Arial" w:cs="Arial"/>
                <w:color w:val="000000"/>
                <w:sz w:val="18"/>
                <w:szCs w:val="18"/>
              </w:rPr>
            </w:pPr>
            <w:r>
              <w:rPr>
                <w:rFonts w:ascii="Arial" w:eastAsia="Arial" w:hAnsi="Arial" w:cs="Arial"/>
                <w:color w:val="000000"/>
                <w:sz w:val="18"/>
                <w:szCs w:val="18"/>
              </w:rPr>
              <w:t>Paired with 1920-1980 MHz</w:t>
            </w:r>
          </w:p>
          <w:p w14:paraId="000021C6"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jc w:val="both"/>
              <w:rPr>
                <w:rFonts w:ascii="Arial" w:eastAsia="Arial" w:hAnsi="Arial" w:cs="Arial"/>
                <w:color w:val="000000"/>
                <w:sz w:val="18"/>
                <w:szCs w:val="18"/>
              </w:rPr>
            </w:pPr>
          </w:p>
          <w:p w14:paraId="000021C7" w14:textId="77777777" w:rsidR="001D03A6" w:rsidRDefault="007430A0">
            <w:pPr>
              <w:numPr>
                <w:ilvl w:val="0"/>
                <w:numId w:val="125"/>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jc w:val="both"/>
              <w:rPr>
                <w:rFonts w:ascii="Arial" w:eastAsia="Arial" w:hAnsi="Arial" w:cs="Arial"/>
                <w:color w:val="000000"/>
                <w:sz w:val="18"/>
                <w:szCs w:val="18"/>
              </w:rPr>
            </w:pPr>
            <w:r>
              <w:rPr>
                <w:rFonts w:ascii="Arial" w:eastAsia="Arial" w:hAnsi="Arial" w:cs="Arial"/>
                <w:color w:val="000000"/>
                <w:sz w:val="18"/>
                <w:szCs w:val="18"/>
              </w:rPr>
              <w:t>Rec. ITU-R M.1036 applies</w:t>
            </w:r>
          </w:p>
          <w:p w14:paraId="000021C8"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jc w:val="both"/>
              <w:rPr>
                <w:rFonts w:ascii="Arial" w:eastAsia="Arial" w:hAnsi="Arial" w:cs="Arial"/>
                <w:color w:val="000000"/>
                <w:sz w:val="18"/>
                <w:szCs w:val="18"/>
              </w:rPr>
            </w:pPr>
          </w:p>
          <w:p w14:paraId="000021C9" w14:textId="77777777" w:rsidR="001D03A6" w:rsidRDefault="007430A0">
            <w:pPr>
              <w:numPr>
                <w:ilvl w:val="0"/>
                <w:numId w:val="125"/>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Res.223 (Rev. WRC-19) applies for IMT.</w:t>
            </w:r>
          </w:p>
        </w:tc>
      </w:tr>
      <w:tr w:rsidR="001D03A6" w14:paraId="65EF0549" w14:textId="77777777">
        <w:trPr>
          <w:gridAfter w:val="1"/>
          <w:wAfter w:w="2144" w:type="dxa"/>
          <w:trHeight w:val="191"/>
        </w:trPr>
        <w:tc>
          <w:tcPr>
            <w:tcW w:w="1985" w:type="dxa"/>
            <w:gridSpan w:val="3"/>
            <w:shd w:val="clear" w:color="auto" w:fill="323E4F"/>
          </w:tcPr>
          <w:p w14:paraId="000021CA"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2120 - 2160 MHz</w:t>
            </w:r>
          </w:p>
        </w:tc>
        <w:tc>
          <w:tcPr>
            <w:tcW w:w="12758" w:type="dxa"/>
            <w:gridSpan w:val="7"/>
            <w:shd w:val="clear" w:color="auto" w:fill="323E4F"/>
          </w:tcPr>
          <w:p w14:paraId="000021CD"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tc>
      </w:tr>
      <w:tr w:rsidR="001D03A6" w14:paraId="59839B34" w14:textId="77777777" w:rsidTr="00B63FB8">
        <w:trPr>
          <w:gridAfter w:val="1"/>
          <w:wAfter w:w="2144" w:type="dxa"/>
          <w:trHeight w:val="1064"/>
        </w:trPr>
        <w:sdt>
          <w:sdtPr>
            <w:tag w:val="goog_rdk_548"/>
            <w:id w:val="1864172844"/>
          </w:sdtPr>
          <w:sdtContent>
            <w:tc>
              <w:tcPr>
                <w:tcW w:w="1985" w:type="dxa"/>
                <w:gridSpan w:val="3"/>
              </w:tcPr>
              <w:sdt>
                <w:sdtPr>
                  <w:tag w:val="goog_rdk_551"/>
                  <w:id w:val="1107151934"/>
                </w:sdtPr>
                <w:sdtContent>
                  <w:p w14:paraId="000021D4" w14:textId="77777777" w:rsidR="001D03A6" w:rsidRDefault="00F91378">
                    <w:pPr>
                      <w:spacing w:after="0"/>
                      <w:jc w:val="both"/>
                      <w:rPr>
                        <w:rFonts w:ascii="Arial" w:eastAsia="Arial" w:hAnsi="Arial" w:cs="Arial"/>
                        <w:color w:val="000000"/>
                        <w:sz w:val="18"/>
                        <w:szCs w:val="18"/>
                      </w:rPr>
                    </w:pPr>
                    <w:sdt>
                      <w:sdtPr>
                        <w:tag w:val="goog_rdk_550"/>
                        <w:id w:val="995455865"/>
                      </w:sdtPr>
                      <w:sdtContent>
                        <w:r w:rsidR="007430A0">
                          <w:rPr>
                            <w:rFonts w:ascii="Arial" w:eastAsia="Arial" w:hAnsi="Arial" w:cs="Arial"/>
                            <w:color w:val="000000"/>
                            <w:sz w:val="18"/>
                            <w:szCs w:val="18"/>
                          </w:rPr>
                          <w:t>FIXED</w:t>
                        </w:r>
                      </w:sdtContent>
                    </w:sdt>
                  </w:p>
                </w:sdtContent>
              </w:sdt>
              <w:sdt>
                <w:sdtPr>
                  <w:tag w:val="goog_rdk_553"/>
                  <w:id w:val="-2078115725"/>
                </w:sdtPr>
                <w:sdtContent>
                  <w:p w14:paraId="000021D5" w14:textId="77777777" w:rsidR="001D03A6" w:rsidRDefault="00F91378">
                    <w:pPr>
                      <w:spacing w:after="0"/>
                      <w:jc w:val="both"/>
                      <w:rPr>
                        <w:rFonts w:ascii="Arial" w:eastAsia="Arial" w:hAnsi="Arial" w:cs="Arial"/>
                        <w:color w:val="000000"/>
                        <w:sz w:val="18"/>
                        <w:szCs w:val="18"/>
                      </w:rPr>
                    </w:pPr>
                    <w:sdt>
                      <w:sdtPr>
                        <w:tag w:val="goog_rdk_552"/>
                        <w:id w:val="-579448678"/>
                      </w:sdtPr>
                      <w:sdtContent>
                        <w:r w:rsidR="007430A0">
                          <w:rPr>
                            <w:rFonts w:ascii="Arial" w:eastAsia="Arial" w:hAnsi="Arial" w:cs="Arial"/>
                            <w:color w:val="000000"/>
                            <w:sz w:val="18"/>
                            <w:szCs w:val="18"/>
                          </w:rPr>
                          <w:t xml:space="preserve">MOBILE 5.388A 5.388B </w:t>
                        </w:r>
                      </w:sdtContent>
                    </w:sdt>
                  </w:p>
                </w:sdtContent>
              </w:sdt>
              <w:sdt>
                <w:sdtPr>
                  <w:tag w:val="goog_rdk_556"/>
                  <w:id w:val="-922420348"/>
                </w:sdtPr>
                <w:sdtContent>
                  <w:p w14:paraId="000021D6" w14:textId="3AAE6AE0" w:rsidR="001D03A6" w:rsidRDefault="00F91378">
                    <w:pPr>
                      <w:spacing w:after="0"/>
                      <w:jc w:val="both"/>
                      <w:rPr>
                        <w:rFonts w:ascii="Arial" w:eastAsia="Arial" w:hAnsi="Arial" w:cs="Arial"/>
                        <w:b/>
                        <w:sz w:val="18"/>
                        <w:szCs w:val="18"/>
                      </w:rPr>
                    </w:pPr>
                    <w:sdt>
                      <w:sdtPr>
                        <w:tag w:val="goog_rdk_554"/>
                        <w:id w:val="759645222"/>
                      </w:sdtPr>
                      <w:sdtContent>
                        <w:r w:rsidR="007430A0">
                          <w:rPr>
                            <w:rFonts w:ascii="Arial" w:eastAsia="Arial" w:hAnsi="Arial" w:cs="Arial"/>
                            <w:color w:val="000000"/>
                            <w:sz w:val="18"/>
                            <w:szCs w:val="18"/>
                          </w:rPr>
                          <w:t>5.388</w:t>
                        </w:r>
                      </w:sdtContent>
                    </w:sdt>
                    <w:sdt>
                      <w:sdtPr>
                        <w:tag w:val="goog_rdk_555"/>
                        <w:id w:val="-1048753540"/>
                      </w:sdtPr>
                      <w:sdtContent/>
                    </w:sdt>
                  </w:p>
                </w:sdtContent>
              </w:sdt>
            </w:tc>
          </w:sdtContent>
        </w:sdt>
        <w:sdt>
          <w:sdtPr>
            <w:tag w:val="goog_rdk_561"/>
            <w:id w:val="1177463507"/>
          </w:sdtPr>
          <w:sdtContent>
            <w:tc>
              <w:tcPr>
                <w:tcW w:w="2126" w:type="dxa"/>
                <w:gridSpan w:val="4"/>
              </w:tcPr>
              <w:p w14:paraId="000021DB" w14:textId="6C959011" w:rsidR="001D03A6" w:rsidRDefault="00F91378" w:rsidP="00B63FB8">
                <w:pPr>
                  <w:spacing w:after="0" w:line="240" w:lineRule="auto"/>
                  <w:jc w:val="both"/>
                  <w:rPr>
                    <w:rFonts w:ascii="Arial" w:eastAsia="Arial" w:hAnsi="Arial" w:cs="Arial"/>
                    <w:b/>
                    <w:sz w:val="18"/>
                    <w:szCs w:val="18"/>
                  </w:rPr>
                </w:pPr>
                <w:sdt>
                  <w:sdtPr>
                    <w:tag w:val="goog_rdk_564"/>
                    <w:id w:val="-121388719"/>
                  </w:sdtPr>
                  <w:sdtContent>
                    <w:sdt>
                      <w:sdtPr>
                        <w:tag w:val="goog_rdk_563"/>
                        <w:id w:val="-1419551576"/>
                        <w:showingPlcHdr/>
                      </w:sdtPr>
                      <w:sdtContent>
                        <w:r w:rsidR="00B63FB8">
                          <w:t xml:space="preserve">     </w:t>
                        </w:r>
                      </w:sdtContent>
                    </w:sdt>
                  </w:sdtContent>
                </w:sdt>
                <w:sdt>
                  <w:sdtPr>
                    <w:tag w:val="goog_rdk_566"/>
                    <w:id w:val="2949256"/>
                  </w:sdtPr>
                  <w:sdtContent>
                    <w:sdt>
                      <w:sdtPr>
                        <w:tag w:val="goog_rdk_565"/>
                        <w:id w:val="-1233465531"/>
                        <w:showingPlcHdr/>
                      </w:sdtPr>
                      <w:sdtContent>
                        <w:r w:rsidR="00B63FB8">
                          <w:t xml:space="preserve">     </w:t>
                        </w:r>
                      </w:sdtContent>
                    </w:sdt>
                  </w:sdtContent>
                </w:sdt>
                <w:sdt>
                  <w:sdtPr>
                    <w:tag w:val="goog_rdk_568"/>
                    <w:id w:val="1022371943"/>
                  </w:sdtPr>
                  <w:sdtContent>
                    <w:sdt>
                      <w:sdtPr>
                        <w:tag w:val="goog_rdk_567"/>
                        <w:id w:val="-1738386263"/>
                        <w:showingPlcHdr/>
                      </w:sdtPr>
                      <w:sdtContent>
                        <w:r w:rsidR="00B63FB8">
                          <w:t xml:space="preserve">     </w:t>
                        </w:r>
                      </w:sdtContent>
                    </w:sdt>
                  </w:sdtContent>
                </w:sdt>
              </w:p>
            </w:tc>
          </w:sdtContent>
        </w:sdt>
        <w:tc>
          <w:tcPr>
            <w:tcW w:w="4242" w:type="dxa"/>
          </w:tcPr>
          <w:p w14:paraId="000021D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1E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5.388A 5.388B </w:t>
            </w:r>
          </w:p>
          <w:p w14:paraId="000021E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5.388</w:t>
            </w:r>
          </w:p>
        </w:tc>
        <w:tc>
          <w:tcPr>
            <w:tcW w:w="3116" w:type="dxa"/>
          </w:tcPr>
          <w:p w14:paraId="000021E2" w14:textId="77777777" w:rsidR="001D03A6" w:rsidRDefault="007430A0">
            <w:pPr>
              <w:numPr>
                <w:ilvl w:val="0"/>
                <w:numId w:val="12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Cellular mobile networks</w:t>
            </w:r>
          </w:p>
          <w:p w14:paraId="000021E3" w14:textId="77777777" w:rsidR="001D03A6" w:rsidRDefault="007430A0">
            <w:pPr>
              <w:numPr>
                <w:ilvl w:val="0"/>
                <w:numId w:val="12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IMT (terrestrial) (2110-2170 MHz) paired with 1920-1980 MHz</w:t>
            </w:r>
          </w:p>
        </w:tc>
        <w:tc>
          <w:tcPr>
            <w:tcW w:w="3274" w:type="dxa"/>
          </w:tcPr>
          <w:p w14:paraId="000021E4" w14:textId="77777777" w:rsidR="001D03A6" w:rsidRDefault="007430A0">
            <w:pPr>
              <w:numPr>
                <w:ilvl w:val="0"/>
                <w:numId w:val="12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Res.223 (Rev. WRC-19) applies for IMT.</w:t>
            </w:r>
          </w:p>
        </w:tc>
      </w:tr>
      <w:tr w:rsidR="001D03A6" w14:paraId="28E5ED70" w14:textId="77777777">
        <w:trPr>
          <w:gridAfter w:val="1"/>
          <w:wAfter w:w="2144" w:type="dxa"/>
          <w:trHeight w:val="281"/>
        </w:trPr>
        <w:tc>
          <w:tcPr>
            <w:tcW w:w="1985" w:type="dxa"/>
            <w:gridSpan w:val="3"/>
            <w:shd w:val="clear" w:color="auto" w:fill="323E4F"/>
          </w:tcPr>
          <w:p w14:paraId="000021E5"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 xml:space="preserve">2160 - 2170 MHz </w:t>
            </w:r>
          </w:p>
        </w:tc>
        <w:tc>
          <w:tcPr>
            <w:tcW w:w="12758" w:type="dxa"/>
            <w:gridSpan w:val="7"/>
            <w:shd w:val="clear" w:color="auto" w:fill="323E4F"/>
          </w:tcPr>
          <w:p w14:paraId="000021E8" w14:textId="77777777" w:rsidR="001D03A6" w:rsidRDefault="001D03A6">
            <w:pPr>
              <w:spacing w:after="0"/>
              <w:jc w:val="both"/>
              <w:rPr>
                <w:rFonts w:ascii="Arial" w:eastAsia="Arial" w:hAnsi="Arial" w:cs="Arial"/>
                <w:color w:val="000000"/>
                <w:sz w:val="18"/>
                <w:szCs w:val="18"/>
              </w:rPr>
            </w:pPr>
          </w:p>
        </w:tc>
      </w:tr>
      <w:tr w:rsidR="001D03A6" w14:paraId="17D2A979" w14:textId="77777777">
        <w:trPr>
          <w:gridAfter w:val="1"/>
          <w:wAfter w:w="2144" w:type="dxa"/>
        </w:trPr>
        <w:tc>
          <w:tcPr>
            <w:tcW w:w="4111" w:type="dxa"/>
            <w:gridSpan w:val="7"/>
          </w:tcPr>
          <w:p w14:paraId="000021E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1F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5.388A 5.388B</w:t>
            </w:r>
          </w:p>
          <w:p w14:paraId="000021F1"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5.388</w:t>
            </w:r>
          </w:p>
        </w:tc>
        <w:tc>
          <w:tcPr>
            <w:tcW w:w="4242" w:type="dxa"/>
          </w:tcPr>
          <w:p w14:paraId="000021F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1F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5.388A 5.388B</w:t>
            </w:r>
          </w:p>
          <w:p w14:paraId="000021F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5.388</w:t>
            </w:r>
          </w:p>
        </w:tc>
        <w:tc>
          <w:tcPr>
            <w:tcW w:w="3116" w:type="dxa"/>
          </w:tcPr>
          <w:p w14:paraId="000021FB" w14:textId="77777777" w:rsidR="001D03A6" w:rsidRDefault="007430A0">
            <w:pPr>
              <w:numPr>
                <w:ilvl w:val="0"/>
                <w:numId w:val="12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Cellular mobile networks</w:t>
            </w:r>
          </w:p>
          <w:p w14:paraId="000021FC" w14:textId="77777777" w:rsidR="001D03A6" w:rsidRDefault="007430A0">
            <w:pPr>
              <w:numPr>
                <w:ilvl w:val="0"/>
                <w:numId w:val="12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IMT (terrestrial) (2110-2170 MHz) paired with 1920-1980 MHz</w:t>
            </w:r>
          </w:p>
          <w:p w14:paraId="000021FD" w14:textId="77777777" w:rsidR="001D03A6" w:rsidRDefault="001D03A6">
            <w:pPr>
              <w:spacing w:after="0"/>
              <w:jc w:val="both"/>
              <w:rPr>
                <w:rFonts w:ascii="Arial" w:eastAsia="Arial" w:hAnsi="Arial" w:cs="Arial"/>
                <w:sz w:val="18"/>
                <w:szCs w:val="18"/>
              </w:rPr>
            </w:pPr>
          </w:p>
        </w:tc>
        <w:tc>
          <w:tcPr>
            <w:tcW w:w="3274" w:type="dxa"/>
          </w:tcPr>
          <w:p w14:paraId="000021FE" w14:textId="77777777" w:rsidR="001D03A6" w:rsidRDefault="007430A0">
            <w:pPr>
              <w:numPr>
                <w:ilvl w:val="0"/>
                <w:numId w:val="12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Res.223 (Rev. WRC-19) applies for IMT.</w:t>
            </w:r>
          </w:p>
        </w:tc>
      </w:tr>
      <w:tr w:rsidR="001D03A6" w14:paraId="07BC3AE3" w14:textId="77777777">
        <w:trPr>
          <w:gridAfter w:val="1"/>
          <w:wAfter w:w="2144" w:type="dxa"/>
        </w:trPr>
        <w:tc>
          <w:tcPr>
            <w:tcW w:w="1985" w:type="dxa"/>
            <w:gridSpan w:val="3"/>
            <w:shd w:val="clear" w:color="auto" w:fill="323E4F"/>
          </w:tcPr>
          <w:p w14:paraId="000021FF"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 xml:space="preserve">2170 - 2200 MHz  </w:t>
            </w:r>
          </w:p>
        </w:tc>
        <w:tc>
          <w:tcPr>
            <w:tcW w:w="12758" w:type="dxa"/>
            <w:gridSpan w:val="7"/>
            <w:shd w:val="clear" w:color="auto" w:fill="323E4F"/>
          </w:tcPr>
          <w:p w14:paraId="00002202" w14:textId="77777777" w:rsidR="001D03A6" w:rsidRDefault="001D03A6">
            <w:pPr>
              <w:spacing w:after="0"/>
              <w:jc w:val="both"/>
              <w:rPr>
                <w:rFonts w:ascii="Arial" w:eastAsia="Arial" w:hAnsi="Arial" w:cs="Arial"/>
                <w:color w:val="000000"/>
                <w:sz w:val="18"/>
                <w:szCs w:val="18"/>
              </w:rPr>
            </w:pPr>
          </w:p>
        </w:tc>
      </w:tr>
      <w:tr w:rsidR="001D03A6" w:rsidRPr="00F91378" w14:paraId="5B2BC538" w14:textId="77777777">
        <w:trPr>
          <w:gridAfter w:val="1"/>
          <w:wAfter w:w="2144" w:type="dxa"/>
        </w:trPr>
        <w:tc>
          <w:tcPr>
            <w:tcW w:w="4111" w:type="dxa"/>
            <w:gridSpan w:val="7"/>
          </w:tcPr>
          <w:p w14:paraId="0000220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20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220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MOBILE-SATELLITE (space-to-Earth) 5.351A </w:t>
            </w:r>
          </w:p>
          <w:p w14:paraId="0000220C"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5.388 5.389A 5.389F</w:t>
            </w:r>
          </w:p>
        </w:tc>
        <w:tc>
          <w:tcPr>
            <w:tcW w:w="4242" w:type="dxa"/>
          </w:tcPr>
          <w:p w14:paraId="0000221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21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221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 (space-to-Earth) 5.351A</w:t>
            </w:r>
          </w:p>
          <w:p w14:paraId="0000221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5.388 5.389A </w:t>
            </w:r>
          </w:p>
        </w:tc>
        <w:tc>
          <w:tcPr>
            <w:tcW w:w="3116" w:type="dxa"/>
          </w:tcPr>
          <w:p w14:paraId="00002217" w14:textId="77777777" w:rsidR="001D03A6" w:rsidRDefault="007430A0">
            <w:pPr>
              <w:numPr>
                <w:ilvl w:val="0"/>
                <w:numId w:val="126"/>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Fixed/Land mobile communications</w:t>
            </w:r>
          </w:p>
          <w:p w14:paraId="00002218" w14:textId="77777777" w:rsidR="001D03A6" w:rsidRDefault="007430A0">
            <w:pPr>
              <w:numPr>
                <w:ilvl w:val="0"/>
                <w:numId w:val="126"/>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Mobile Satellite Services</w:t>
            </w:r>
          </w:p>
          <w:p w14:paraId="00002219" w14:textId="77777777" w:rsidR="001D03A6" w:rsidRDefault="007430A0">
            <w:pPr>
              <w:numPr>
                <w:ilvl w:val="0"/>
                <w:numId w:val="126"/>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IMT (satellite) (2170-2200 MHz)</w:t>
            </w:r>
          </w:p>
          <w:p w14:paraId="0000221A" w14:textId="77777777" w:rsidR="001D03A6" w:rsidRDefault="007430A0">
            <w:pPr>
              <w:numPr>
                <w:ilvl w:val="0"/>
                <w:numId w:val="126"/>
              </w:numPr>
              <w:pBdr>
                <w:top w:val="nil"/>
                <w:left w:val="nil"/>
                <w:bottom w:val="nil"/>
                <w:right w:val="nil"/>
                <w:between w:val="nil"/>
              </w:pBdr>
              <w:tabs>
                <w:tab w:val="left" w:pos="170"/>
                <w:tab w:val="left" w:pos="567"/>
                <w:tab w:val="left" w:pos="737"/>
                <w:tab w:val="left" w:pos="2977"/>
                <w:tab w:val="left" w:pos="3266"/>
              </w:tabs>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   Paired with 1980-2010 </w:t>
            </w:r>
            <w:proofErr w:type="spellStart"/>
            <w:r>
              <w:rPr>
                <w:rFonts w:ascii="Arial" w:eastAsia="Arial" w:hAnsi="Arial" w:cs="Arial"/>
                <w:color w:val="000000"/>
                <w:sz w:val="18"/>
                <w:szCs w:val="18"/>
              </w:rPr>
              <w:t>MHz.</w:t>
            </w:r>
            <w:proofErr w:type="spellEnd"/>
          </w:p>
          <w:p w14:paraId="0000221B" w14:textId="77777777" w:rsidR="001D03A6" w:rsidRDefault="007430A0">
            <w:pPr>
              <w:numPr>
                <w:ilvl w:val="0"/>
                <w:numId w:val="126"/>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The development of satellites for IMT services to be monitored.</w:t>
            </w:r>
          </w:p>
        </w:tc>
        <w:tc>
          <w:tcPr>
            <w:tcW w:w="3274" w:type="dxa"/>
          </w:tcPr>
          <w:p w14:paraId="0000221C" w14:textId="77777777" w:rsidR="001D03A6" w:rsidRDefault="007430A0">
            <w:pPr>
              <w:numPr>
                <w:ilvl w:val="0"/>
                <w:numId w:val="126"/>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Paired with 1980-2010 </w:t>
            </w:r>
            <w:proofErr w:type="spellStart"/>
            <w:r>
              <w:rPr>
                <w:rFonts w:ascii="Arial" w:eastAsia="Arial" w:hAnsi="Arial" w:cs="Arial"/>
                <w:color w:val="000000"/>
                <w:sz w:val="18"/>
                <w:szCs w:val="18"/>
              </w:rPr>
              <w:t>MHz.</w:t>
            </w:r>
            <w:proofErr w:type="spellEnd"/>
          </w:p>
          <w:p w14:paraId="0000221D" w14:textId="77777777" w:rsidR="001D03A6" w:rsidRDefault="007430A0">
            <w:pPr>
              <w:numPr>
                <w:ilvl w:val="0"/>
                <w:numId w:val="126"/>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The development of satellites for IMT services to be monitored.</w:t>
            </w:r>
          </w:p>
          <w:p w14:paraId="0000221E" w14:textId="77777777" w:rsidR="001D03A6" w:rsidRDefault="007430A0">
            <w:pPr>
              <w:numPr>
                <w:ilvl w:val="0"/>
                <w:numId w:val="126"/>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Rec. ITU-R M.1036 applies</w:t>
            </w:r>
          </w:p>
          <w:p w14:paraId="0000221F" w14:textId="77777777" w:rsidR="001D03A6" w:rsidRDefault="007430A0">
            <w:pPr>
              <w:numPr>
                <w:ilvl w:val="0"/>
                <w:numId w:val="126"/>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Res 212 (Rev. WRC-19) applies.</w:t>
            </w:r>
          </w:p>
          <w:p w14:paraId="00002220"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221" w14:textId="77777777" w:rsidR="001D03A6" w:rsidRDefault="007430A0">
            <w:pPr>
              <w:numPr>
                <w:ilvl w:val="0"/>
                <w:numId w:val="126"/>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Res.223 (Rev. WRC-19) applies for IMT.</w:t>
            </w:r>
          </w:p>
          <w:p w14:paraId="00002222"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223" w14:textId="77777777" w:rsidR="001D03A6" w:rsidRPr="008109C0" w:rsidRDefault="007430A0">
            <w:pPr>
              <w:numPr>
                <w:ilvl w:val="0"/>
                <w:numId w:val="126"/>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lang w:val="fr-FR"/>
              </w:rPr>
            </w:pPr>
            <w:r w:rsidRPr="008109C0">
              <w:rPr>
                <w:rFonts w:ascii="Arial" w:eastAsia="Arial" w:hAnsi="Arial" w:cs="Arial"/>
                <w:color w:val="000000"/>
                <w:sz w:val="18"/>
                <w:szCs w:val="18"/>
                <w:lang w:val="fr-FR"/>
              </w:rPr>
              <w:t>REC  ITU- R F 701/ REC  ITU- R F 382/ REC  ITU- R F 1098</w:t>
            </w:r>
          </w:p>
          <w:p w14:paraId="00002224" w14:textId="77777777" w:rsidR="001D03A6" w:rsidRPr="008109C0" w:rsidRDefault="001D03A6">
            <w:pPr>
              <w:spacing w:after="0"/>
              <w:jc w:val="both"/>
              <w:rPr>
                <w:rFonts w:ascii="Arial" w:eastAsia="Arial" w:hAnsi="Arial" w:cs="Arial"/>
                <w:sz w:val="18"/>
                <w:szCs w:val="18"/>
                <w:lang w:val="fr-FR"/>
              </w:rPr>
            </w:pPr>
          </w:p>
        </w:tc>
      </w:tr>
      <w:tr w:rsidR="001D03A6" w14:paraId="3939DC5F" w14:textId="77777777">
        <w:trPr>
          <w:gridAfter w:val="1"/>
          <w:wAfter w:w="2144" w:type="dxa"/>
        </w:trPr>
        <w:tc>
          <w:tcPr>
            <w:tcW w:w="1985" w:type="dxa"/>
            <w:gridSpan w:val="3"/>
            <w:shd w:val="clear" w:color="auto" w:fill="323E4F"/>
          </w:tcPr>
          <w:p w14:paraId="00002225"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 xml:space="preserve">2200 - 2290 MHz  </w:t>
            </w:r>
          </w:p>
        </w:tc>
        <w:tc>
          <w:tcPr>
            <w:tcW w:w="12758" w:type="dxa"/>
            <w:gridSpan w:val="7"/>
            <w:shd w:val="clear" w:color="auto" w:fill="323E4F"/>
          </w:tcPr>
          <w:p w14:paraId="00002228" w14:textId="77777777" w:rsidR="001D03A6" w:rsidRDefault="001D03A6">
            <w:pPr>
              <w:spacing w:after="0"/>
              <w:jc w:val="both"/>
              <w:rPr>
                <w:rFonts w:ascii="Arial" w:eastAsia="Arial" w:hAnsi="Arial" w:cs="Arial"/>
                <w:sz w:val="18"/>
                <w:szCs w:val="18"/>
              </w:rPr>
            </w:pPr>
          </w:p>
        </w:tc>
      </w:tr>
      <w:tr w:rsidR="001D03A6" w14:paraId="7BC7F8FB" w14:textId="77777777">
        <w:trPr>
          <w:gridAfter w:val="1"/>
          <w:wAfter w:w="2144" w:type="dxa"/>
        </w:trPr>
        <w:tc>
          <w:tcPr>
            <w:tcW w:w="4111" w:type="dxa"/>
            <w:gridSpan w:val="7"/>
          </w:tcPr>
          <w:p w14:paraId="0000222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OPERATION (space-to-Earth) (space-to-space)</w:t>
            </w:r>
          </w:p>
          <w:p w14:paraId="0000223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(space-to-</w:t>
            </w:r>
            <w:r>
              <w:rPr>
                <w:rFonts w:ascii="Arial" w:eastAsia="Arial" w:hAnsi="Arial" w:cs="Arial"/>
                <w:sz w:val="18"/>
                <w:szCs w:val="18"/>
              </w:rPr>
              <w:lastRenderedPageBreak/>
              <w:t>Earth) (space-to-space)</w:t>
            </w:r>
          </w:p>
          <w:p w14:paraId="0000223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23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5.391</w:t>
            </w:r>
          </w:p>
          <w:p w14:paraId="0000223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(space-to-Earth) (space-to-space)</w:t>
            </w:r>
          </w:p>
          <w:p w14:paraId="0000223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5.392</w:t>
            </w:r>
          </w:p>
        </w:tc>
        <w:tc>
          <w:tcPr>
            <w:tcW w:w="4242" w:type="dxa"/>
          </w:tcPr>
          <w:p w14:paraId="0000223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SPACE OPERATION (space-to-Earth) (space-to-space)</w:t>
            </w:r>
          </w:p>
          <w:p w14:paraId="0000223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(space-to-</w:t>
            </w:r>
            <w:r>
              <w:rPr>
                <w:rFonts w:ascii="Arial" w:eastAsia="Arial" w:hAnsi="Arial" w:cs="Arial"/>
                <w:sz w:val="18"/>
                <w:szCs w:val="18"/>
              </w:rPr>
              <w:lastRenderedPageBreak/>
              <w:t>Earth) (space-to-space)</w:t>
            </w:r>
          </w:p>
          <w:p w14:paraId="0000223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23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5.391</w:t>
            </w:r>
          </w:p>
          <w:p w14:paraId="0000223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(space-to-Earth) (space-to-space)</w:t>
            </w:r>
          </w:p>
          <w:p w14:paraId="0000224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5.392</w:t>
            </w:r>
          </w:p>
        </w:tc>
        <w:tc>
          <w:tcPr>
            <w:tcW w:w="3116" w:type="dxa"/>
          </w:tcPr>
          <w:p w14:paraId="00002241" w14:textId="77777777" w:rsidR="001D03A6" w:rsidRDefault="007430A0">
            <w:pPr>
              <w:numPr>
                <w:ilvl w:val="0"/>
                <w:numId w:val="128"/>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lastRenderedPageBreak/>
              <w:t>TV point to point Studio to Transmitter Links (STL) within the band 2207.5-</w:t>
            </w:r>
            <w:r>
              <w:rPr>
                <w:rFonts w:ascii="Arial" w:eastAsia="Arial" w:hAnsi="Arial" w:cs="Arial"/>
                <w:color w:val="000000"/>
                <w:sz w:val="18"/>
                <w:szCs w:val="18"/>
              </w:rPr>
              <w:lastRenderedPageBreak/>
              <w:t>2277.5 MHz</w:t>
            </w:r>
          </w:p>
          <w:p w14:paraId="00002242" w14:textId="77777777" w:rsidR="001D03A6" w:rsidRDefault="001D03A6">
            <w:pPr>
              <w:spacing w:after="0"/>
              <w:jc w:val="both"/>
              <w:rPr>
                <w:rFonts w:ascii="Arial" w:eastAsia="Arial" w:hAnsi="Arial" w:cs="Arial"/>
                <w:sz w:val="18"/>
                <w:szCs w:val="18"/>
              </w:rPr>
            </w:pPr>
          </w:p>
          <w:p w14:paraId="00002243" w14:textId="77777777" w:rsidR="001D03A6" w:rsidRDefault="007430A0">
            <w:pPr>
              <w:numPr>
                <w:ilvl w:val="0"/>
                <w:numId w:val="128"/>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Earth exploration satellite applications</w:t>
            </w:r>
          </w:p>
          <w:p w14:paraId="00002244"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245" w14:textId="77777777" w:rsidR="001D03A6" w:rsidRDefault="007430A0">
            <w:pPr>
              <w:numPr>
                <w:ilvl w:val="0"/>
                <w:numId w:val="128"/>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BFWA (2 285-2 300 MHz)</w:t>
            </w:r>
          </w:p>
          <w:p w14:paraId="00002246" w14:textId="77777777" w:rsidR="001D03A6" w:rsidRDefault="001D03A6">
            <w:pPr>
              <w:spacing w:after="0"/>
              <w:jc w:val="both"/>
              <w:rPr>
                <w:rFonts w:ascii="Arial" w:eastAsia="Arial" w:hAnsi="Arial" w:cs="Arial"/>
                <w:sz w:val="18"/>
                <w:szCs w:val="18"/>
              </w:rPr>
            </w:pPr>
          </w:p>
        </w:tc>
        <w:tc>
          <w:tcPr>
            <w:tcW w:w="3274" w:type="dxa"/>
          </w:tcPr>
          <w:p w14:paraId="00002247" w14:textId="77777777" w:rsidR="001D03A6" w:rsidRDefault="007430A0">
            <w:pPr>
              <w:numPr>
                <w:ilvl w:val="0"/>
                <w:numId w:val="11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lastRenderedPageBreak/>
              <w:t>Radio Frequency channel arrangement according to Rec. ITU-R F.1098.</w:t>
            </w:r>
          </w:p>
        </w:tc>
      </w:tr>
      <w:tr w:rsidR="001D03A6" w14:paraId="41A7B888" w14:textId="77777777">
        <w:trPr>
          <w:gridAfter w:val="1"/>
          <w:wAfter w:w="2144" w:type="dxa"/>
        </w:trPr>
        <w:tc>
          <w:tcPr>
            <w:tcW w:w="1985" w:type="dxa"/>
            <w:gridSpan w:val="3"/>
            <w:shd w:val="clear" w:color="auto" w:fill="323E4F"/>
          </w:tcPr>
          <w:p w14:paraId="00002248"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 xml:space="preserve">2290 - 2300 MHz  </w:t>
            </w:r>
          </w:p>
        </w:tc>
        <w:tc>
          <w:tcPr>
            <w:tcW w:w="12758" w:type="dxa"/>
            <w:gridSpan w:val="7"/>
            <w:shd w:val="clear" w:color="auto" w:fill="323E4F"/>
          </w:tcPr>
          <w:p w14:paraId="0000224B" w14:textId="77777777" w:rsidR="001D03A6" w:rsidRDefault="001D03A6">
            <w:pPr>
              <w:spacing w:after="0"/>
              <w:jc w:val="both"/>
              <w:rPr>
                <w:rFonts w:ascii="Arial" w:eastAsia="Arial" w:hAnsi="Arial" w:cs="Arial"/>
                <w:color w:val="000000"/>
                <w:sz w:val="18"/>
                <w:szCs w:val="18"/>
              </w:rPr>
            </w:pPr>
          </w:p>
        </w:tc>
      </w:tr>
      <w:tr w:rsidR="001D03A6" w14:paraId="5A5F2347" w14:textId="77777777">
        <w:trPr>
          <w:gridAfter w:val="1"/>
          <w:wAfter w:w="2144" w:type="dxa"/>
        </w:trPr>
        <w:tc>
          <w:tcPr>
            <w:tcW w:w="4111" w:type="dxa"/>
            <w:gridSpan w:val="7"/>
          </w:tcPr>
          <w:p w14:paraId="0000225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25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w:t>
            </w:r>
          </w:p>
          <w:p w14:paraId="00002254"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SPACE RESEARCH (deep space) (space-to-Earth)</w:t>
            </w:r>
          </w:p>
        </w:tc>
        <w:tc>
          <w:tcPr>
            <w:tcW w:w="4242" w:type="dxa"/>
          </w:tcPr>
          <w:p w14:paraId="0000225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25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w:t>
            </w:r>
          </w:p>
          <w:p w14:paraId="0000225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(deep space) (space-to-Earth</w:t>
            </w:r>
          </w:p>
        </w:tc>
        <w:tc>
          <w:tcPr>
            <w:tcW w:w="3116" w:type="dxa"/>
          </w:tcPr>
          <w:p w14:paraId="0000225E" w14:textId="77777777" w:rsidR="001D03A6" w:rsidRDefault="007430A0">
            <w:pPr>
              <w:numPr>
                <w:ilvl w:val="0"/>
                <w:numId w:val="116"/>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Fixed/Land mobile communications</w:t>
            </w:r>
          </w:p>
          <w:p w14:paraId="0000225F" w14:textId="77777777" w:rsidR="001D03A6" w:rsidRDefault="007430A0">
            <w:pPr>
              <w:numPr>
                <w:ilvl w:val="0"/>
                <w:numId w:val="116"/>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BFWA (2 285-2 300 MHz)</w:t>
            </w:r>
          </w:p>
        </w:tc>
        <w:tc>
          <w:tcPr>
            <w:tcW w:w="3274" w:type="dxa"/>
          </w:tcPr>
          <w:p w14:paraId="00002260" w14:textId="77777777" w:rsidR="001D03A6" w:rsidRDefault="001D03A6">
            <w:pPr>
              <w:spacing w:after="0"/>
              <w:jc w:val="both"/>
              <w:rPr>
                <w:rFonts w:ascii="Arial" w:eastAsia="Arial" w:hAnsi="Arial" w:cs="Arial"/>
                <w:sz w:val="18"/>
                <w:szCs w:val="18"/>
              </w:rPr>
            </w:pPr>
          </w:p>
        </w:tc>
      </w:tr>
      <w:tr w:rsidR="001D03A6" w14:paraId="0ED94DE3" w14:textId="77777777">
        <w:trPr>
          <w:gridAfter w:val="1"/>
          <w:wAfter w:w="2144" w:type="dxa"/>
        </w:trPr>
        <w:tc>
          <w:tcPr>
            <w:tcW w:w="1985" w:type="dxa"/>
            <w:gridSpan w:val="3"/>
            <w:shd w:val="clear" w:color="auto" w:fill="323E4F"/>
          </w:tcPr>
          <w:p w14:paraId="00002261"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 xml:space="preserve">2300 - 2450 MHz </w:t>
            </w:r>
          </w:p>
        </w:tc>
        <w:tc>
          <w:tcPr>
            <w:tcW w:w="12758" w:type="dxa"/>
            <w:gridSpan w:val="7"/>
            <w:shd w:val="clear" w:color="auto" w:fill="323E4F"/>
          </w:tcPr>
          <w:p w14:paraId="00002264" w14:textId="77777777" w:rsidR="001D03A6" w:rsidRDefault="001D03A6">
            <w:pPr>
              <w:spacing w:after="0"/>
              <w:jc w:val="both"/>
              <w:rPr>
                <w:rFonts w:ascii="Arial" w:eastAsia="Arial" w:hAnsi="Arial" w:cs="Arial"/>
                <w:sz w:val="18"/>
                <w:szCs w:val="18"/>
              </w:rPr>
            </w:pPr>
          </w:p>
        </w:tc>
      </w:tr>
      <w:tr w:rsidR="001D03A6" w14:paraId="418DB0F1" w14:textId="77777777">
        <w:trPr>
          <w:gridAfter w:val="1"/>
          <w:wAfter w:w="2144" w:type="dxa"/>
        </w:trPr>
        <w:tc>
          <w:tcPr>
            <w:tcW w:w="4111" w:type="dxa"/>
            <w:gridSpan w:val="7"/>
          </w:tcPr>
          <w:p w14:paraId="0000226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26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5.384A</w:t>
            </w:r>
          </w:p>
          <w:p w14:paraId="0000226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Amateur</w:t>
            </w:r>
          </w:p>
          <w:p w14:paraId="0000226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226F"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5.150 5.282 5.395</w:t>
            </w:r>
          </w:p>
        </w:tc>
        <w:tc>
          <w:tcPr>
            <w:tcW w:w="4242" w:type="dxa"/>
          </w:tcPr>
          <w:p w14:paraId="0000227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27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5.384A</w:t>
            </w:r>
          </w:p>
          <w:p w14:paraId="0000227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Amateur</w:t>
            </w:r>
          </w:p>
          <w:p w14:paraId="0000227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227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5.150 </w:t>
            </w:r>
          </w:p>
        </w:tc>
        <w:tc>
          <w:tcPr>
            <w:tcW w:w="3116" w:type="dxa"/>
          </w:tcPr>
          <w:p w14:paraId="0000227B" w14:textId="77777777" w:rsidR="001D03A6" w:rsidRDefault="007430A0">
            <w:pPr>
              <w:numPr>
                <w:ilvl w:val="0"/>
                <w:numId w:val="121"/>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Links PTP/PTMP</w:t>
            </w:r>
          </w:p>
          <w:p w14:paraId="0000227C" w14:textId="77777777" w:rsidR="001D03A6" w:rsidRDefault="007430A0">
            <w:pPr>
              <w:numPr>
                <w:ilvl w:val="0"/>
                <w:numId w:val="121"/>
              </w:numPr>
              <w:pBdr>
                <w:top w:val="nil"/>
                <w:left w:val="nil"/>
                <w:bottom w:val="nil"/>
                <w:right w:val="nil"/>
                <w:between w:val="nil"/>
              </w:pBdr>
              <w:spacing w:after="0"/>
              <w:jc w:val="both"/>
              <w:rPr>
                <w:rFonts w:ascii="Arial" w:eastAsia="Arial" w:hAnsi="Arial" w:cs="Arial"/>
                <w:i/>
                <w:color w:val="000000"/>
                <w:sz w:val="18"/>
                <w:szCs w:val="18"/>
              </w:rPr>
            </w:pPr>
            <w:r>
              <w:rPr>
                <w:rFonts w:ascii="Arial" w:eastAsia="Arial" w:hAnsi="Arial" w:cs="Arial"/>
                <w:color w:val="000000"/>
                <w:sz w:val="18"/>
                <w:szCs w:val="18"/>
              </w:rPr>
              <w:t xml:space="preserve">IMT within the band 2300-2400 </w:t>
            </w:r>
            <w:proofErr w:type="spellStart"/>
            <w:r>
              <w:rPr>
                <w:rFonts w:ascii="Arial" w:eastAsia="Arial" w:hAnsi="Arial" w:cs="Arial"/>
                <w:color w:val="000000"/>
                <w:sz w:val="18"/>
                <w:szCs w:val="18"/>
              </w:rPr>
              <w:t>MHz.</w:t>
            </w:r>
            <w:proofErr w:type="spellEnd"/>
            <w:r>
              <w:rPr>
                <w:rFonts w:ascii="Arial" w:eastAsia="Arial" w:hAnsi="Arial" w:cs="Arial"/>
                <w:color w:val="000000"/>
                <w:sz w:val="18"/>
                <w:szCs w:val="18"/>
              </w:rPr>
              <w:t xml:space="preserve"> (TDD)</w:t>
            </w:r>
          </w:p>
          <w:p w14:paraId="0000227D" w14:textId="77777777" w:rsidR="001D03A6" w:rsidRDefault="007430A0">
            <w:pPr>
              <w:numPr>
                <w:ilvl w:val="0"/>
                <w:numId w:val="121"/>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Also allocated to ISM within 2400-2500 MHz</w:t>
            </w:r>
          </w:p>
          <w:p w14:paraId="0000227E" w14:textId="77777777" w:rsidR="001D03A6" w:rsidRDefault="007430A0">
            <w:pPr>
              <w:numPr>
                <w:ilvl w:val="0"/>
                <w:numId w:val="121"/>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BFWA</w:t>
            </w:r>
          </w:p>
          <w:p w14:paraId="0000227F" w14:textId="77777777" w:rsidR="001D03A6" w:rsidRDefault="001D03A6">
            <w:pPr>
              <w:spacing w:after="0"/>
              <w:jc w:val="both"/>
              <w:rPr>
                <w:rFonts w:ascii="Arial" w:eastAsia="Arial" w:hAnsi="Arial" w:cs="Arial"/>
                <w:sz w:val="18"/>
                <w:szCs w:val="18"/>
              </w:rPr>
            </w:pPr>
          </w:p>
        </w:tc>
        <w:tc>
          <w:tcPr>
            <w:tcW w:w="3274" w:type="dxa"/>
          </w:tcPr>
          <w:p w14:paraId="00002280" w14:textId="77777777" w:rsidR="001D03A6" w:rsidRDefault="007430A0">
            <w:pPr>
              <w:numPr>
                <w:ilvl w:val="0"/>
                <w:numId w:val="121"/>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IMT Radio Frequency Channel arrangement according to Rec. ITU-R M.1036</w:t>
            </w:r>
          </w:p>
        </w:tc>
      </w:tr>
      <w:tr w:rsidR="001D03A6" w14:paraId="73C9DF38" w14:textId="77777777">
        <w:trPr>
          <w:gridAfter w:val="1"/>
          <w:wAfter w:w="2144" w:type="dxa"/>
        </w:trPr>
        <w:tc>
          <w:tcPr>
            <w:tcW w:w="1985" w:type="dxa"/>
            <w:gridSpan w:val="3"/>
            <w:shd w:val="clear" w:color="auto" w:fill="323E4F"/>
          </w:tcPr>
          <w:p w14:paraId="00002281"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 xml:space="preserve">2450 - 2483.5 MHz </w:t>
            </w:r>
          </w:p>
        </w:tc>
        <w:tc>
          <w:tcPr>
            <w:tcW w:w="12758" w:type="dxa"/>
            <w:gridSpan w:val="7"/>
            <w:shd w:val="clear" w:color="auto" w:fill="323E4F"/>
          </w:tcPr>
          <w:p w14:paraId="00002284" w14:textId="77777777" w:rsidR="001D03A6" w:rsidRDefault="001D03A6">
            <w:pPr>
              <w:spacing w:after="0"/>
              <w:jc w:val="both"/>
              <w:rPr>
                <w:rFonts w:ascii="Arial" w:eastAsia="Arial" w:hAnsi="Arial" w:cs="Arial"/>
                <w:color w:val="000000"/>
                <w:sz w:val="18"/>
                <w:szCs w:val="18"/>
              </w:rPr>
            </w:pPr>
          </w:p>
        </w:tc>
      </w:tr>
      <w:tr w:rsidR="001D03A6" w:rsidRPr="00F91378" w14:paraId="22856719" w14:textId="77777777">
        <w:trPr>
          <w:gridAfter w:val="1"/>
          <w:wAfter w:w="2144" w:type="dxa"/>
        </w:trPr>
        <w:tc>
          <w:tcPr>
            <w:tcW w:w="4111" w:type="dxa"/>
            <w:gridSpan w:val="7"/>
          </w:tcPr>
          <w:p w14:paraId="0000228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28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228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228E"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5.150 5.397</w:t>
            </w:r>
          </w:p>
        </w:tc>
        <w:tc>
          <w:tcPr>
            <w:tcW w:w="4242" w:type="dxa"/>
          </w:tcPr>
          <w:p w14:paraId="0000229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29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229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229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5.150 </w:t>
            </w:r>
          </w:p>
        </w:tc>
        <w:tc>
          <w:tcPr>
            <w:tcW w:w="3116" w:type="dxa"/>
          </w:tcPr>
          <w:p w14:paraId="00002299" w14:textId="77777777" w:rsidR="001D03A6" w:rsidRDefault="007430A0">
            <w:pPr>
              <w:numPr>
                <w:ilvl w:val="0"/>
                <w:numId w:val="119"/>
              </w:numPr>
              <w:pBdr>
                <w:top w:val="nil"/>
                <w:left w:val="nil"/>
                <w:bottom w:val="nil"/>
                <w:right w:val="nil"/>
                <w:between w:val="nil"/>
              </w:pBdr>
              <w:tabs>
                <w:tab w:val="left" w:pos="2715"/>
              </w:tabs>
              <w:spacing w:after="0"/>
              <w:jc w:val="both"/>
              <w:rPr>
                <w:rFonts w:ascii="Arial" w:eastAsia="Arial" w:hAnsi="Arial" w:cs="Arial"/>
                <w:color w:val="000000"/>
                <w:sz w:val="18"/>
                <w:szCs w:val="18"/>
              </w:rPr>
            </w:pPr>
            <w:r>
              <w:rPr>
                <w:rFonts w:ascii="Arial" w:eastAsia="Arial" w:hAnsi="Arial" w:cs="Arial"/>
                <w:color w:val="000000"/>
                <w:sz w:val="18"/>
                <w:szCs w:val="18"/>
              </w:rPr>
              <w:t>Allocated to ISM within 2400-2500 MHz (5.150)</w:t>
            </w:r>
          </w:p>
          <w:p w14:paraId="0000229A" w14:textId="77777777" w:rsidR="001D03A6" w:rsidRDefault="007430A0">
            <w:pPr>
              <w:numPr>
                <w:ilvl w:val="0"/>
                <w:numId w:val="119"/>
              </w:numPr>
              <w:pBdr>
                <w:top w:val="nil"/>
                <w:left w:val="nil"/>
                <w:bottom w:val="nil"/>
                <w:right w:val="nil"/>
                <w:between w:val="nil"/>
              </w:pBdr>
              <w:tabs>
                <w:tab w:val="left" w:pos="2715"/>
              </w:tabs>
              <w:spacing w:after="0"/>
              <w:jc w:val="both"/>
              <w:rPr>
                <w:rFonts w:ascii="Arial" w:eastAsia="Arial" w:hAnsi="Arial" w:cs="Arial"/>
                <w:color w:val="000000"/>
                <w:sz w:val="18"/>
                <w:szCs w:val="18"/>
              </w:rPr>
            </w:pPr>
            <w:r>
              <w:rPr>
                <w:rFonts w:ascii="Arial" w:eastAsia="Arial" w:hAnsi="Arial" w:cs="Arial"/>
                <w:color w:val="000000"/>
                <w:sz w:val="18"/>
                <w:szCs w:val="18"/>
              </w:rPr>
              <w:t>SRD applications (2 400-2 483.5 MHz)</w:t>
            </w:r>
          </w:p>
        </w:tc>
        <w:tc>
          <w:tcPr>
            <w:tcW w:w="3274" w:type="dxa"/>
          </w:tcPr>
          <w:p w14:paraId="0000229B" w14:textId="77777777" w:rsidR="001D03A6" w:rsidRPr="008109C0" w:rsidRDefault="007430A0">
            <w:pPr>
              <w:numPr>
                <w:ilvl w:val="0"/>
                <w:numId w:val="105"/>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lang w:val="fr-FR"/>
              </w:rPr>
            </w:pPr>
            <w:r w:rsidRPr="008109C0">
              <w:rPr>
                <w:rFonts w:ascii="Arial" w:eastAsia="Arial" w:hAnsi="Arial" w:cs="Arial"/>
                <w:color w:val="000000"/>
                <w:sz w:val="18"/>
                <w:szCs w:val="18"/>
                <w:lang w:val="fr-FR"/>
              </w:rPr>
              <w:t>REC  ITU- R F 701/ REC  ITU- R F 746 / REC  ITU- R F 1243</w:t>
            </w:r>
          </w:p>
          <w:p w14:paraId="0000229C" w14:textId="77777777" w:rsidR="001D03A6" w:rsidRPr="008109C0" w:rsidRDefault="001D03A6">
            <w:pPr>
              <w:tabs>
                <w:tab w:val="left" w:pos="2715"/>
              </w:tabs>
              <w:spacing w:after="0"/>
              <w:jc w:val="both"/>
              <w:rPr>
                <w:rFonts w:ascii="Arial" w:eastAsia="Arial" w:hAnsi="Arial" w:cs="Arial"/>
                <w:sz w:val="18"/>
                <w:szCs w:val="18"/>
                <w:lang w:val="fr-FR"/>
              </w:rPr>
            </w:pPr>
          </w:p>
        </w:tc>
      </w:tr>
      <w:tr w:rsidR="001D03A6" w14:paraId="72D0F861" w14:textId="77777777">
        <w:trPr>
          <w:gridAfter w:val="1"/>
          <w:wAfter w:w="2144" w:type="dxa"/>
        </w:trPr>
        <w:tc>
          <w:tcPr>
            <w:tcW w:w="1985" w:type="dxa"/>
            <w:gridSpan w:val="3"/>
            <w:shd w:val="clear" w:color="auto" w:fill="323E4F"/>
          </w:tcPr>
          <w:p w14:paraId="0000229D"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 xml:space="preserve">2483.5 - 2500 MHz </w:t>
            </w:r>
          </w:p>
        </w:tc>
        <w:tc>
          <w:tcPr>
            <w:tcW w:w="12758" w:type="dxa"/>
            <w:gridSpan w:val="7"/>
            <w:shd w:val="clear" w:color="auto" w:fill="323E4F"/>
          </w:tcPr>
          <w:p w14:paraId="000022A0"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rsidRPr="00F91378" w14:paraId="55D59A52" w14:textId="77777777">
        <w:trPr>
          <w:gridAfter w:val="1"/>
          <w:wAfter w:w="2144" w:type="dxa"/>
        </w:trPr>
        <w:tc>
          <w:tcPr>
            <w:tcW w:w="4111" w:type="dxa"/>
            <w:gridSpan w:val="7"/>
          </w:tcPr>
          <w:p w14:paraId="000022A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2A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22A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w:t>
            </w:r>
          </w:p>
          <w:p w14:paraId="000022A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(space-to-Earth) 5.351A</w:t>
            </w:r>
          </w:p>
          <w:p w14:paraId="000022A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RADIODETERMINATION SATELLITE</w:t>
            </w:r>
          </w:p>
          <w:p w14:paraId="000022A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(space-to-Earth) 5.398</w:t>
            </w:r>
          </w:p>
          <w:p w14:paraId="000022A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 5.398A</w:t>
            </w:r>
          </w:p>
          <w:p w14:paraId="000022AE"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5.150 5.399 5.401 5.402</w:t>
            </w:r>
          </w:p>
        </w:tc>
        <w:tc>
          <w:tcPr>
            <w:tcW w:w="4242" w:type="dxa"/>
          </w:tcPr>
          <w:p w14:paraId="000022B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2B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22B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w:t>
            </w:r>
          </w:p>
          <w:p w14:paraId="000022B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(space-to-Earth) 5.351A</w:t>
            </w:r>
          </w:p>
          <w:p w14:paraId="000022B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RADIODETERMINATION -SATELLITE</w:t>
            </w:r>
          </w:p>
          <w:p w14:paraId="000022B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(space-to-Earth) 5.398</w:t>
            </w:r>
          </w:p>
          <w:p w14:paraId="000022B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Radiolocation </w:t>
            </w:r>
          </w:p>
          <w:p w14:paraId="000022B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5.150 5.402</w:t>
            </w:r>
          </w:p>
        </w:tc>
        <w:tc>
          <w:tcPr>
            <w:tcW w:w="3116" w:type="dxa"/>
          </w:tcPr>
          <w:p w14:paraId="000022BD" w14:textId="77777777" w:rsidR="001D03A6" w:rsidRDefault="007430A0">
            <w:pPr>
              <w:numPr>
                <w:ilvl w:val="0"/>
                <w:numId w:val="119"/>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Allocated to within ISM 2400-2500 MHz(5.150)</w:t>
            </w:r>
          </w:p>
          <w:p w14:paraId="000022BE" w14:textId="77777777" w:rsidR="001D03A6" w:rsidRDefault="007430A0">
            <w:pPr>
              <w:numPr>
                <w:ilvl w:val="0"/>
                <w:numId w:val="119"/>
              </w:numPr>
              <w:pBdr>
                <w:top w:val="nil"/>
                <w:left w:val="nil"/>
                <w:bottom w:val="nil"/>
                <w:right w:val="nil"/>
                <w:between w:val="nil"/>
              </w:pBdr>
              <w:tabs>
                <w:tab w:val="left" w:pos="170"/>
                <w:tab w:val="left" w:pos="567"/>
                <w:tab w:val="left" w:pos="737"/>
                <w:tab w:val="left" w:pos="2977"/>
                <w:tab w:val="left" w:pos="3266"/>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2400-2500 MHz</w:t>
            </w:r>
          </w:p>
          <w:p w14:paraId="000022BF" w14:textId="77777777" w:rsidR="001D03A6" w:rsidRDefault="007430A0">
            <w:pPr>
              <w:numPr>
                <w:ilvl w:val="0"/>
                <w:numId w:val="119"/>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SRD applications (2 400-2 483.5 MHz)</w:t>
            </w:r>
          </w:p>
          <w:p w14:paraId="000022C0" w14:textId="77777777" w:rsidR="001D03A6" w:rsidRDefault="001D03A6">
            <w:pPr>
              <w:spacing w:after="0"/>
              <w:jc w:val="both"/>
              <w:rPr>
                <w:rFonts w:ascii="Arial" w:eastAsia="Arial" w:hAnsi="Arial" w:cs="Arial"/>
                <w:sz w:val="18"/>
                <w:szCs w:val="18"/>
              </w:rPr>
            </w:pPr>
          </w:p>
        </w:tc>
        <w:tc>
          <w:tcPr>
            <w:tcW w:w="3274" w:type="dxa"/>
          </w:tcPr>
          <w:p w14:paraId="000022C1" w14:textId="77777777" w:rsidR="001D03A6" w:rsidRPr="008109C0" w:rsidRDefault="007430A0">
            <w:pPr>
              <w:numPr>
                <w:ilvl w:val="0"/>
                <w:numId w:val="105"/>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lang w:val="fr-FR"/>
              </w:rPr>
            </w:pPr>
            <w:r w:rsidRPr="008109C0">
              <w:rPr>
                <w:rFonts w:ascii="Arial" w:eastAsia="Arial" w:hAnsi="Arial" w:cs="Arial"/>
                <w:color w:val="000000"/>
                <w:sz w:val="18"/>
                <w:szCs w:val="18"/>
                <w:lang w:val="fr-FR"/>
              </w:rPr>
              <w:t>REC  ITU- R F 701/ REC  ITU- R F 746 / REC  ITU- R F 1243</w:t>
            </w:r>
          </w:p>
          <w:p w14:paraId="000022C2" w14:textId="77777777" w:rsidR="001D03A6" w:rsidRPr="008109C0" w:rsidRDefault="001D03A6">
            <w:pPr>
              <w:spacing w:after="0"/>
              <w:jc w:val="both"/>
              <w:rPr>
                <w:rFonts w:ascii="Arial" w:eastAsia="Arial" w:hAnsi="Arial" w:cs="Arial"/>
                <w:sz w:val="18"/>
                <w:szCs w:val="18"/>
                <w:lang w:val="fr-FR"/>
              </w:rPr>
            </w:pPr>
          </w:p>
        </w:tc>
      </w:tr>
      <w:tr w:rsidR="001D03A6" w14:paraId="7E8E2A01" w14:textId="77777777">
        <w:trPr>
          <w:gridAfter w:val="1"/>
          <w:wAfter w:w="2144" w:type="dxa"/>
        </w:trPr>
        <w:tc>
          <w:tcPr>
            <w:tcW w:w="1985" w:type="dxa"/>
            <w:gridSpan w:val="3"/>
            <w:shd w:val="clear" w:color="auto" w:fill="323E4F"/>
          </w:tcPr>
          <w:p w14:paraId="000022C3"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2500 - 2520 MHz</w:t>
            </w:r>
          </w:p>
        </w:tc>
        <w:tc>
          <w:tcPr>
            <w:tcW w:w="12758" w:type="dxa"/>
            <w:gridSpan w:val="7"/>
            <w:shd w:val="clear" w:color="auto" w:fill="323E4F"/>
          </w:tcPr>
          <w:p w14:paraId="000022C6"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2EEE6FFC" w14:textId="77777777">
        <w:trPr>
          <w:gridAfter w:val="1"/>
          <w:wAfter w:w="2144" w:type="dxa"/>
        </w:trPr>
        <w:tc>
          <w:tcPr>
            <w:tcW w:w="4111" w:type="dxa"/>
            <w:gridSpan w:val="7"/>
          </w:tcPr>
          <w:p w14:paraId="000022C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5.410 </w:t>
            </w:r>
          </w:p>
          <w:p w14:paraId="000022C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w:t>
            </w:r>
          </w:p>
          <w:p w14:paraId="000022C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mobile 5.384A</w:t>
            </w:r>
          </w:p>
          <w:p w14:paraId="000022D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5.412</w:t>
            </w:r>
          </w:p>
        </w:tc>
        <w:tc>
          <w:tcPr>
            <w:tcW w:w="4242" w:type="dxa"/>
          </w:tcPr>
          <w:p w14:paraId="000022D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 xml:space="preserve">FIXED 5.410 </w:t>
            </w:r>
          </w:p>
          <w:p w14:paraId="000022D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w:t>
            </w:r>
          </w:p>
          <w:p w14:paraId="000022D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mobile 5.384A</w:t>
            </w:r>
          </w:p>
          <w:p w14:paraId="000022D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5.412</w:t>
            </w:r>
          </w:p>
        </w:tc>
        <w:tc>
          <w:tcPr>
            <w:tcW w:w="3116" w:type="dxa"/>
          </w:tcPr>
          <w:p w14:paraId="000022DB" w14:textId="77777777" w:rsidR="001D03A6" w:rsidRDefault="007430A0">
            <w:pPr>
              <w:numPr>
                <w:ilvl w:val="0"/>
                <w:numId w:val="119"/>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lastRenderedPageBreak/>
              <w:t>International Mobile Telecommunication (IMT)</w:t>
            </w:r>
          </w:p>
        </w:tc>
        <w:tc>
          <w:tcPr>
            <w:tcW w:w="3274" w:type="dxa"/>
          </w:tcPr>
          <w:p w14:paraId="000022DC" w14:textId="77777777" w:rsidR="001D03A6" w:rsidRDefault="007430A0">
            <w:pPr>
              <w:numPr>
                <w:ilvl w:val="0"/>
                <w:numId w:val="105"/>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Res.223 (Rev. WRC-19) applies for IMT.</w:t>
            </w:r>
          </w:p>
        </w:tc>
      </w:tr>
      <w:tr w:rsidR="001D03A6" w14:paraId="0C4AE7B3" w14:textId="77777777">
        <w:trPr>
          <w:gridAfter w:val="1"/>
          <w:wAfter w:w="2144" w:type="dxa"/>
        </w:trPr>
        <w:tc>
          <w:tcPr>
            <w:tcW w:w="1985" w:type="dxa"/>
            <w:gridSpan w:val="3"/>
            <w:shd w:val="clear" w:color="auto" w:fill="323E4F"/>
          </w:tcPr>
          <w:p w14:paraId="000022DD"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2520 - 2655 MHz</w:t>
            </w:r>
          </w:p>
        </w:tc>
        <w:tc>
          <w:tcPr>
            <w:tcW w:w="12758" w:type="dxa"/>
            <w:gridSpan w:val="7"/>
            <w:shd w:val="clear" w:color="auto" w:fill="323E4F"/>
          </w:tcPr>
          <w:p w14:paraId="000022E0"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30A766A4" w14:textId="77777777">
        <w:trPr>
          <w:gridAfter w:val="1"/>
          <w:wAfter w:w="2144" w:type="dxa"/>
        </w:trPr>
        <w:tc>
          <w:tcPr>
            <w:tcW w:w="4111" w:type="dxa"/>
            <w:gridSpan w:val="7"/>
          </w:tcPr>
          <w:p w14:paraId="000022E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5.410 </w:t>
            </w:r>
          </w:p>
          <w:p w14:paraId="000022E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except aeronautical mobile     </w:t>
            </w:r>
          </w:p>
          <w:p w14:paraId="000022E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5.384A </w:t>
            </w:r>
          </w:p>
          <w:p w14:paraId="000022E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BROADCASTING-SATELLITE </w:t>
            </w:r>
          </w:p>
          <w:p w14:paraId="000022EB" w14:textId="77777777" w:rsidR="001D03A6" w:rsidRDefault="007430A0">
            <w:pPr>
              <w:spacing w:after="0"/>
              <w:ind w:left="331" w:hanging="331"/>
              <w:jc w:val="both"/>
              <w:rPr>
                <w:rFonts w:ascii="Arial" w:eastAsia="Arial" w:hAnsi="Arial" w:cs="Arial"/>
                <w:sz w:val="18"/>
                <w:szCs w:val="18"/>
              </w:rPr>
            </w:pPr>
            <w:r>
              <w:rPr>
                <w:rFonts w:ascii="Arial" w:eastAsia="Arial" w:hAnsi="Arial" w:cs="Arial"/>
                <w:sz w:val="18"/>
                <w:szCs w:val="18"/>
              </w:rPr>
              <w:t xml:space="preserve">       5.413 5.416</w:t>
            </w:r>
          </w:p>
          <w:p w14:paraId="000022E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5.339 5.405 5.412 5.418B 5.418C</w:t>
            </w:r>
          </w:p>
        </w:tc>
        <w:tc>
          <w:tcPr>
            <w:tcW w:w="4242" w:type="dxa"/>
          </w:tcPr>
          <w:p w14:paraId="000022F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5.410 </w:t>
            </w:r>
          </w:p>
          <w:p w14:paraId="000022F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except aeronautical mobile     </w:t>
            </w:r>
          </w:p>
          <w:p w14:paraId="000022F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5.384A </w:t>
            </w:r>
          </w:p>
          <w:p w14:paraId="000022F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BROADCASTING-SATELLITE </w:t>
            </w:r>
          </w:p>
          <w:p w14:paraId="000022F7" w14:textId="77777777" w:rsidR="001D03A6" w:rsidRDefault="007430A0">
            <w:pPr>
              <w:spacing w:after="0"/>
              <w:ind w:left="331" w:hanging="331"/>
              <w:jc w:val="both"/>
              <w:rPr>
                <w:rFonts w:ascii="Arial" w:eastAsia="Arial" w:hAnsi="Arial" w:cs="Arial"/>
                <w:sz w:val="18"/>
                <w:szCs w:val="18"/>
              </w:rPr>
            </w:pPr>
            <w:r>
              <w:rPr>
                <w:rFonts w:ascii="Arial" w:eastAsia="Arial" w:hAnsi="Arial" w:cs="Arial"/>
                <w:sz w:val="18"/>
                <w:szCs w:val="18"/>
              </w:rPr>
              <w:t xml:space="preserve">       5.413 5.416</w:t>
            </w:r>
          </w:p>
          <w:p w14:paraId="000022F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5.339 5.405 5.412 5.418B 5.418C</w:t>
            </w:r>
          </w:p>
        </w:tc>
        <w:tc>
          <w:tcPr>
            <w:tcW w:w="3116" w:type="dxa"/>
          </w:tcPr>
          <w:p w14:paraId="000022F9" w14:textId="77777777" w:rsidR="001D03A6" w:rsidRDefault="007430A0">
            <w:pPr>
              <w:numPr>
                <w:ilvl w:val="0"/>
                <w:numId w:val="119"/>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International Mobile Telecommunication (IMT)</w:t>
            </w:r>
          </w:p>
        </w:tc>
        <w:tc>
          <w:tcPr>
            <w:tcW w:w="3274" w:type="dxa"/>
          </w:tcPr>
          <w:p w14:paraId="000022FA" w14:textId="77777777" w:rsidR="001D03A6" w:rsidRDefault="007430A0">
            <w:pPr>
              <w:numPr>
                <w:ilvl w:val="0"/>
                <w:numId w:val="105"/>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Res.223 (Rev. WRC-19) applies for IMT.</w:t>
            </w:r>
          </w:p>
          <w:p w14:paraId="000022FB"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2FC"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tc>
      </w:tr>
      <w:tr w:rsidR="001D03A6" w14:paraId="2119664A" w14:textId="77777777">
        <w:trPr>
          <w:gridAfter w:val="1"/>
          <w:wAfter w:w="2144" w:type="dxa"/>
        </w:trPr>
        <w:tc>
          <w:tcPr>
            <w:tcW w:w="1985" w:type="dxa"/>
            <w:gridSpan w:val="3"/>
            <w:shd w:val="clear" w:color="auto" w:fill="323E4F"/>
          </w:tcPr>
          <w:p w14:paraId="000022FD"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2655 - 2670 MHz</w:t>
            </w:r>
          </w:p>
        </w:tc>
        <w:tc>
          <w:tcPr>
            <w:tcW w:w="12758" w:type="dxa"/>
            <w:gridSpan w:val="7"/>
            <w:shd w:val="clear" w:color="auto" w:fill="323E4F"/>
          </w:tcPr>
          <w:p w14:paraId="00002300"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6675EE03" w14:textId="77777777">
        <w:trPr>
          <w:gridAfter w:val="1"/>
          <w:wAfter w:w="2144" w:type="dxa"/>
        </w:trPr>
        <w:tc>
          <w:tcPr>
            <w:tcW w:w="4111" w:type="dxa"/>
            <w:gridSpan w:val="7"/>
          </w:tcPr>
          <w:p w14:paraId="00002307" w14:textId="77777777" w:rsidR="001D03A6" w:rsidRDefault="001D03A6">
            <w:pPr>
              <w:spacing w:after="0"/>
              <w:jc w:val="both"/>
              <w:rPr>
                <w:rFonts w:ascii="Arial" w:eastAsia="Arial" w:hAnsi="Arial" w:cs="Arial"/>
                <w:b/>
                <w:sz w:val="18"/>
                <w:szCs w:val="18"/>
              </w:rPr>
            </w:pPr>
          </w:p>
          <w:p w14:paraId="0000230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 5.410</w:t>
            </w:r>
          </w:p>
          <w:p w14:paraId="0000230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except aeronautical mobile  </w:t>
            </w:r>
          </w:p>
          <w:p w14:paraId="0000230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5.384A </w:t>
            </w:r>
          </w:p>
          <w:p w14:paraId="0000230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BROADCASTING-SATELLITE 5.208B  </w:t>
            </w:r>
          </w:p>
          <w:p w14:paraId="0000230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5.413 5.416 </w:t>
            </w:r>
          </w:p>
          <w:p w14:paraId="0000230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Earth exploration-satellite (passive) </w:t>
            </w:r>
          </w:p>
          <w:p w14:paraId="0000230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 astronomy </w:t>
            </w:r>
          </w:p>
          <w:p w14:paraId="0000230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w:t>
            </w:r>
          </w:p>
          <w:p w14:paraId="00002310"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5.149 5.412</w:t>
            </w:r>
          </w:p>
        </w:tc>
        <w:tc>
          <w:tcPr>
            <w:tcW w:w="4242" w:type="dxa"/>
          </w:tcPr>
          <w:p w14:paraId="0000231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 5.410</w:t>
            </w:r>
          </w:p>
          <w:p w14:paraId="0000231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except aeronautical mobile  </w:t>
            </w:r>
          </w:p>
          <w:p w14:paraId="0000231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5.384A </w:t>
            </w:r>
          </w:p>
          <w:p w14:paraId="0000231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BROADCASTING-SATELLITE 5.208B  </w:t>
            </w:r>
          </w:p>
          <w:p w14:paraId="0000231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5.413 5.416 </w:t>
            </w:r>
          </w:p>
          <w:p w14:paraId="0000231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Earth exploration-satellite (passive) </w:t>
            </w:r>
          </w:p>
          <w:p w14:paraId="0000231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 astronomy </w:t>
            </w:r>
          </w:p>
          <w:p w14:paraId="0000231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w:t>
            </w:r>
          </w:p>
          <w:p w14:paraId="0000231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5.149 5.412</w:t>
            </w:r>
          </w:p>
        </w:tc>
        <w:tc>
          <w:tcPr>
            <w:tcW w:w="3116" w:type="dxa"/>
          </w:tcPr>
          <w:p w14:paraId="00002320" w14:textId="77777777" w:rsidR="001D03A6" w:rsidRDefault="007430A0">
            <w:pPr>
              <w:numPr>
                <w:ilvl w:val="0"/>
                <w:numId w:val="119"/>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International Mobile Telecommunication (IMT)</w:t>
            </w:r>
          </w:p>
        </w:tc>
        <w:tc>
          <w:tcPr>
            <w:tcW w:w="3274" w:type="dxa"/>
          </w:tcPr>
          <w:p w14:paraId="00002321" w14:textId="77777777" w:rsidR="001D03A6" w:rsidRDefault="007430A0">
            <w:pPr>
              <w:numPr>
                <w:ilvl w:val="0"/>
                <w:numId w:val="105"/>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Res.223 (Rev. WRC-19) applies for IMT.</w:t>
            </w:r>
          </w:p>
        </w:tc>
      </w:tr>
      <w:tr w:rsidR="001D03A6" w14:paraId="5538CDB8" w14:textId="77777777">
        <w:trPr>
          <w:gridAfter w:val="1"/>
          <w:wAfter w:w="2144" w:type="dxa"/>
          <w:trHeight w:val="299"/>
        </w:trPr>
        <w:tc>
          <w:tcPr>
            <w:tcW w:w="1985" w:type="dxa"/>
            <w:gridSpan w:val="3"/>
            <w:shd w:val="clear" w:color="auto" w:fill="323E4F"/>
          </w:tcPr>
          <w:p w14:paraId="00002322"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2670 - 2690 MHz</w:t>
            </w:r>
          </w:p>
        </w:tc>
        <w:tc>
          <w:tcPr>
            <w:tcW w:w="12758" w:type="dxa"/>
            <w:gridSpan w:val="7"/>
            <w:shd w:val="clear" w:color="auto" w:fill="323E4F"/>
          </w:tcPr>
          <w:p w14:paraId="00002325"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7F38E382" w14:textId="77777777">
        <w:trPr>
          <w:gridAfter w:val="1"/>
          <w:wAfter w:w="2144" w:type="dxa"/>
        </w:trPr>
        <w:tc>
          <w:tcPr>
            <w:tcW w:w="4111" w:type="dxa"/>
            <w:gridSpan w:val="7"/>
          </w:tcPr>
          <w:p w14:paraId="0000232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5.410 </w:t>
            </w:r>
          </w:p>
          <w:p w14:paraId="0000232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except aeronautical mobile 5.384A </w:t>
            </w:r>
          </w:p>
          <w:p w14:paraId="0000232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Earth exploration-satellite (passive) </w:t>
            </w:r>
          </w:p>
          <w:p w14:paraId="0000232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 Space research (passive) 5.149 5.412</w:t>
            </w:r>
          </w:p>
        </w:tc>
        <w:tc>
          <w:tcPr>
            <w:tcW w:w="4242" w:type="dxa"/>
          </w:tcPr>
          <w:p w14:paraId="0000233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5.410 </w:t>
            </w:r>
          </w:p>
          <w:p w14:paraId="0000233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except aeronautical mobile 5.384A </w:t>
            </w:r>
          </w:p>
          <w:p w14:paraId="0000233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Earth exploration-satellite (passive) </w:t>
            </w:r>
          </w:p>
          <w:p w14:paraId="0000233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 astronomy Space research (passive) 5.149  </w:t>
            </w:r>
          </w:p>
        </w:tc>
        <w:tc>
          <w:tcPr>
            <w:tcW w:w="3116" w:type="dxa"/>
          </w:tcPr>
          <w:p w14:paraId="0000233A" w14:textId="77777777" w:rsidR="001D03A6" w:rsidRDefault="007430A0">
            <w:pPr>
              <w:numPr>
                <w:ilvl w:val="0"/>
                <w:numId w:val="119"/>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International Mobile Telecommunication (IMT)</w:t>
            </w:r>
          </w:p>
        </w:tc>
        <w:tc>
          <w:tcPr>
            <w:tcW w:w="3274" w:type="dxa"/>
          </w:tcPr>
          <w:p w14:paraId="0000233B" w14:textId="77777777" w:rsidR="001D03A6" w:rsidRDefault="007430A0">
            <w:pPr>
              <w:numPr>
                <w:ilvl w:val="0"/>
                <w:numId w:val="105"/>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Res.223 (Rev. WRC-19) applies for IMT.</w:t>
            </w:r>
          </w:p>
          <w:p w14:paraId="0000233C"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33D"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tc>
      </w:tr>
      <w:tr w:rsidR="001D03A6" w14:paraId="447CDFFF" w14:textId="77777777">
        <w:trPr>
          <w:gridAfter w:val="1"/>
          <w:wAfter w:w="2144" w:type="dxa"/>
        </w:trPr>
        <w:tc>
          <w:tcPr>
            <w:tcW w:w="1985" w:type="dxa"/>
            <w:gridSpan w:val="3"/>
            <w:shd w:val="clear" w:color="auto" w:fill="323E4F"/>
          </w:tcPr>
          <w:p w14:paraId="0000233E"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 xml:space="preserve">2690 - 2700 MHz </w:t>
            </w:r>
          </w:p>
        </w:tc>
        <w:tc>
          <w:tcPr>
            <w:tcW w:w="12758" w:type="dxa"/>
            <w:gridSpan w:val="7"/>
            <w:shd w:val="clear" w:color="auto" w:fill="323E4F"/>
          </w:tcPr>
          <w:p w14:paraId="00002341" w14:textId="77777777" w:rsidR="001D03A6" w:rsidRDefault="001D03A6">
            <w:pPr>
              <w:spacing w:after="0"/>
              <w:jc w:val="both"/>
              <w:rPr>
                <w:rFonts w:ascii="Arial" w:eastAsia="Arial" w:hAnsi="Arial" w:cs="Arial"/>
                <w:sz w:val="18"/>
                <w:szCs w:val="18"/>
              </w:rPr>
            </w:pPr>
          </w:p>
        </w:tc>
      </w:tr>
      <w:tr w:rsidR="001D03A6" w14:paraId="05AA1787" w14:textId="77777777">
        <w:trPr>
          <w:gridAfter w:val="1"/>
          <w:wAfter w:w="2144" w:type="dxa"/>
        </w:trPr>
        <w:tc>
          <w:tcPr>
            <w:tcW w:w="4111" w:type="dxa"/>
            <w:gridSpan w:val="7"/>
          </w:tcPr>
          <w:p w14:paraId="0000234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EARTH EXPLORATION-SATELLITE (passive)     </w:t>
            </w:r>
          </w:p>
          <w:p w14:paraId="0000234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 ASTRONOMY     </w:t>
            </w:r>
          </w:p>
          <w:p w14:paraId="0000234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SPACE RESEARCH (passive)     </w:t>
            </w:r>
          </w:p>
          <w:p w14:paraId="0000234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5.340 5.422</w:t>
            </w:r>
          </w:p>
        </w:tc>
        <w:tc>
          <w:tcPr>
            <w:tcW w:w="4242" w:type="dxa"/>
          </w:tcPr>
          <w:p w14:paraId="0000235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EARTH EXPLORATION-SATELLITE (passive)     </w:t>
            </w:r>
          </w:p>
          <w:p w14:paraId="0000235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 ASTRONOMY     </w:t>
            </w:r>
          </w:p>
          <w:p w14:paraId="0000235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SPACE RESEARCH (passive) 5.340  </w:t>
            </w:r>
          </w:p>
        </w:tc>
        <w:tc>
          <w:tcPr>
            <w:tcW w:w="3116" w:type="dxa"/>
          </w:tcPr>
          <w:p w14:paraId="00002355" w14:textId="77777777" w:rsidR="001D03A6" w:rsidRDefault="007430A0">
            <w:pPr>
              <w:numPr>
                <w:ilvl w:val="0"/>
                <w:numId w:val="103"/>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Radio Astronomy </w:t>
            </w:r>
            <w:r>
              <w:rPr>
                <w:rFonts w:ascii="Arial" w:eastAsia="Arial" w:hAnsi="Arial" w:cs="Arial"/>
                <w:b/>
                <w:color w:val="000000"/>
                <w:sz w:val="18"/>
                <w:szCs w:val="18"/>
              </w:rPr>
              <w:t>Radio Astronomy (Continuum measurements and galactic studies)</w:t>
            </w:r>
          </w:p>
        </w:tc>
        <w:tc>
          <w:tcPr>
            <w:tcW w:w="3274" w:type="dxa"/>
          </w:tcPr>
          <w:p w14:paraId="00002356" w14:textId="77777777" w:rsidR="001D03A6" w:rsidRDefault="001D03A6">
            <w:pPr>
              <w:spacing w:after="0"/>
              <w:jc w:val="both"/>
              <w:rPr>
                <w:rFonts w:ascii="Arial" w:eastAsia="Arial" w:hAnsi="Arial" w:cs="Arial"/>
                <w:sz w:val="18"/>
                <w:szCs w:val="18"/>
              </w:rPr>
            </w:pPr>
          </w:p>
        </w:tc>
      </w:tr>
      <w:tr w:rsidR="001D03A6" w14:paraId="69553A02" w14:textId="77777777">
        <w:trPr>
          <w:gridAfter w:val="1"/>
          <w:wAfter w:w="2144" w:type="dxa"/>
        </w:trPr>
        <w:tc>
          <w:tcPr>
            <w:tcW w:w="1985" w:type="dxa"/>
            <w:gridSpan w:val="3"/>
            <w:shd w:val="clear" w:color="auto" w:fill="323E4F"/>
          </w:tcPr>
          <w:p w14:paraId="00002357"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2700 - 2900 MHz</w:t>
            </w:r>
          </w:p>
        </w:tc>
        <w:tc>
          <w:tcPr>
            <w:tcW w:w="2126" w:type="dxa"/>
            <w:gridSpan w:val="4"/>
            <w:shd w:val="clear" w:color="auto" w:fill="323E4F"/>
          </w:tcPr>
          <w:p w14:paraId="0000235A" w14:textId="77777777" w:rsidR="001D03A6" w:rsidRDefault="001D03A6">
            <w:pPr>
              <w:spacing w:after="0"/>
              <w:jc w:val="both"/>
              <w:rPr>
                <w:rFonts w:ascii="Arial" w:eastAsia="Arial" w:hAnsi="Arial" w:cs="Arial"/>
                <w:sz w:val="18"/>
                <w:szCs w:val="18"/>
              </w:rPr>
            </w:pPr>
          </w:p>
        </w:tc>
        <w:tc>
          <w:tcPr>
            <w:tcW w:w="4242" w:type="dxa"/>
            <w:shd w:val="clear" w:color="auto" w:fill="323E4F"/>
          </w:tcPr>
          <w:p w14:paraId="0000235E" w14:textId="77777777" w:rsidR="001D03A6" w:rsidRDefault="001D03A6">
            <w:pPr>
              <w:spacing w:after="0"/>
              <w:jc w:val="both"/>
              <w:rPr>
                <w:rFonts w:ascii="Arial" w:eastAsia="Arial" w:hAnsi="Arial" w:cs="Arial"/>
                <w:sz w:val="18"/>
                <w:szCs w:val="18"/>
              </w:rPr>
            </w:pPr>
          </w:p>
        </w:tc>
        <w:tc>
          <w:tcPr>
            <w:tcW w:w="3116" w:type="dxa"/>
            <w:shd w:val="clear" w:color="auto" w:fill="323E4F"/>
          </w:tcPr>
          <w:p w14:paraId="0000235F" w14:textId="77777777" w:rsidR="001D03A6" w:rsidRDefault="001D03A6">
            <w:pPr>
              <w:spacing w:after="0"/>
              <w:jc w:val="both"/>
              <w:rPr>
                <w:rFonts w:ascii="Arial" w:eastAsia="Arial" w:hAnsi="Arial" w:cs="Arial"/>
                <w:sz w:val="18"/>
                <w:szCs w:val="18"/>
              </w:rPr>
            </w:pPr>
          </w:p>
        </w:tc>
        <w:tc>
          <w:tcPr>
            <w:tcW w:w="3274" w:type="dxa"/>
            <w:shd w:val="clear" w:color="auto" w:fill="323E4F"/>
          </w:tcPr>
          <w:p w14:paraId="00002360" w14:textId="77777777" w:rsidR="001D03A6" w:rsidRDefault="001D03A6">
            <w:pPr>
              <w:spacing w:after="0"/>
              <w:jc w:val="both"/>
              <w:rPr>
                <w:rFonts w:ascii="Arial" w:eastAsia="Arial" w:hAnsi="Arial" w:cs="Arial"/>
                <w:sz w:val="18"/>
                <w:szCs w:val="18"/>
              </w:rPr>
            </w:pPr>
          </w:p>
        </w:tc>
      </w:tr>
      <w:tr w:rsidR="001D03A6" w14:paraId="059F3FC3" w14:textId="77777777">
        <w:trPr>
          <w:gridAfter w:val="1"/>
          <w:wAfter w:w="2144" w:type="dxa"/>
        </w:trPr>
        <w:tc>
          <w:tcPr>
            <w:tcW w:w="4111" w:type="dxa"/>
            <w:gridSpan w:val="7"/>
          </w:tcPr>
          <w:p w14:paraId="0000236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AERONAUTICAL RADIONAVIGATION 5.337     </w:t>
            </w:r>
          </w:p>
          <w:p w14:paraId="0000236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Radiolocation     </w:t>
            </w:r>
          </w:p>
          <w:p w14:paraId="0000236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5.423 5.424</w:t>
            </w:r>
          </w:p>
        </w:tc>
        <w:tc>
          <w:tcPr>
            <w:tcW w:w="4242" w:type="dxa"/>
          </w:tcPr>
          <w:p w14:paraId="0000236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AERONAUTICAL RADIONAVIGATION 5.337     </w:t>
            </w:r>
          </w:p>
          <w:p w14:paraId="0000236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Radiolocation   5.423  </w:t>
            </w:r>
          </w:p>
        </w:tc>
        <w:tc>
          <w:tcPr>
            <w:tcW w:w="3116" w:type="dxa"/>
          </w:tcPr>
          <w:p w14:paraId="0000236C" w14:textId="77777777" w:rsidR="001D03A6" w:rsidRPr="008109C0" w:rsidRDefault="007430A0">
            <w:pPr>
              <w:numPr>
                <w:ilvl w:val="0"/>
                <w:numId w:val="109"/>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lang w:val="fr-FR"/>
              </w:rPr>
            </w:pPr>
            <w:r w:rsidRPr="008109C0">
              <w:rPr>
                <w:rFonts w:ascii="Arial" w:eastAsia="Arial" w:hAnsi="Arial" w:cs="Arial"/>
                <w:color w:val="000000"/>
                <w:sz w:val="18"/>
                <w:szCs w:val="18"/>
                <w:lang w:val="fr-FR"/>
              </w:rPr>
              <w:t xml:space="preserve">  </w:t>
            </w:r>
            <w:proofErr w:type="spellStart"/>
            <w:r w:rsidRPr="008109C0">
              <w:rPr>
                <w:rFonts w:ascii="Arial" w:eastAsia="Arial" w:hAnsi="Arial" w:cs="Arial"/>
                <w:color w:val="000000"/>
                <w:sz w:val="18"/>
                <w:szCs w:val="18"/>
                <w:lang w:val="fr-FR"/>
              </w:rPr>
              <w:t>Aeronautical</w:t>
            </w:r>
            <w:proofErr w:type="spellEnd"/>
            <w:r w:rsidRPr="008109C0">
              <w:rPr>
                <w:rFonts w:ascii="Arial" w:eastAsia="Arial" w:hAnsi="Arial" w:cs="Arial"/>
                <w:color w:val="000000"/>
                <w:sz w:val="18"/>
                <w:szCs w:val="18"/>
                <w:lang w:val="fr-FR"/>
              </w:rPr>
              <w:t xml:space="preserve"> radionavigation radars : PSR (</w:t>
            </w:r>
            <w:proofErr w:type="spellStart"/>
            <w:r w:rsidRPr="008109C0">
              <w:rPr>
                <w:rFonts w:ascii="Arial" w:eastAsia="Arial" w:hAnsi="Arial" w:cs="Arial"/>
                <w:color w:val="000000"/>
                <w:sz w:val="18"/>
                <w:szCs w:val="18"/>
                <w:lang w:val="fr-FR"/>
              </w:rPr>
              <w:t>primary</w:t>
            </w:r>
            <w:proofErr w:type="spellEnd"/>
            <w:r w:rsidRPr="008109C0">
              <w:rPr>
                <w:rFonts w:ascii="Arial" w:eastAsia="Arial" w:hAnsi="Arial" w:cs="Arial"/>
                <w:color w:val="000000"/>
                <w:sz w:val="18"/>
                <w:szCs w:val="18"/>
                <w:lang w:val="fr-FR"/>
              </w:rPr>
              <w:t xml:space="preserve"> surveillance radar)</w:t>
            </w:r>
          </w:p>
          <w:p w14:paraId="0000236D" w14:textId="77777777" w:rsidR="001D03A6" w:rsidRDefault="007430A0">
            <w:pPr>
              <w:numPr>
                <w:ilvl w:val="0"/>
                <w:numId w:val="109"/>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sidRPr="008109C0">
              <w:rPr>
                <w:rFonts w:ascii="Arial" w:eastAsia="Arial" w:hAnsi="Arial" w:cs="Arial"/>
                <w:color w:val="000000"/>
                <w:sz w:val="18"/>
                <w:szCs w:val="18"/>
                <w:lang w:val="fr-FR"/>
              </w:rPr>
              <w:t xml:space="preserve">  </w:t>
            </w:r>
            <w:r>
              <w:rPr>
                <w:rFonts w:ascii="Arial" w:eastAsia="Arial" w:hAnsi="Arial" w:cs="Arial"/>
                <w:color w:val="000000"/>
                <w:sz w:val="18"/>
                <w:szCs w:val="18"/>
              </w:rPr>
              <w:t>Meteorological radar</w:t>
            </w:r>
          </w:p>
        </w:tc>
        <w:tc>
          <w:tcPr>
            <w:tcW w:w="3274" w:type="dxa"/>
          </w:tcPr>
          <w:p w14:paraId="0000236E" w14:textId="77777777" w:rsidR="001D03A6" w:rsidRDefault="001D03A6">
            <w:pPr>
              <w:spacing w:after="0"/>
              <w:jc w:val="both"/>
              <w:rPr>
                <w:rFonts w:ascii="Arial" w:eastAsia="Arial" w:hAnsi="Arial" w:cs="Arial"/>
                <w:sz w:val="18"/>
                <w:szCs w:val="18"/>
              </w:rPr>
            </w:pPr>
          </w:p>
        </w:tc>
      </w:tr>
      <w:tr w:rsidR="001D03A6" w14:paraId="495DD7EF" w14:textId="77777777">
        <w:trPr>
          <w:gridAfter w:val="1"/>
          <w:wAfter w:w="2144" w:type="dxa"/>
        </w:trPr>
        <w:tc>
          <w:tcPr>
            <w:tcW w:w="1985" w:type="dxa"/>
            <w:gridSpan w:val="3"/>
            <w:shd w:val="clear" w:color="auto" w:fill="323E4F"/>
          </w:tcPr>
          <w:p w14:paraId="0000236F"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 xml:space="preserve">2900 - 3100 MHz </w:t>
            </w:r>
          </w:p>
        </w:tc>
        <w:tc>
          <w:tcPr>
            <w:tcW w:w="12758" w:type="dxa"/>
            <w:gridSpan w:val="7"/>
            <w:shd w:val="clear" w:color="auto" w:fill="323E4F"/>
          </w:tcPr>
          <w:p w14:paraId="00002372" w14:textId="77777777" w:rsidR="001D03A6" w:rsidRDefault="001D03A6">
            <w:pPr>
              <w:spacing w:after="0"/>
              <w:jc w:val="both"/>
              <w:rPr>
                <w:rFonts w:ascii="Arial" w:eastAsia="Arial" w:hAnsi="Arial" w:cs="Arial"/>
                <w:sz w:val="18"/>
                <w:szCs w:val="18"/>
              </w:rPr>
            </w:pPr>
          </w:p>
        </w:tc>
      </w:tr>
      <w:tr w:rsidR="001D03A6" w14:paraId="3031B93A" w14:textId="77777777">
        <w:trPr>
          <w:gridAfter w:val="1"/>
          <w:wAfter w:w="2144" w:type="dxa"/>
        </w:trPr>
        <w:tc>
          <w:tcPr>
            <w:tcW w:w="4111" w:type="dxa"/>
            <w:gridSpan w:val="7"/>
          </w:tcPr>
          <w:p w14:paraId="0000237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RADIOLOCATION  5.424A     RADIONAVIGATION 5.426     </w:t>
            </w:r>
          </w:p>
          <w:p w14:paraId="0000237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5.425 5.427</w:t>
            </w:r>
          </w:p>
        </w:tc>
        <w:tc>
          <w:tcPr>
            <w:tcW w:w="4242" w:type="dxa"/>
          </w:tcPr>
          <w:p w14:paraId="0000238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RADIOLOCATION  5.424A     RADIONAVIGATION 5.426     </w:t>
            </w:r>
          </w:p>
          <w:p w14:paraId="0000238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5.425 5.427</w:t>
            </w:r>
          </w:p>
        </w:tc>
        <w:tc>
          <w:tcPr>
            <w:tcW w:w="3116" w:type="dxa"/>
          </w:tcPr>
          <w:p w14:paraId="00002383" w14:textId="77777777" w:rsidR="001D03A6" w:rsidRPr="008109C0" w:rsidRDefault="007430A0">
            <w:pPr>
              <w:numPr>
                <w:ilvl w:val="0"/>
                <w:numId w:val="10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lang w:val="fr-FR"/>
              </w:rPr>
            </w:pPr>
            <w:r w:rsidRPr="008109C0">
              <w:rPr>
                <w:rFonts w:ascii="Arial" w:eastAsia="Arial" w:hAnsi="Arial" w:cs="Arial"/>
                <w:color w:val="000000"/>
                <w:sz w:val="18"/>
                <w:szCs w:val="18"/>
                <w:lang w:val="fr-FR"/>
              </w:rPr>
              <w:t xml:space="preserve"> </w:t>
            </w:r>
            <w:proofErr w:type="spellStart"/>
            <w:r w:rsidRPr="008109C0">
              <w:rPr>
                <w:rFonts w:ascii="Arial" w:eastAsia="Arial" w:hAnsi="Arial" w:cs="Arial"/>
                <w:color w:val="000000"/>
                <w:sz w:val="18"/>
                <w:szCs w:val="18"/>
                <w:lang w:val="fr-FR"/>
              </w:rPr>
              <w:t>Aeronautical</w:t>
            </w:r>
            <w:proofErr w:type="spellEnd"/>
            <w:r w:rsidRPr="008109C0">
              <w:rPr>
                <w:rFonts w:ascii="Arial" w:eastAsia="Arial" w:hAnsi="Arial" w:cs="Arial"/>
                <w:color w:val="000000"/>
                <w:sz w:val="18"/>
                <w:szCs w:val="18"/>
                <w:lang w:val="fr-FR"/>
              </w:rPr>
              <w:t xml:space="preserve"> radionavigation radars: PSR (</w:t>
            </w:r>
            <w:proofErr w:type="spellStart"/>
            <w:r w:rsidRPr="008109C0">
              <w:rPr>
                <w:rFonts w:ascii="Arial" w:eastAsia="Arial" w:hAnsi="Arial" w:cs="Arial"/>
                <w:color w:val="000000"/>
                <w:sz w:val="18"/>
                <w:szCs w:val="18"/>
                <w:lang w:val="fr-FR"/>
              </w:rPr>
              <w:t>primary</w:t>
            </w:r>
            <w:proofErr w:type="spellEnd"/>
            <w:r w:rsidRPr="008109C0">
              <w:rPr>
                <w:rFonts w:ascii="Arial" w:eastAsia="Arial" w:hAnsi="Arial" w:cs="Arial"/>
                <w:color w:val="000000"/>
                <w:sz w:val="18"/>
                <w:szCs w:val="18"/>
                <w:lang w:val="fr-FR"/>
              </w:rPr>
              <w:t xml:space="preserve"> surveillance radar)</w:t>
            </w:r>
          </w:p>
          <w:p w14:paraId="00002384" w14:textId="77777777" w:rsidR="001D03A6" w:rsidRDefault="007430A0">
            <w:pPr>
              <w:numPr>
                <w:ilvl w:val="0"/>
                <w:numId w:val="10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Meteorological radar</w:t>
            </w:r>
          </w:p>
        </w:tc>
        <w:tc>
          <w:tcPr>
            <w:tcW w:w="3274" w:type="dxa"/>
          </w:tcPr>
          <w:p w14:paraId="00002385" w14:textId="77777777" w:rsidR="001D03A6" w:rsidRDefault="001D03A6">
            <w:pPr>
              <w:spacing w:after="0"/>
              <w:jc w:val="both"/>
              <w:rPr>
                <w:rFonts w:ascii="Arial" w:eastAsia="Arial" w:hAnsi="Arial" w:cs="Arial"/>
                <w:sz w:val="18"/>
                <w:szCs w:val="18"/>
              </w:rPr>
            </w:pPr>
          </w:p>
        </w:tc>
      </w:tr>
      <w:tr w:rsidR="001D03A6" w14:paraId="7E9BB1E5" w14:textId="77777777">
        <w:trPr>
          <w:gridAfter w:val="1"/>
          <w:wAfter w:w="2144" w:type="dxa"/>
        </w:trPr>
        <w:tc>
          <w:tcPr>
            <w:tcW w:w="1985" w:type="dxa"/>
            <w:gridSpan w:val="3"/>
            <w:shd w:val="clear" w:color="auto" w:fill="323E4F"/>
          </w:tcPr>
          <w:p w14:paraId="00002386"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3100 - 3300 MHz</w:t>
            </w:r>
          </w:p>
        </w:tc>
        <w:tc>
          <w:tcPr>
            <w:tcW w:w="12758" w:type="dxa"/>
            <w:gridSpan w:val="7"/>
            <w:shd w:val="clear" w:color="auto" w:fill="323E4F"/>
          </w:tcPr>
          <w:p w14:paraId="00002389" w14:textId="77777777" w:rsidR="001D03A6" w:rsidRDefault="001D03A6">
            <w:pPr>
              <w:spacing w:after="0"/>
              <w:jc w:val="both"/>
              <w:rPr>
                <w:rFonts w:ascii="Arial" w:eastAsia="Arial" w:hAnsi="Arial" w:cs="Arial"/>
                <w:sz w:val="18"/>
                <w:szCs w:val="18"/>
              </w:rPr>
            </w:pPr>
          </w:p>
        </w:tc>
      </w:tr>
      <w:tr w:rsidR="001D03A6" w14:paraId="36049780" w14:textId="77777777">
        <w:trPr>
          <w:gridAfter w:val="1"/>
          <w:wAfter w:w="2144" w:type="dxa"/>
          <w:trHeight w:val="980"/>
        </w:trPr>
        <w:tc>
          <w:tcPr>
            <w:tcW w:w="4111" w:type="dxa"/>
            <w:gridSpan w:val="7"/>
          </w:tcPr>
          <w:p w14:paraId="0000239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RADIOLOCATION     </w:t>
            </w:r>
          </w:p>
          <w:p w14:paraId="0000239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Earth exploration-satellite (active)     </w:t>
            </w:r>
          </w:p>
          <w:p w14:paraId="0000239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Space research (active)  </w:t>
            </w:r>
          </w:p>
          <w:p w14:paraId="00002393"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5.149 5.428</w:t>
            </w:r>
          </w:p>
        </w:tc>
        <w:tc>
          <w:tcPr>
            <w:tcW w:w="4242" w:type="dxa"/>
          </w:tcPr>
          <w:p w14:paraId="0000239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RADIOLOCATION     </w:t>
            </w:r>
          </w:p>
          <w:p w14:paraId="0000239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Earth exploration-satellite (active)     </w:t>
            </w:r>
          </w:p>
          <w:p w14:paraId="0000239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Space research (active) 5.149 </w:t>
            </w:r>
          </w:p>
        </w:tc>
        <w:tc>
          <w:tcPr>
            <w:tcW w:w="3116" w:type="dxa"/>
          </w:tcPr>
          <w:p w14:paraId="0000239D" w14:textId="77777777" w:rsidR="001D03A6" w:rsidRDefault="001D03A6">
            <w:pPr>
              <w:numPr>
                <w:ilvl w:val="0"/>
                <w:numId w:val="113"/>
              </w:numPr>
              <w:pBdr>
                <w:top w:val="nil"/>
                <w:left w:val="nil"/>
                <w:bottom w:val="nil"/>
                <w:right w:val="nil"/>
                <w:between w:val="nil"/>
              </w:pBdr>
              <w:spacing w:after="0"/>
              <w:jc w:val="both"/>
              <w:rPr>
                <w:rFonts w:ascii="Arial" w:eastAsia="Arial" w:hAnsi="Arial" w:cs="Arial"/>
                <w:color w:val="000000"/>
                <w:sz w:val="18"/>
                <w:szCs w:val="18"/>
              </w:rPr>
            </w:pPr>
          </w:p>
          <w:p w14:paraId="0000239E" w14:textId="77777777" w:rsidR="001D03A6" w:rsidRDefault="007430A0">
            <w:pPr>
              <w:numPr>
                <w:ilvl w:val="0"/>
                <w:numId w:val="113"/>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Radiolocation services</w:t>
            </w:r>
          </w:p>
          <w:p w14:paraId="0000239F" w14:textId="77777777" w:rsidR="001D03A6" w:rsidRDefault="001D03A6">
            <w:pPr>
              <w:spacing w:after="0"/>
              <w:jc w:val="both"/>
              <w:rPr>
                <w:rFonts w:ascii="Arial" w:eastAsia="Arial" w:hAnsi="Arial" w:cs="Arial"/>
                <w:sz w:val="18"/>
                <w:szCs w:val="18"/>
              </w:rPr>
            </w:pPr>
          </w:p>
        </w:tc>
        <w:tc>
          <w:tcPr>
            <w:tcW w:w="3274" w:type="dxa"/>
          </w:tcPr>
          <w:p w14:paraId="000023A0" w14:textId="77777777" w:rsidR="001D03A6" w:rsidRDefault="007430A0">
            <w:pPr>
              <w:numPr>
                <w:ilvl w:val="0"/>
                <w:numId w:val="113"/>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In making assignments to stations in the frequency band 3100-3300 MHz, administrations are urged to give consideration to Radio Astronomy applications as per RR n° 5.149</w:t>
            </w:r>
          </w:p>
        </w:tc>
      </w:tr>
      <w:tr w:rsidR="001D03A6" w14:paraId="6934E655" w14:textId="77777777">
        <w:trPr>
          <w:gridAfter w:val="1"/>
          <w:wAfter w:w="2144" w:type="dxa"/>
          <w:trHeight w:val="197"/>
        </w:trPr>
        <w:tc>
          <w:tcPr>
            <w:tcW w:w="1985" w:type="dxa"/>
            <w:gridSpan w:val="3"/>
            <w:shd w:val="clear" w:color="auto" w:fill="323E4F"/>
          </w:tcPr>
          <w:p w14:paraId="000023A1"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3300 - 3400 MHz</w:t>
            </w:r>
          </w:p>
        </w:tc>
        <w:tc>
          <w:tcPr>
            <w:tcW w:w="12758" w:type="dxa"/>
            <w:gridSpan w:val="7"/>
            <w:shd w:val="clear" w:color="auto" w:fill="323E4F"/>
          </w:tcPr>
          <w:p w14:paraId="000023A4" w14:textId="77777777" w:rsidR="001D03A6" w:rsidRDefault="001D03A6">
            <w:pPr>
              <w:spacing w:after="0"/>
              <w:jc w:val="both"/>
              <w:rPr>
                <w:rFonts w:ascii="Arial" w:eastAsia="Arial" w:hAnsi="Arial" w:cs="Arial"/>
                <w:color w:val="000000"/>
                <w:sz w:val="18"/>
                <w:szCs w:val="18"/>
              </w:rPr>
            </w:pPr>
          </w:p>
        </w:tc>
      </w:tr>
      <w:tr w:rsidR="001D03A6" w14:paraId="2D754D1B" w14:textId="77777777">
        <w:trPr>
          <w:gridAfter w:val="1"/>
          <w:wAfter w:w="2144" w:type="dxa"/>
        </w:trPr>
        <w:tc>
          <w:tcPr>
            <w:tcW w:w="4111" w:type="dxa"/>
            <w:gridSpan w:val="7"/>
          </w:tcPr>
          <w:p w14:paraId="000023A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23AC"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 xml:space="preserve">5.149 5.429 5.429A 5.429B 5.430  </w:t>
            </w:r>
          </w:p>
        </w:tc>
        <w:tc>
          <w:tcPr>
            <w:tcW w:w="4242" w:type="dxa"/>
          </w:tcPr>
          <w:p w14:paraId="000023B3"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RADIOLOCATION</w:t>
            </w:r>
          </w:p>
          <w:p w14:paraId="000023B4" w14:textId="77777777" w:rsidR="001D03A6" w:rsidRPr="008109C0" w:rsidRDefault="007430A0">
            <w:pPr>
              <w:pBdr>
                <w:top w:val="nil"/>
                <w:left w:val="nil"/>
                <w:bottom w:val="nil"/>
                <w:right w:val="nil"/>
                <w:between w:val="nil"/>
              </w:pBdr>
              <w:tabs>
                <w:tab w:val="left" w:pos="170"/>
                <w:tab w:val="left" w:pos="567"/>
                <w:tab w:val="left" w:pos="737"/>
                <w:tab w:val="left" w:pos="2977"/>
                <w:tab w:val="left" w:pos="3266"/>
              </w:tabs>
              <w:spacing w:after="0" w:line="240" w:lineRule="auto"/>
              <w:ind w:left="142" w:hanging="142"/>
              <w:rPr>
                <w:rFonts w:ascii="Arial" w:eastAsia="Arial" w:hAnsi="Arial" w:cs="Arial"/>
                <w:color w:val="000000"/>
                <w:sz w:val="18"/>
                <w:szCs w:val="18"/>
                <w:lang w:val="fr-FR"/>
              </w:rPr>
            </w:pPr>
            <w:r w:rsidRPr="008109C0">
              <w:rPr>
                <w:rFonts w:ascii="Arial" w:eastAsia="Arial" w:hAnsi="Arial" w:cs="Arial"/>
                <w:color w:val="000000"/>
                <w:sz w:val="18"/>
                <w:szCs w:val="18"/>
                <w:lang w:val="fr-FR"/>
              </w:rPr>
              <w:t xml:space="preserve">MOBILE </w:t>
            </w:r>
            <w:proofErr w:type="spellStart"/>
            <w:r w:rsidRPr="008109C0">
              <w:rPr>
                <w:rFonts w:ascii="Arial" w:eastAsia="Arial" w:hAnsi="Arial" w:cs="Arial"/>
                <w:color w:val="000000"/>
                <w:sz w:val="18"/>
                <w:szCs w:val="18"/>
                <w:lang w:val="fr-FR"/>
              </w:rPr>
              <w:t>except</w:t>
            </w:r>
            <w:proofErr w:type="spellEnd"/>
            <w:r w:rsidRPr="008109C0">
              <w:rPr>
                <w:rFonts w:ascii="Arial" w:eastAsia="Arial" w:hAnsi="Arial" w:cs="Arial"/>
                <w:color w:val="000000"/>
                <w:sz w:val="18"/>
                <w:szCs w:val="18"/>
                <w:lang w:val="fr-FR"/>
              </w:rPr>
              <w:t xml:space="preserve"> </w:t>
            </w:r>
            <w:proofErr w:type="spellStart"/>
            <w:r w:rsidRPr="008109C0">
              <w:rPr>
                <w:rFonts w:ascii="Arial" w:eastAsia="Arial" w:hAnsi="Arial" w:cs="Arial"/>
                <w:color w:val="000000"/>
                <w:sz w:val="18"/>
                <w:szCs w:val="18"/>
                <w:lang w:val="fr-FR"/>
              </w:rPr>
              <w:t>aeronautical</w:t>
            </w:r>
            <w:proofErr w:type="spellEnd"/>
            <w:r w:rsidRPr="008109C0">
              <w:rPr>
                <w:rFonts w:ascii="Arial" w:eastAsia="Arial" w:hAnsi="Arial" w:cs="Arial"/>
                <w:color w:val="000000"/>
                <w:sz w:val="18"/>
                <w:szCs w:val="18"/>
                <w:lang w:val="fr-FR"/>
              </w:rPr>
              <w:t xml:space="preserve"> mobile  </w:t>
            </w:r>
          </w:p>
          <w:p w14:paraId="000023B5"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b/>
                <w:color w:val="000000"/>
                <w:sz w:val="18"/>
                <w:szCs w:val="18"/>
                <w:lang w:val="fr-FR"/>
              </w:rPr>
              <w:t>5.149</w:t>
            </w:r>
            <w:r w:rsidRPr="008109C0">
              <w:rPr>
                <w:rFonts w:ascii="Arial" w:eastAsia="Arial" w:hAnsi="Arial" w:cs="Arial"/>
                <w:color w:val="000000"/>
                <w:sz w:val="18"/>
                <w:szCs w:val="18"/>
                <w:lang w:val="fr-FR"/>
              </w:rPr>
              <w:t xml:space="preserve"> 5.429</w:t>
            </w:r>
            <w:r w:rsidRPr="008109C0">
              <w:rPr>
                <w:rFonts w:ascii="Arial" w:eastAsia="Arial" w:hAnsi="Arial" w:cs="Arial"/>
                <w:color w:val="3366FF"/>
                <w:sz w:val="18"/>
                <w:szCs w:val="18"/>
                <w:lang w:val="fr-FR"/>
              </w:rPr>
              <w:t xml:space="preserve">   </w:t>
            </w:r>
          </w:p>
        </w:tc>
        <w:tc>
          <w:tcPr>
            <w:tcW w:w="3116" w:type="dxa"/>
          </w:tcPr>
          <w:p w14:paraId="000023B6" w14:textId="77777777" w:rsidR="001D03A6" w:rsidRDefault="007430A0">
            <w:pPr>
              <w:numPr>
                <w:ilvl w:val="0"/>
                <w:numId w:val="111"/>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International Mobile Telecommunication  (IMT)</w:t>
            </w:r>
          </w:p>
          <w:p w14:paraId="000023B7" w14:textId="77777777" w:rsidR="001D03A6" w:rsidRDefault="001D03A6">
            <w:pPr>
              <w:spacing w:after="0"/>
              <w:jc w:val="both"/>
              <w:rPr>
                <w:rFonts w:ascii="Arial" w:eastAsia="Arial" w:hAnsi="Arial" w:cs="Arial"/>
                <w:sz w:val="18"/>
                <w:szCs w:val="18"/>
              </w:rPr>
            </w:pPr>
          </w:p>
        </w:tc>
        <w:tc>
          <w:tcPr>
            <w:tcW w:w="3274" w:type="dxa"/>
          </w:tcPr>
          <w:p w14:paraId="000023B8" w14:textId="77777777" w:rsidR="001D03A6" w:rsidRDefault="007430A0">
            <w:pPr>
              <w:numPr>
                <w:ilvl w:val="0"/>
                <w:numId w:val="111"/>
              </w:numPr>
              <w:pBdr>
                <w:top w:val="nil"/>
                <w:left w:val="nil"/>
                <w:bottom w:val="nil"/>
                <w:right w:val="nil"/>
                <w:between w:val="nil"/>
              </w:pBdr>
              <w:tabs>
                <w:tab w:val="left" w:pos="170"/>
                <w:tab w:val="left" w:pos="567"/>
                <w:tab w:val="left" w:pos="737"/>
                <w:tab w:val="left" w:pos="2977"/>
                <w:tab w:val="left" w:pos="3266"/>
                <w:tab w:val="left" w:pos="0"/>
                <w:tab w:val="left" w:pos="331"/>
              </w:tabs>
              <w:spacing w:after="0" w:line="240" w:lineRule="auto"/>
              <w:ind w:right="130" w:hanging="389"/>
              <w:jc w:val="both"/>
              <w:rPr>
                <w:rFonts w:ascii="Arial" w:eastAsia="Arial" w:hAnsi="Arial" w:cs="Arial"/>
                <w:color w:val="000000"/>
                <w:sz w:val="18"/>
                <w:szCs w:val="18"/>
              </w:rPr>
            </w:pPr>
            <w:r>
              <w:rPr>
                <w:rFonts w:ascii="Arial" w:eastAsia="Arial" w:hAnsi="Arial" w:cs="Arial"/>
                <w:color w:val="000000"/>
                <w:sz w:val="18"/>
                <w:szCs w:val="18"/>
              </w:rPr>
              <w:t xml:space="preserve">    Res. 223 (Rev.WRC-19) applies.</w:t>
            </w:r>
          </w:p>
          <w:p w14:paraId="000023B9"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jc w:val="both"/>
              <w:rPr>
                <w:rFonts w:ascii="Arial" w:eastAsia="Arial" w:hAnsi="Arial" w:cs="Arial"/>
                <w:color w:val="000000"/>
                <w:sz w:val="18"/>
                <w:szCs w:val="18"/>
              </w:rPr>
            </w:pPr>
          </w:p>
          <w:p w14:paraId="000023BA" w14:textId="77777777" w:rsidR="001D03A6" w:rsidRDefault="007430A0">
            <w:pPr>
              <w:numPr>
                <w:ilvl w:val="0"/>
                <w:numId w:val="111"/>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jc w:val="both"/>
              <w:rPr>
                <w:rFonts w:ascii="Arial" w:eastAsia="Arial" w:hAnsi="Arial" w:cs="Arial"/>
                <w:color w:val="000000"/>
                <w:sz w:val="18"/>
                <w:szCs w:val="18"/>
              </w:rPr>
            </w:pPr>
            <w:r>
              <w:rPr>
                <w:rFonts w:ascii="Arial" w:eastAsia="Arial" w:hAnsi="Arial" w:cs="Arial"/>
                <w:color w:val="000000"/>
                <w:sz w:val="18"/>
                <w:szCs w:val="18"/>
              </w:rPr>
              <w:t xml:space="preserve">   IMT Radio Frequency Channel arrangement according to Rec. ITU-R M.1036</w:t>
            </w:r>
          </w:p>
          <w:p w14:paraId="000023BB"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jc w:val="both"/>
              <w:rPr>
                <w:rFonts w:ascii="Arial" w:eastAsia="Arial" w:hAnsi="Arial" w:cs="Arial"/>
                <w:color w:val="000000"/>
                <w:sz w:val="18"/>
                <w:szCs w:val="18"/>
              </w:rPr>
            </w:pPr>
          </w:p>
          <w:p w14:paraId="000023BC" w14:textId="77777777" w:rsidR="001D03A6" w:rsidRDefault="007430A0">
            <w:pPr>
              <w:numPr>
                <w:ilvl w:val="0"/>
                <w:numId w:val="111"/>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jc w:val="both"/>
              <w:rPr>
                <w:rFonts w:ascii="Arial" w:eastAsia="Arial" w:hAnsi="Arial" w:cs="Arial"/>
                <w:color w:val="000000"/>
                <w:sz w:val="18"/>
                <w:szCs w:val="18"/>
              </w:rPr>
            </w:pPr>
            <w:r>
              <w:rPr>
                <w:rFonts w:ascii="Arial" w:eastAsia="Arial" w:hAnsi="Arial" w:cs="Arial"/>
                <w:color w:val="000000"/>
                <w:sz w:val="18"/>
                <w:szCs w:val="18"/>
              </w:rPr>
              <w:t xml:space="preserve"> Report ITU-R M.2481 may be consulted</w:t>
            </w:r>
          </w:p>
          <w:p w14:paraId="000023BD"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jc w:val="both"/>
              <w:rPr>
                <w:rFonts w:ascii="Arial" w:eastAsia="Arial" w:hAnsi="Arial" w:cs="Arial"/>
                <w:color w:val="000000"/>
                <w:sz w:val="18"/>
                <w:szCs w:val="18"/>
              </w:rPr>
            </w:pPr>
          </w:p>
          <w:p w14:paraId="000023BE" w14:textId="77777777" w:rsidR="001D03A6" w:rsidRDefault="007430A0">
            <w:pPr>
              <w:numPr>
                <w:ilvl w:val="0"/>
                <w:numId w:val="111"/>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In making assignments to stations in the frequency band 3300-3400 MHz, administrations are urged to give consideration to Radio Astronomy applications as per RR n° 5.149</w:t>
            </w:r>
          </w:p>
        </w:tc>
      </w:tr>
      <w:tr w:rsidR="001D03A6" w14:paraId="081BD2D0" w14:textId="77777777">
        <w:trPr>
          <w:gridAfter w:val="1"/>
          <w:wAfter w:w="2144" w:type="dxa"/>
        </w:trPr>
        <w:tc>
          <w:tcPr>
            <w:tcW w:w="1985" w:type="dxa"/>
            <w:gridSpan w:val="3"/>
            <w:shd w:val="clear" w:color="auto" w:fill="323E4F"/>
          </w:tcPr>
          <w:p w14:paraId="000023BF"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3400 - 3600 MHz</w:t>
            </w:r>
          </w:p>
        </w:tc>
        <w:tc>
          <w:tcPr>
            <w:tcW w:w="12758" w:type="dxa"/>
            <w:gridSpan w:val="7"/>
            <w:shd w:val="clear" w:color="auto" w:fill="323E4F"/>
          </w:tcPr>
          <w:p w14:paraId="000023C2" w14:textId="77777777" w:rsidR="001D03A6" w:rsidRDefault="001D03A6">
            <w:pPr>
              <w:spacing w:after="0"/>
              <w:jc w:val="both"/>
              <w:rPr>
                <w:rFonts w:ascii="Arial" w:eastAsia="Arial" w:hAnsi="Arial" w:cs="Arial"/>
                <w:sz w:val="18"/>
                <w:szCs w:val="18"/>
              </w:rPr>
            </w:pPr>
          </w:p>
        </w:tc>
      </w:tr>
      <w:tr w:rsidR="001D03A6" w14:paraId="2E732C69" w14:textId="77777777">
        <w:trPr>
          <w:gridAfter w:val="1"/>
          <w:wAfter w:w="2144" w:type="dxa"/>
        </w:trPr>
        <w:tc>
          <w:tcPr>
            <w:tcW w:w="4111" w:type="dxa"/>
            <w:gridSpan w:val="7"/>
          </w:tcPr>
          <w:p w14:paraId="000023C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23C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(space-to-Earth)</w:t>
            </w:r>
          </w:p>
          <w:p w14:paraId="000023C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5.430A </w:t>
            </w:r>
          </w:p>
          <w:p w14:paraId="000023CC" w14:textId="77777777" w:rsidR="001D03A6" w:rsidRDefault="007430A0">
            <w:pPr>
              <w:tabs>
                <w:tab w:val="left" w:pos="226"/>
              </w:tabs>
              <w:spacing w:after="0"/>
              <w:jc w:val="both"/>
              <w:rPr>
                <w:rFonts w:ascii="Arial" w:eastAsia="Arial" w:hAnsi="Arial" w:cs="Arial"/>
                <w:b/>
                <w:sz w:val="18"/>
                <w:szCs w:val="18"/>
              </w:rPr>
            </w:pPr>
            <w:r>
              <w:rPr>
                <w:rFonts w:ascii="Arial" w:eastAsia="Arial" w:hAnsi="Arial" w:cs="Arial"/>
                <w:sz w:val="18"/>
                <w:szCs w:val="18"/>
              </w:rPr>
              <w:t>Radiolocation</w:t>
            </w:r>
            <w:r>
              <w:rPr>
                <w:rFonts w:ascii="Arial" w:eastAsia="Arial" w:hAnsi="Arial" w:cs="Arial"/>
                <w:b/>
                <w:sz w:val="18"/>
                <w:szCs w:val="18"/>
              </w:rPr>
              <w:t xml:space="preserve">  </w:t>
            </w:r>
          </w:p>
          <w:p w14:paraId="000023C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5.431</w:t>
            </w:r>
          </w:p>
        </w:tc>
        <w:tc>
          <w:tcPr>
            <w:tcW w:w="4242" w:type="dxa"/>
          </w:tcPr>
          <w:p w14:paraId="000023D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 xml:space="preserve">FIXED </w:t>
            </w:r>
          </w:p>
          <w:p w14:paraId="000023D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(space-to-Earth)</w:t>
            </w:r>
          </w:p>
          <w:p w14:paraId="000023D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5.430A </w:t>
            </w:r>
          </w:p>
          <w:p w14:paraId="000023D7"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Radiolocation</w:t>
            </w:r>
            <w:r>
              <w:rPr>
                <w:rFonts w:ascii="Arial" w:eastAsia="Arial" w:hAnsi="Arial" w:cs="Arial"/>
                <w:b/>
                <w:sz w:val="18"/>
                <w:szCs w:val="18"/>
              </w:rPr>
              <w:t xml:space="preserve">  </w:t>
            </w:r>
          </w:p>
          <w:p w14:paraId="000023D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5.431</w:t>
            </w:r>
          </w:p>
        </w:tc>
        <w:tc>
          <w:tcPr>
            <w:tcW w:w="3116" w:type="dxa"/>
          </w:tcPr>
          <w:p w14:paraId="000023D9" w14:textId="77777777" w:rsidR="001D03A6" w:rsidRDefault="007430A0">
            <w:pPr>
              <w:numPr>
                <w:ilvl w:val="0"/>
                <w:numId w:val="93"/>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lastRenderedPageBreak/>
              <w:t>BFWA</w:t>
            </w:r>
          </w:p>
          <w:p w14:paraId="000023DA" w14:textId="77777777" w:rsidR="001D03A6" w:rsidRDefault="007430A0">
            <w:pPr>
              <w:numPr>
                <w:ilvl w:val="0"/>
                <w:numId w:val="93"/>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International Mobile Telecommunication  (IMT)</w:t>
            </w:r>
          </w:p>
          <w:p w14:paraId="000023DB" w14:textId="77777777" w:rsidR="001D03A6" w:rsidRDefault="001D03A6">
            <w:pPr>
              <w:spacing w:after="0"/>
              <w:jc w:val="both"/>
              <w:rPr>
                <w:rFonts w:ascii="Arial" w:eastAsia="Arial" w:hAnsi="Arial" w:cs="Arial"/>
                <w:sz w:val="18"/>
                <w:szCs w:val="18"/>
              </w:rPr>
            </w:pPr>
          </w:p>
        </w:tc>
        <w:tc>
          <w:tcPr>
            <w:tcW w:w="3274" w:type="dxa"/>
          </w:tcPr>
          <w:p w14:paraId="000023DC" w14:textId="77777777" w:rsidR="001D03A6" w:rsidRDefault="001D03A6">
            <w:pPr>
              <w:spacing w:after="0"/>
              <w:jc w:val="both"/>
              <w:rPr>
                <w:rFonts w:ascii="Arial" w:eastAsia="Arial" w:hAnsi="Arial" w:cs="Arial"/>
                <w:sz w:val="18"/>
                <w:szCs w:val="18"/>
              </w:rPr>
            </w:pPr>
          </w:p>
        </w:tc>
      </w:tr>
      <w:tr w:rsidR="001D03A6" w14:paraId="137B907D" w14:textId="77777777">
        <w:trPr>
          <w:gridAfter w:val="1"/>
          <w:wAfter w:w="2144" w:type="dxa"/>
        </w:trPr>
        <w:tc>
          <w:tcPr>
            <w:tcW w:w="1985" w:type="dxa"/>
            <w:gridSpan w:val="3"/>
            <w:shd w:val="clear" w:color="auto" w:fill="323E4F"/>
          </w:tcPr>
          <w:p w14:paraId="000023DD"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3600 - 4200 MHz</w:t>
            </w:r>
          </w:p>
        </w:tc>
        <w:tc>
          <w:tcPr>
            <w:tcW w:w="12758" w:type="dxa"/>
            <w:gridSpan w:val="7"/>
            <w:shd w:val="clear" w:color="auto" w:fill="323E4F"/>
          </w:tcPr>
          <w:p w14:paraId="000023E0" w14:textId="77777777" w:rsidR="001D03A6" w:rsidRDefault="001D03A6">
            <w:pPr>
              <w:spacing w:after="0"/>
              <w:jc w:val="both"/>
              <w:rPr>
                <w:rFonts w:ascii="Arial" w:eastAsia="Arial" w:hAnsi="Arial" w:cs="Arial"/>
                <w:sz w:val="18"/>
                <w:szCs w:val="18"/>
              </w:rPr>
            </w:pPr>
          </w:p>
        </w:tc>
      </w:tr>
      <w:tr w:rsidR="001D03A6" w14:paraId="0662C4CF" w14:textId="77777777">
        <w:trPr>
          <w:gridAfter w:val="1"/>
          <w:wAfter w:w="2144" w:type="dxa"/>
        </w:trPr>
        <w:tc>
          <w:tcPr>
            <w:tcW w:w="4111" w:type="dxa"/>
            <w:gridSpan w:val="7"/>
          </w:tcPr>
          <w:p w14:paraId="000023E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23E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FIXED-SATELLITE (space-to-Earth) </w:t>
            </w:r>
          </w:p>
          <w:p w14:paraId="000023E9"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Mobile</w:t>
            </w:r>
          </w:p>
        </w:tc>
        <w:tc>
          <w:tcPr>
            <w:tcW w:w="4242" w:type="dxa"/>
          </w:tcPr>
          <w:p w14:paraId="000023F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23F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FIXED-SATELLITE (space-to-Earth) </w:t>
            </w:r>
          </w:p>
          <w:p w14:paraId="000023F2"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Mobile</w:t>
            </w:r>
          </w:p>
        </w:tc>
        <w:tc>
          <w:tcPr>
            <w:tcW w:w="3116" w:type="dxa"/>
          </w:tcPr>
          <w:p w14:paraId="000023F3" w14:textId="77777777" w:rsidR="001D03A6" w:rsidRDefault="007430A0">
            <w:pPr>
              <w:numPr>
                <w:ilvl w:val="0"/>
                <w:numId w:val="9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Fixed services for </w:t>
            </w:r>
            <w:proofErr w:type="spellStart"/>
            <w:r>
              <w:rPr>
                <w:rFonts w:ascii="Arial" w:eastAsia="Arial" w:hAnsi="Arial" w:cs="Arial"/>
                <w:color w:val="000000"/>
                <w:sz w:val="18"/>
                <w:szCs w:val="18"/>
              </w:rPr>
              <w:t>PtP</w:t>
            </w:r>
            <w:proofErr w:type="spellEnd"/>
            <w:r>
              <w:rPr>
                <w:rFonts w:ascii="Arial" w:eastAsia="Arial" w:hAnsi="Arial" w:cs="Arial"/>
                <w:color w:val="000000"/>
                <w:sz w:val="18"/>
                <w:szCs w:val="18"/>
              </w:rPr>
              <w:t xml:space="preserve"> in the range 3600-4200 MHz</w:t>
            </w:r>
          </w:p>
          <w:p w14:paraId="000023F4"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3F5" w14:textId="77777777" w:rsidR="001D03A6" w:rsidRDefault="007430A0">
            <w:pPr>
              <w:numPr>
                <w:ilvl w:val="0"/>
                <w:numId w:val="9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Fixed-satellite (space-to-Earth) for </w:t>
            </w:r>
            <w:proofErr w:type="spellStart"/>
            <w:r>
              <w:rPr>
                <w:rFonts w:ascii="Arial" w:eastAsia="Arial" w:hAnsi="Arial" w:cs="Arial"/>
                <w:color w:val="000000"/>
                <w:sz w:val="18"/>
                <w:szCs w:val="18"/>
              </w:rPr>
              <w:t>PtP</w:t>
            </w:r>
            <w:proofErr w:type="spellEnd"/>
            <w:r>
              <w:rPr>
                <w:rFonts w:ascii="Arial" w:eastAsia="Arial" w:hAnsi="Arial" w:cs="Arial"/>
                <w:color w:val="000000"/>
                <w:sz w:val="18"/>
                <w:szCs w:val="18"/>
              </w:rPr>
              <w:t>/VSAT/SNG in the range 3600-4200 MHz</w:t>
            </w:r>
          </w:p>
          <w:p w14:paraId="000023F6"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3F7" w14:textId="77777777" w:rsidR="001D03A6" w:rsidRDefault="007430A0">
            <w:pPr>
              <w:widowControl w:val="0"/>
              <w:numPr>
                <w:ilvl w:val="0"/>
                <w:numId w:val="9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BFWA in the range 3600-3800MHz</w:t>
            </w:r>
          </w:p>
        </w:tc>
        <w:tc>
          <w:tcPr>
            <w:tcW w:w="3274" w:type="dxa"/>
          </w:tcPr>
          <w:p w14:paraId="000023F8" w14:textId="77777777" w:rsidR="001D03A6" w:rsidRDefault="007430A0">
            <w:pPr>
              <w:numPr>
                <w:ilvl w:val="0"/>
                <w:numId w:val="9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The channelling arrangement for PTP links in this band is based on Rec. ITU-R F.635 </w:t>
            </w:r>
          </w:p>
          <w:p w14:paraId="000023F9"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3FA" w14:textId="77777777" w:rsidR="001D03A6" w:rsidRPr="008109C0" w:rsidRDefault="007430A0">
            <w:pPr>
              <w:numPr>
                <w:ilvl w:val="0"/>
                <w:numId w:val="9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lang w:val="fr-FR"/>
              </w:rPr>
            </w:pPr>
            <w:r w:rsidRPr="008109C0">
              <w:rPr>
                <w:rFonts w:ascii="Arial" w:eastAsia="Arial" w:hAnsi="Arial" w:cs="Arial"/>
                <w:color w:val="000000"/>
                <w:sz w:val="18"/>
                <w:szCs w:val="18"/>
                <w:lang w:val="fr-FR"/>
              </w:rPr>
              <w:t>ITU- R F 1488/ REC  ITU- R F 635</w:t>
            </w:r>
          </w:p>
          <w:p w14:paraId="000023FB" w14:textId="77777777" w:rsidR="001D03A6" w:rsidRPr="008109C0"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lang w:val="fr-FR"/>
              </w:rPr>
            </w:pPr>
          </w:p>
          <w:p w14:paraId="000023FC" w14:textId="77777777" w:rsidR="001D03A6" w:rsidRPr="008109C0"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lang w:val="fr-FR"/>
              </w:rPr>
            </w:pPr>
          </w:p>
          <w:p w14:paraId="000023FD" w14:textId="77777777" w:rsidR="001D03A6" w:rsidRDefault="007430A0">
            <w:pPr>
              <w:numPr>
                <w:ilvl w:val="0"/>
                <w:numId w:val="9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Resolution 246 (WRC-19) applies for BFWA.</w:t>
            </w:r>
          </w:p>
          <w:p w14:paraId="000023FE"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p>
          <w:p w14:paraId="000023FF" w14:textId="77777777" w:rsidR="001D03A6" w:rsidRDefault="007430A0">
            <w:pPr>
              <w:numPr>
                <w:ilvl w:val="0"/>
                <w:numId w:val="97"/>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Some administrations are considering the use of the frequency band 3600 - 3800 MHz for future systems operating in the mobile service.</w:t>
            </w:r>
          </w:p>
          <w:p w14:paraId="00002400" w14:textId="77777777" w:rsidR="001D03A6" w:rsidRDefault="001D03A6">
            <w:pPr>
              <w:spacing w:after="0"/>
              <w:jc w:val="both"/>
              <w:rPr>
                <w:rFonts w:ascii="Arial" w:eastAsia="Arial" w:hAnsi="Arial" w:cs="Arial"/>
                <w:sz w:val="18"/>
                <w:szCs w:val="18"/>
              </w:rPr>
            </w:pPr>
          </w:p>
        </w:tc>
      </w:tr>
      <w:tr w:rsidR="001D03A6" w14:paraId="1624F1EC" w14:textId="77777777">
        <w:trPr>
          <w:gridAfter w:val="1"/>
          <w:wAfter w:w="2144" w:type="dxa"/>
        </w:trPr>
        <w:tc>
          <w:tcPr>
            <w:tcW w:w="1985" w:type="dxa"/>
            <w:gridSpan w:val="3"/>
            <w:shd w:val="clear" w:color="auto" w:fill="323E4F"/>
          </w:tcPr>
          <w:p w14:paraId="00002401"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4200 - 4400 MHz</w:t>
            </w:r>
          </w:p>
        </w:tc>
        <w:tc>
          <w:tcPr>
            <w:tcW w:w="12758" w:type="dxa"/>
            <w:gridSpan w:val="7"/>
            <w:shd w:val="clear" w:color="auto" w:fill="323E4F"/>
          </w:tcPr>
          <w:p w14:paraId="00002404"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tc>
      </w:tr>
      <w:tr w:rsidR="001D03A6" w14:paraId="2261B178" w14:textId="77777777">
        <w:trPr>
          <w:gridAfter w:val="1"/>
          <w:wAfter w:w="2144" w:type="dxa"/>
        </w:trPr>
        <w:tc>
          <w:tcPr>
            <w:tcW w:w="4111" w:type="dxa"/>
            <w:gridSpan w:val="7"/>
          </w:tcPr>
          <w:p w14:paraId="0000240B"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AERONAUTICAL MOBILE (R) 5.440</w:t>
            </w:r>
          </w:p>
          <w:p w14:paraId="0000240C"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AERONAUTICAL RADIONAVIGATION  </w:t>
            </w:r>
          </w:p>
          <w:p w14:paraId="0000240D"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       5.438  </w:t>
            </w:r>
          </w:p>
          <w:p w14:paraId="0000240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5.437 5.439 5.440  </w:t>
            </w:r>
          </w:p>
        </w:tc>
        <w:tc>
          <w:tcPr>
            <w:tcW w:w="4242" w:type="dxa"/>
          </w:tcPr>
          <w:p w14:paraId="0000241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AERONAUTICAL RADIONAVIGATION 5.438 5.440</w:t>
            </w:r>
          </w:p>
        </w:tc>
        <w:tc>
          <w:tcPr>
            <w:tcW w:w="3116" w:type="dxa"/>
          </w:tcPr>
          <w:p w14:paraId="00002416" w14:textId="77777777" w:rsidR="001D03A6" w:rsidRDefault="007430A0">
            <w:pPr>
              <w:widowControl w:val="0"/>
              <w:numPr>
                <w:ilvl w:val="0"/>
                <w:numId w:val="95"/>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Radio altimeters – aircraft radio station</w:t>
            </w:r>
          </w:p>
          <w:p w14:paraId="00002417" w14:textId="77777777" w:rsidR="001D03A6" w:rsidRDefault="007430A0">
            <w:pPr>
              <w:widowControl w:val="0"/>
              <w:numPr>
                <w:ilvl w:val="0"/>
                <w:numId w:val="95"/>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Wireless Intra-Avionic Communication (WIAC) (5.436) </w:t>
            </w:r>
          </w:p>
          <w:p w14:paraId="00002418" w14:textId="77777777" w:rsidR="001D03A6" w:rsidRDefault="001D03A6">
            <w:pPr>
              <w:spacing w:after="0"/>
              <w:jc w:val="both"/>
              <w:rPr>
                <w:rFonts w:ascii="Arial" w:eastAsia="Arial" w:hAnsi="Arial" w:cs="Arial"/>
                <w:sz w:val="18"/>
                <w:szCs w:val="18"/>
              </w:rPr>
            </w:pPr>
          </w:p>
        </w:tc>
        <w:tc>
          <w:tcPr>
            <w:tcW w:w="3274" w:type="dxa"/>
          </w:tcPr>
          <w:p w14:paraId="00002419" w14:textId="77777777" w:rsidR="001D03A6" w:rsidRDefault="001D03A6">
            <w:pPr>
              <w:widowControl w:val="0"/>
              <w:spacing w:after="0"/>
              <w:jc w:val="both"/>
              <w:rPr>
                <w:rFonts w:ascii="Arial" w:eastAsia="Arial" w:hAnsi="Arial" w:cs="Arial"/>
                <w:sz w:val="18"/>
                <w:szCs w:val="18"/>
              </w:rPr>
            </w:pPr>
          </w:p>
        </w:tc>
      </w:tr>
      <w:tr w:rsidR="001D03A6" w14:paraId="18E20E0E" w14:textId="77777777">
        <w:trPr>
          <w:gridAfter w:val="1"/>
          <w:wAfter w:w="2144" w:type="dxa"/>
        </w:trPr>
        <w:tc>
          <w:tcPr>
            <w:tcW w:w="1985" w:type="dxa"/>
            <w:gridSpan w:val="3"/>
            <w:shd w:val="clear" w:color="auto" w:fill="323E4F"/>
          </w:tcPr>
          <w:p w14:paraId="0000241A"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4400 - 4500 MHz</w:t>
            </w:r>
          </w:p>
        </w:tc>
        <w:tc>
          <w:tcPr>
            <w:tcW w:w="12758" w:type="dxa"/>
            <w:gridSpan w:val="7"/>
            <w:shd w:val="clear" w:color="auto" w:fill="323E4F"/>
          </w:tcPr>
          <w:p w14:paraId="0000241D" w14:textId="77777777" w:rsidR="001D03A6" w:rsidRDefault="001D03A6">
            <w:pPr>
              <w:widowControl w:val="0"/>
              <w:spacing w:after="0"/>
              <w:jc w:val="both"/>
              <w:rPr>
                <w:rFonts w:ascii="Arial" w:eastAsia="Arial" w:hAnsi="Arial" w:cs="Arial"/>
                <w:sz w:val="18"/>
                <w:szCs w:val="18"/>
              </w:rPr>
            </w:pPr>
          </w:p>
        </w:tc>
      </w:tr>
      <w:tr w:rsidR="001D03A6" w14:paraId="3341F12C" w14:textId="77777777">
        <w:trPr>
          <w:gridAfter w:val="1"/>
          <w:wAfter w:w="2144" w:type="dxa"/>
        </w:trPr>
        <w:tc>
          <w:tcPr>
            <w:tcW w:w="4111" w:type="dxa"/>
            <w:gridSpan w:val="7"/>
          </w:tcPr>
          <w:p w14:paraId="0000242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2425"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MOBILE  5.440A</w:t>
            </w:r>
          </w:p>
        </w:tc>
        <w:tc>
          <w:tcPr>
            <w:tcW w:w="4242" w:type="dxa"/>
          </w:tcPr>
          <w:p w14:paraId="0000242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242D"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 xml:space="preserve">MOBILE  </w:t>
            </w:r>
          </w:p>
        </w:tc>
        <w:tc>
          <w:tcPr>
            <w:tcW w:w="3116" w:type="dxa"/>
          </w:tcPr>
          <w:p w14:paraId="0000242E" w14:textId="77777777" w:rsidR="001D03A6" w:rsidRDefault="007430A0">
            <w:pPr>
              <w:numPr>
                <w:ilvl w:val="0"/>
                <w:numId w:val="101"/>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Point to point fixed links for network mobile operators</w:t>
            </w:r>
          </w:p>
        </w:tc>
        <w:tc>
          <w:tcPr>
            <w:tcW w:w="3274" w:type="dxa"/>
          </w:tcPr>
          <w:p w14:paraId="0000242F" w14:textId="77777777" w:rsidR="001D03A6" w:rsidRDefault="007430A0">
            <w:pPr>
              <w:numPr>
                <w:ilvl w:val="0"/>
                <w:numId w:val="101"/>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REC  ITU- R F 1099</w:t>
            </w:r>
          </w:p>
          <w:p w14:paraId="00002430" w14:textId="77777777" w:rsidR="001D03A6" w:rsidRDefault="001D03A6">
            <w:pPr>
              <w:spacing w:after="0"/>
              <w:jc w:val="both"/>
              <w:rPr>
                <w:rFonts w:ascii="Arial" w:eastAsia="Arial" w:hAnsi="Arial" w:cs="Arial"/>
                <w:sz w:val="18"/>
                <w:szCs w:val="18"/>
              </w:rPr>
            </w:pPr>
          </w:p>
        </w:tc>
      </w:tr>
      <w:tr w:rsidR="001D03A6" w14:paraId="03CE06C5" w14:textId="77777777">
        <w:trPr>
          <w:gridAfter w:val="1"/>
          <w:wAfter w:w="2144" w:type="dxa"/>
        </w:trPr>
        <w:tc>
          <w:tcPr>
            <w:tcW w:w="1985" w:type="dxa"/>
            <w:gridSpan w:val="3"/>
            <w:shd w:val="clear" w:color="auto" w:fill="323E4F"/>
          </w:tcPr>
          <w:p w14:paraId="00002431"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4500 - 4800 MHz</w:t>
            </w:r>
          </w:p>
        </w:tc>
        <w:tc>
          <w:tcPr>
            <w:tcW w:w="12758" w:type="dxa"/>
            <w:gridSpan w:val="7"/>
            <w:shd w:val="clear" w:color="auto" w:fill="323E4F"/>
          </w:tcPr>
          <w:p w14:paraId="00002434"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tc>
      </w:tr>
      <w:tr w:rsidR="001D03A6" w14:paraId="11E6689E" w14:textId="77777777">
        <w:trPr>
          <w:gridAfter w:val="1"/>
          <w:wAfter w:w="2144" w:type="dxa"/>
        </w:trPr>
        <w:tc>
          <w:tcPr>
            <w:tcW w:w="4111" w:type="dxa"/>
            <w:gridSpan w:val="7"/>
          </w:tcPr>
          <w:p w14:paraId="0000243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243C" w14:textId="77777777" w:rsidR="001D03A6" w:rsidRDefault="007430A0">
            <w:pPr>
              <w:spacing w:after="0"/>
              <w:ind w:left="241" w:hanging="241"/>
              <w:jc w:val="both"/>
              <w:rPr>
                <w:rFonts w:ascii="Arial" w:eastAsia="Arial" w:hAnsi="Arial" w:cs="Arial"/>
                <w:sz w:val="18"/>
                <w:szCs w:val="18"/>
              </w:rPr>
            </w:pPr>
            <w:r>
              <w:rPr>
                <w:rFonts w:ascii="Arial" w:eastAsia="Arial" w:hAnsi="Arial" w:cs="Arial"/>
                <w:sz w:val="18"/>
                <w:szCs w:val="18"/>
              </w:rPr>
              <w:t xml:space="preserve">FIXED-SATELLITE (space-to-Earth) 5.441   </w:t>
            </w:r>
          </w:p>
          <w:p w14:paraId="0000243D"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MOBILE  5.440A</w:t>
            </w:r>
          </w:p>
        </w:tc>
        <w:tc>
          <w:tcPr>
            <w:tcW w:w="4242" w:type="dxa"/>
          </w:tcPr>
          <w:p w14:paraId="0000244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244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FIXED-SATELLITE (space-to-Earth) 5.441   </w:t>
            </w:r>
          </w:p>
          <w:p w14:paraId="00002446"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 xml:space="preserve">MOBILE  </w:t>
            </w:r>
          </w:p>
        </w:tc>
        <w:tc>
          <w:tcPr>
            <w:tcW w:w="3116" w:type="dxa"/>
          </w:tcPr>
          <w:p w14:paraId="00002447" w14:textId="77777777" w:rsidR="001D03A6" w:rsidRDefault="007430A0">
            <w:pPr>
              <w:numPr>
                <w:ilvl w:val="0"/>
                <w:numId w:val="99"/>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Point to point fixed links for network mobile operators</w:t>
            </w:r>
          </w:p>
        </w:tc>
        <w:tc>
          <w:tcPr>
            <w:tcW w:w="3274" w:type="dxa"/>
          </w:tcPr>
          <w:p w14:paraId="00002448" w14:textId="77777777" w:rsidR="001D03A6" w:rsidRDefault="007430A0">
            <w:pPr>
              <w:numPr>
                <w:ilvl w:val="0"/>
                <w:numId w:val="99"/>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The band 4 500-4 800 MHz is part of the APP30B Plan (FSS space-to-Earth). Refer to Annex C.</w:t>
            </w:r>
          </w:p>
          <w:p w14:paraId="00002449"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44A" w14:textId="77777777" w:rsidR="001D03A6" w:rsidRDefault="007430A0">
            <w:pPr>
              <w:numPr>
                <w:ilvl w:val="0"/>
                <w:numId w:val="99"/>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REC  ITU- R F 1099</w:t>
            </w:r>
          </w:p>
          <w:p w14:paraId="0000244B"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p>
          <w:p w14:paraId="0000244C"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p>
          <w:p w14:paraId="0000244D" w14:textId="77777777" w:rsidR="001D03A6" w:rsidRDefault="007430A0">
            <w:pPr>
              <w:numPr>
                <w:ilvl w:val="0"/>
                <w:numId w:val="99"/>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Ultra-wideband applications (UWB): see Rec. ITU-R SM.1896-X, Rec. ITU-R SM.1755and Report ITU-R  SM.2153-X</w:t>
            </w:r>
          </w:p>
        </w:tc>
      </w:tr>
      <w:tr w:rsidR="001D03A6" w14:paraId="4F483FF4" w14:textId="77777777">
        <w:trPr>
          <w:gridAfter w:val="1"/>
          <w:wAfter w:w="2144" w:type="dxa"/>
        </w:trPr>
        <w:tc>
          <w:tcPr>
            <w:tcW w:w="1985" w:type="dxa"/>
            <w:gridSpan w:val="3"/>
            <w:shd w:val="clear" w:color="auto" w:fill="323E4F"/>
          </w:tcPr>
          <w:p w14:paraId="0000244E"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 xml:space="preserve">4800 - 4990 MHz </w:t>
            </w:r>
          </w:p>
        </w:tc>
        <w:tc>
          <w:tcPr>
            <w:tcW w:w="12758" w:type="dxa"/>
            <w:gridSpan w:val="7"/>
            <w:shd w:val="clear" w:color="auto" w:fill="323E4F"/>
          </w:tcPr>
          <w:p w14:paraId="00002451"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tc>
      </w:tr>
      <w:tr w:rsidR="001D03A6" w14:paraId="21CA4337" w14:textId="77777777">
        <w:trPr>
          <w:gridAfter w:val="1"/>
          <w:wAfter w:w="2144" w:type="dxa"/>
        </w:trPr>
        <w:tc>
          <w:tcPr>
            <w:tcW w:w="4111" w:type="dxa"/>
            <w:gridSpan w:val="7"/>
          </w:tcPr>
          <w:p w14:paraId="0000245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245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5.440A 5.441A 5.441B 5.442    </w:t>
            </w:r>
          </w:p>
          <w:p w14:paraId="0000245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 astronomy </w:t>
            </w:r>
          </w:p>
          <w:p w14:paraId="0000245B"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5.149 5.339 5.443</w:t>
            </w:r>
          </w:p>
        </w:tc>
        <w:tc>
          <w:tcPr>
            <w:tcW w:w="4242" w:type="dxa"/>
          </w:tcPr>
          <w:p w14:paraId="0000246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246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5.442    </w:t>
            </w:r>
          </w:p>
          <w:p w14:paraId="00002464"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 xml:space="preserve">Radio astronomy 5.149 5.339  </w:t>
            </w:r>
          </w:p>
        </w:tc>
        <w:tc>
          <w:tcPr>
            <w:tcW w:w="3116" w:type="dxa"/>
          </w:tcPr>
          <w:p w14:paraId="00002465" w14:textId="77777777" w:rsidR="001D03A6" w:rsidRDefault="007430A0">
            <w:pPr>
              <w:numPr>
                <w:ilvl w:val="0"/>
                <w:numId w:val="85"/>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International Mobile Telecommunication (IMT)</w:t>
            </w:r>
          </w:p>
          <w:p w14:paraId="00002466"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467" w14:textId="77777777" w:rsidR="001D03A6" w:rsidRDefault="007430A0">
            <w:pPr>
              <w:numPr>
                <w:ilvl w:val="0"/>
                <w:numId w:val="85"/>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Point to point Fixed links for network mobile operators</w:t>
            </w:r>
          </w:p>
          <w:p w14:paraId="00002468"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469" w14:textId="77777777" w:rsidR="001D03A6" w:rsidRDefault="007430A0">
            <w:pPr>
              <w:numPr>
                <w:ilvl w:val="0"/>
                <w:numId w:val="85"/>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Radio Astronomy (Observations of formaldehyde (H2CO) interstellar clouds)</w:t>
            </w:r>
          </w:p>
        </w:tc>
        <w:tc>
          <w:tcPr>
            <w:tcW w:w="3274" w:type="dxa"/>
          </w:tcPr>
          <w:p w14:paraId="0000246A" w14:textId="77777777" w:rsidR="001D03A6" w:rsidRDefault="007430A0">
            <w:pPr>
              <w:numPr>
                <w:ilvl w:val="0"/>
                <w:numId w:val="85"/>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Res. 223 (Rev.WRC-19) applies.</w:t>
            </w:r>
          </w:p>
          <w:p w14:paraId="0000246B" w14:textId="77777777" w:rsidR="001D03A6" w:rsidRDefault="001D03A6">
            <w:pPr>
              <w:spacing w:after="0"/>
              <w:jc w:val="both"/>
              <w:rPr>
                <w:rFonts w:ascii="Arial" w:eastAsia="Arial" w:hAnsi="Arial" w:cs="Arial"/>
                <w:sz w:val="18"/>
                <w:szCs w:val="18"/>
              </w:rPr>
            </w:pPr>
          </w:p>
        </w:tc>
      </w:tr>
      <w:tr w:rsidR="001D03A6" w14:paraId="67816B12" w14:textId="77777777">
        <w:trPr>
          <w:gridAfter w:val="1"/>
          <w:wAfter w:w="2144" w:type="dxa"/>
        </w:trPr>
        <w:tc>
          <w:tcPr>
            <w:tcW w:w="1985" w:type="dxa"/>
            <w:gridSpan w:val="3"/>
            <w:shd w:val="clear" w:color="auto" w:fill="323E4F"/>
          </w:tcPr>
          <w:p w14:paraId="0000246C"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4990 - 5000 MHz</w:t>
            </w:r>
          </w:p>
        </w:tc>
        <w:tc>
          <w:tcPr>
            <w:tcW w:w="12758" w:type="dxa"/>
            <w:gridSpan w:val="7"/>
            <w:shd w:val="clear" w:color="auto" w:fill="323E4F"/>
          </w:tcPr>
          <w:p w14:paraId="0000246F"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tc>
      </w:tr>
      <w:tr w:rsidR="001D03A6" w14:paraId="6AF5866D" w14:textId="77777777">
        <w:trPr>
          <w:gridAfter w:val="1"/>
          <w:wAfter w:w="2144" w:type="dxa"/>
        </w:trPr>
        <w:tc>
          <w:tcPr>
            <w:tcW w:w="4111" w:type="dxa"/>
            <w:gridSpan w:val="7"/>
          </w:tcPr>
          <w:p w14:paraId="0000247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247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except aeronautical mobile     </w:t>
            </w:r>
          </w:p>
          <w:p w14:paraId="0000247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 ASTRONOMY    </w:t>
            </w:r>
          </w:p>
          <w:p w14:paraId="0000247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Space research (passive)     </w:t>
            </w:r>
          </w:p>
          <w:p w14:paraId="0000247A"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5.149</w:t>
            </w:r>
          </w:p>
        </w:tc>
        <w:tc>
          <w:tcPr>
            <w:tcW w:w="4242" w:type="dxa"/>
          </w:tcPr>
          <w:p w14:paraId="0000248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248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except aeronautical mobile     </w:t>
            </w:r>
          </w:p>
          <w:p w14:paraId="0000248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 ASTRONOMY    </w:t>
            </w:r>
          </w:p>
          <w:p w14:paraId="0000248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Space research (passive)    </w:t>
            </w:r>
          </w:p>
          <w:p w14:paraId="0000248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w:t>
            </w:r>
          </w:p>
        </w:tc>
        <w:tc>
          <w:tcPr>
            <w:tcW w:w="3116" w:type="dxa"/>
          </w:tcPr>
          <w:p w14:paraId="00002486" w14:textId="77777777" w:rsidR="001D03A6" w:rsidRDefault="007430A0">
            <w:pPr>
              <w:numPr>
                <w:ilvl w:val="0"/>
                <w:numId w:val="83"/>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Point to point fixed links for network mobile operators</w:t>
            </w:r>
          </w:p>
        </w:tc>
        <w:tc>
          <w:tcPr>
            <w:tcW w:w="3274" w:type="dxa"/>
          </w:tcPr>
          <w:p w14:paraId="00002487" w14:textId="77777777" w:rsidR="001D03A6" w:rsidRDefault="007430A0">
            <w:pPr>
              <w:numPr>
                <w:ilvl w:val="0"/>
                <w:numId w:val="83"/>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REC  ITU- R F 1099</w:t>
            </w:r>
          </w:p>
          <w:p w14:paraId="00002488" w14:textId="77777777" w:rsidR="001D03A6" w:rsidRDefault="001D03A6">
            <w:pPr>
              <w:spacing w:after="0"/>
              <w:jc w:val="both"/>
              <w:rPr>
                <w:rFonts w:ascii="Arial" w:eastAsia="Arial" w:hAnsi="Arial" w:cs="Arial"/>
                <w:sz w:val="18"/>
                <w:szCs w:val="18"/>
              </w:rPr>
            </w:pPr>
          </w:p>
        </w:tc>
      </w:tr>
      <w:tr w:rsidR="001D03A6" w14:paraId="6832EB39" w14:textId="77777777">
        <w:trPr>
          <w:gridAfter w:val="1"/>
          <w:wAfter w:w="2144" w:type="dxa"/>
        </w:trPr>
        <w:tc>
          <w:tcPr>
            <w:tcW w:w="1985" w:type="dxa"/>
            <w:gridSpan w:val="3"/>
            <w:shd w:val="clear" w:color="auto" w:fill="323E4F"/>
          </w:tcPr>
          <w:p w14:paraId="00002489"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5000 - 5010 MHz</w:t>
            </w:r>
          </w:p>
        </w:tc>
        <w:tc>
          <w:tcPr>
            <w:tcW w:w="12758" w:type="dxa"/>
            <w:gridSpan w:val="7"/>
            <w:shd w:val="clear" w:color="auto" w:fill="323E4F"/>
          </w:tcPr>
          <w:p w14:paraId="0000248C"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tc>
      </w:tr>
      <w:tr w:rsidR="001D03A6" w:rsidRPr="00F91378" w14:paraId="0476CBA4" w14:textId="77777777">
        <w:trPr>
          <w:gridAfter w:val="1"/>
          <w:wAfter w:w="2144" w:type="dxa"/>
        </w:trPr>
        <w:tc>
          <w:tcPr>
            <w:tcW w:w="4111" w:type="dxa"/>
            <w:gridSpan w:val="7"/>
          </w:tcPr>
          <w:p w14:paraId="0000249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AERONAUTICAL MOBILE-SATELLITE (R) 5.443AA     </w:t>
            </w:r>
          </w:p>
          <w:p w14:paraId="00002494"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AERONAUTICAL RADIONAVIGATION     RADIONAVIGATION-SATELLITE (Earth-to-space)</w:t>
            </w:r>
          </w:p>
        </w:tc>
        <w:tc>
          <w:tcPr>
            <w:tcW w:w="4242" w:type="dxa"/>
          </w:tcPr>
          <w:p w14:paraId="0000249B"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AERONAUTICAL MOBILE-SATELLITE (R) 5.443AA     AERONAUTICAL RADIONAVIGATION     RADIONAVIGATION-SATELLITE (Earth-to-space)</w:t>
            </w:r>
          </w:p>
        </w:tc>
        <w:tc>
          <w:tcPr>
            <w:tcW w:w="3116" w:type="dxa"/>
          </w:tcPr>
          <w:p w14:paraId="0000249C" w14:textId="77777777" w:rsidR="001D03A6" w:rsidRPr="008109C0" w:rsidRDefault="007430A0">
            <w:pPr>
              <w:widowControl w:val="0"/>
              <w:numPr>
                <w:ilvl w:val="0"/>
                <w:numId w:val="89"/>
              </w:numPr>
              <w:pBdr>
                <w:top w:val="nil"/>
                <w:left w:val="nil"/>
                <w:bottom w:val="nil"/>
                <w:right w:val="nil"/>
                <w:between w:val="nil"/>
              </w:pBdr>
              <w:spacing w:after="0"/>
              <w:jc w:val="both"/>
              <w:rPr>
                <w:rFonts w:ascii="Arial" w:eastAsia="Arial" w:hAnsi="Arial" w:cs="Arial"/>
                <w:color w:val="000000"/>
                <w:sz w:val="18"/>
                <w:szCs w:val="18"/>
                <w:lang w:val="fr-FR"/>
              </w:rPr>
            </w:pPr>
            <w:proofErr w:type="spellStart"/>
            <w:r w:rsidRPr="008109C0">
              <w:rPr>
                <w:rFonts w:ascii="Arial" w:eastAsia="Arial" w:hAnsi="Arial" w:cs="Arial"/>
                <w:color w:val="000000"/>
                <w:sz w:val="18"/>
                <w:szCs w:val="18"/>
                <w:lang w:val="fr-FR"/>
              </w:rPr>
              <w:t>Aeronautical</w:t>
            </w:r>
            <w:proofErr w:type="spellEnd"/>
            <w:r w:rsidRPr="008109C0">
              <w:rPr>
                <w:rFonts w:ascii="Arial" w:eastAsia="Arial" w:hAnsi="Arial" w:cs="Arial"/>
                <w:color w:val="000000"/>
                <w:sz w:val="18"/>
                <w:szCs w:val="18"/>
                <w:lang w:val="fr-FR"/>
              </w:rPr>
              <w:t xml:space="preserve"> radionavigation </w:t>
            </w:r>
            <w:proofErr w:type="spellStart"/>
            <w:r w:rsidRPr="008109C0">
              <w:rPr>
                <w:rFonts w:ascii="Arial" w:eastAsia="Arial" w:hAnsi="Arial" w:cs="Arial"/>
                <w:color w:val="000000"/>
                <w:sz w:val="18"/>
                <w:szCs w:val="18"/>
                <w:lang w:val="fr-FR"/>
              </w:rPr>
              <w:t>Radio-navigation</w:t>
            </w:r>
            <w:proofErr w:type="spellEnd"/>
            <w:r w:rsidRPr="008109C0">
              <w:rPr>
                <w:rFonts w:ascii="Arial" w:eastAsia="Arial" w:hAnsi="Arial" w:cs="Arial"/>
                <w:color w:val="000000"/>
                <w:sz w:val="18"/>
                <w:szCs w:val="18"/>
                <w:lang w:val="fr-FR"/>
              </w:rPr>
              <w:t xml:space="preserve"> satellite </w:t>
            </w:r>
            <w:proofErr w:type="spellStart"/>
            <w:r w:rsidRPr="008109C0">
              <w:rPr>
                <w:rFonts w:ascii="Arial" w:eastAsia="Arial" w:hAnsi="Arial" w:cs="Arial"/>
                <w:color w:val="000000"/>
                <w:sz w:val="18"/>
                <w:szCs w:val="18"/>
                <w:lang w:val="fr-FR"/>
              </w:rPr>
              <w:t>uplink</w:t>
            </w:r>
            <w:proofErr w:type="spellEnd"/>
            <w:r w:rsidRPr="008109C0">
              <w:rPr>
                <w:rFonts w:ascii="Arial" w:eastAsia="Arial" w:hAnsi="Arial" w:cs="Arial"/>
                <w:color w:val="000000"/>
                <w:sz w:val="18"/>
                <w:szCs w:val="18"/>
                <w:lang w:val="fr-FR"/>
              </w:rPr>
              <w:t xml:space="preserve"> </w:t>
            </w:r>
            <w:proofErr w:type="spellStart"/>
            <w:r w:rsidRPr="008109C0">
              <w:rPr>
                <w:rFonts w:ascii="Arial" w:eastAsia="Arial" w:hAnsi="Arial" w:cs="Arial"/>
                <w:color w:val="000000"/>
                <w:sz w:val="18"/>
                <w:szCs w:val="18"/>
                <w:lang w:val="fr-FR"/>
              </w:rPr>
              <w:t>Aeronautical</w:t>
            </w:r>
            <w:proofErr w:type="spellEnd"/>
            <w:r w:rsidRPr="008109C0">
              <w:rPr>
                <w:rFonts w:ascii="Arial" w:eastAsia="Arial" w:hAnsi="Arial" w:cs="Arial"/>
                <w:color w:val="000000"/>
                <w:sz w:val="18"/>
                <w:szCs w:val="18"/>
                <w:lang w:val="fr-FR"/>
              </w:rPr>
              <w:t xml:space="preserve"> Mobile-Satellite (R) </w:t>
            </w:r>
          </w:p>
        </w:tc>
        <w:tc>
          <w:tcPr>
            <w:tcW w:w="3274" w:type="dxa"/>
          </w:tcPr>
          <w:p w14:paraId="0000249D" w14:textId="77777777" w:rsidR="001D03A6" w:rsidRPr="008109C0" w:rsidRDefault="001D03A6">
            <w:pPr>
              <w:widowControl w:val="0"/>
              <w:spacing w:after="0"/>
              <w:jc w:val="both"/>
              <w:rPr>
                <w:rFonts w:ascii="Arial" w:eastAsia="Arial" w:hAnsi="Arial" w:cs="Arial"/>
                <w:sz w:val="18"/>
                <w:szCs w:val="18"/>
                <w:lang w:val="fr-FR"/>
              </w:rPr>
            </w:pPr>
          </w:p>
        </w:tc>
      </w:tr>
      <w:tr w:rsidR="001D03A6" w14:paraId="5C6F1590" w14:textId="77777777">
        <w:trPr>
          <w:gridAfter w:val="1"/>
          <w:wAfter w:w="2144" w:type="dxa"/>
        </w:trPr>
        <w:tc>
          <w:tcPr>
            <w:tcW w:w="1985" w:type="dxa"/>
            <w:gridSpan w:val="3"/>
            <w:shd w:val="clear" w:color="auto" w:fill="323E4F"/>
          </w:tcPr>
          <w:p w14:paraId="0000249E"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5010 - 5030 MHz</w:t>
            </w:r>
          </w:p>
        </w:tc>
        <w:tc>
          <w:tcPr>
            <w:tcW w:w="12758" w:type="dxa"/>
            <w:gridSpan w:val="7"/>
            <w:shd w:val="clear" w:color="auto" w:fill="323E4F"/>
          </w:tcPr>
          <w:p w14:paraId="000024A1" w14:textId="77777777" w:rsidR="001D03A6" w:rsidRDefault="001D03A6">
            <w:pPr>
              <w:widowControl w:val="0"/>
              <w:spacing w:after="0"/>
              <w:jc w:val="both"/>
              <w:rPr>
                <w:rFonts w:ascii="Arial" w:eastAsia="Arial" w:hAnsi="Arial" w:cs="Arial"/>
                <w:sz w:val="18"/>
                <w:szCs w:val="18"/>
              </w:rPr>
            </w:pPr>
          </w:p>
        </w:tc>
      </w:tr>
      <w:tr w:rsidR="001D03A6" w14:paraId="2C9B1DFD" w14:textId="77777777">
        <w:trPr>
          <w:gridAfter w:val="1"/>
          <w:wAfter w:w="2144" w:type="dxa"/>
        </w:trPr>
        <w:tc>
          <w:tcPr>
            <w:tcW w:w="4111" w:type="dxa"/>
            <w:gridSpan w:val="7"/>
          </w:tcPr>
          <w:p w14:paraId="000024A8"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AERONAUTICAL MOBILE-SATELLITE (R) 5.443AA     </w:t>
            </w:r>
          </w:p>
          <w:p w14:paraId="000024A9"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AERONAUTICAL RADIONAVIGATION      </w:t>
            </w:r>
          </w:p>
          <w:p w14:paraId="000024A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RADIONAVIGATION-SATELLITE (space-to-Earth) (space-to-space)   </w:t>
            </w:r>
          </w:p>
          <w:p w14:paraId="000024A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5.328B 5.443B   </w:t>
            </w:r>
          </w:p>
        </w:tc>
        <w:tc>
          <w:tcPr>
            <w:tcW w:w="4242" w:type="dxa"/>
          </w:tcPr>
          <w:p w14:paraId="000024B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AERONAUTICAL MOBILE-SATELLITE (R) 5.443AA     AERONAUTICAL  5.328B 5.443B RADIONAVIGATION     RADIONAVIGATION-SATELLITE (space-to-Earth) (space-to-space)   </w:t>
            </w:r>
          </w:p>
        </w:tc>
        <w:tc>
          <w:tcPr>
            <w:tcW w:w="3116" w:type="dxa"/>
          </w:tcPr>
          <w:p w14:paraId="000024B3" w14:textId="77777777" w:rsidR="001D03A6" w:rsidRDefault="007430A0">
            <w:pPr>
              <w:widowControl w:val="0"/>
              <w:numPr>
                <w:ilvl w:val="0"/>
                <w:numId w:val="89"/>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Aeronautical </w:t>
            </w:r>
            <w:proofErr w:type="spellStart"/>
            <w:r>
              <w:rPr>
                <w:rFonts w:ascii="Arial" w:eastAsia="Arial" w:hAnsi="Arial" w:cs="Arial"/>
                <w:color w:val="000000"/>
                <w:sz w:val="18"/>
                <w:szCs w:val="18"/>
              </w:rPr>
              <w:t>radionavigation</w:t>
            </w:r>
            <w:proofErr w:type="spellEnd"/>
            <w:r>
              <w:rPr>
                <w:rFonts w:ascii="Arial" w:eastAsia="Arial" w:hAnsi="Arial" w:cs="Arial"/>
                <w:color w:val="000000"/>
                <w:sz w:val="18"/>
                <w:szCs w:val="18"/>
              </w:rPr>
              <w:t xml:space="preserve"> Radio-navigation satellite uplink &amp; downlink Aeronautical Mobile-Satellite (R) </w:t>
            </w:r>
          </w:p>
        </w:tc>
        <w:tc>
          <w:tcPr>
            <w:tcW w:w="3274" w:type="dxa"/>
          </w:tcPr>
          <w:p w14:paraId="000024B4" w14:textId="77777777" w:rsidR="001D03A6" w:rsidRDefault="001D03A6">
            <w:pPr>
              <w:widowControl w:val="0"/>
              <w:spacing w:after="0"/>
              <w:jc w:val="both"/>
              <w:rPr>
                <w:rFonts w:ascii="Arial" w:eastAsia="Arial" w:hAnsi="Arial" w:cs="Arial"/>
                <w:sz w:val="18"/>
                <w:szCs w:val="18"/>
              </w:rPr>
            </w:pPr>
          </w:p>
        </w:tc>
      </w:tr>
      <w:tr w:rsidR="001D03A6" w14:paraId="55DA433B" w14:textId="77777777">
        <w:trPr>
          <w:gridAfter w:val="1"/>
          <w:wAfter w:w="2144" w:type="dxa"/>
        </w:trPr>
        <w:tc>
          <w:tcPr>
            <w:tcW w:w="1985" w:type="dxa"/>
            <w:gridSpan w:val="3"/>
            <w:shd w:val="clear" w:color="auto" w:fill="323E4F"/>
          </w:tcPr>
          <w:p w14:paraId="000024B5"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5030 - 5091 MHz</w:t>
            </w:r>
          </w:p>
        </w:tc>
        <w:tc>
          <w:tcPr>
            <w:tcW w:w="12758" w:type="dxa"/>
            <w:gridSpan w:val="7"/>
            <w:shd w:val="clear" w:color="auto" w:fill="323E4F"/>
          </w:tcPr>
          <w:p w14:paraId="000024B8" w14:textId="77777777" w:rsidR="001D03A6" w:rsidRDefault="001D03A6">
            <w:pPr>
              <w:widowControl w:val="0"/>
              <w:spacing w:after="0"/>
              <w:jc w:val="both"/>
              <w:rPr>
                <w:rFonts w:ascii="Arial" w:eastAsia="Arial" w:hAnsi="Arial" w:cs="Arial"/>
                <w:sz w:val="18"/>
                <w:szCs w:val="18"/>
              </w:rPr>
            </w:pPr>
          </w:p>
        </w:tc>
      </w:tr>
      <w:tr w:rsidR="001D03A6" w14:paraId="315223D9" w14:textId="77777777">
        <w:trPr>
          <w:gridAfter w:val="1"/>
          <w:wAfter w:w="2144" w:type="dxa"/>
        </w:trPr>
        <w:tc>
          <w:tcPr>
            <w:tcW w:w="4111" w:type="dxa"/>
            <w:gridSpan w:val="7"/>
          </w:tcPr>
          <w:p w14:paraId="000024BF"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AERONAUTICAL MOBILE (R) 5.443C AERONAUTICAL MOBILE-SATELLITE (R) 5.443D  </w:t>
            </w:r>
          </w:p>
          <w:p w14:paraId="000024C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AERONAUTICAL RADIONAVIGATION  5.444</w:t>
            </w:r>
          </w:p>
        </w:tc>
        <w:tc>
          <w:tcPr>
            <w:tcW w:w="4242" w:type="dxa"/>
          </w:tcPr>
          <w:p w14:paraId="000024C7"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AERONAUTICAL MOBILE (R) 5.443C  </w:t>
            </w:r>
          </w:p>
          <w:p w14:paraId="000024C8"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AERONAUTICAL MOBILE-SATELLITE (R) 5.443D  </w:t>
            </w:r>
          </w:p>
          <w:p w14:paraId="000024C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AERONAUTICAL-  RADIONAVIGATION  </w:t>
            </w:r>
          </w:p>
          <w:p w14:paraId="000024C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5.444</w:t>
            </w:r>
          </w:p>
        </w:tc>
        <w:tc>
          <w:tcPr>
            <w:tcW w:w="3116" w:type="dxa"/>
          </w:tcPr>
          <w:p w14:paraId="000024CB" w14:textId="77777777" w:rsidR="001D03A6" w:rsidRDefault="007430A0">
            <w:pPr>
              <w:widowControl w:val="0"/>
              <w:numPr>
                <w:ilvl w:val="0"/>
                <w:numId w:val="89"/>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Aeronautical </w:t>
            </w:r>
            <w:proofErr w:type="spellStart"/>
            <w:r>
              <w:rPr>
                <w:rFonts w:ascii="Arial" w:eastAsia="Arial" w:hAnsi="Arial" w:cs="Arial"/>
                <w:color w:val="000000"/>
                <w:sz w:val="18"/>
                <w:szCs w:val="18"/>
              </w:rPr>
              <w:t>radionavigation</w:t>
            </w:r>
            <w:proofErr w:type="spellEnd"/>
            <w:r>
              <w:rPr>
                <w:rFonts w:ascii="Arial" w:eastAsia="Arial" w:hAnsi="Arial" w:cs="Arial"/>
                <w:color w:val="000000"/>
                <w:sz w:val="18"/>
                <w:szCs w:val="18"/>
              </w:rPr>
              <w:t xml:space="preserve"> </w:t>
            </w:r>
          </w:p>
          <w:p w14:paraId="000024CC" w14:textId="77777777" w:rsidR="001D03A6" w:rsidRPr="008109C0" w:rsidRDefault="007430A0">
            <w:pPr>
              <w:widowControl w:val="0"/>
              <w:numPr>
                <w:ilvl w:val="0"/>
                <w:numId w:val="89"/>
              </w:numPr>
              <w:pBdr>
                <w:top w:val="nil"/>
                <w:left w:val="nil"/>
                <w:bottom w:val="nil"/>
                <w:right w:val="nil"/>
                <w:between w:val="nil"/>
              </w:pBdr>
              <w:spacing w:after="0"/>
              <w:jc w:val="both"/>
              <w:rPr>
                <w:rFonts w:ascii="Arial" w:eastAsia="Arial" w:hAnsi="Arial" w:cs="Arial"/>
                <w:color w:val="000000"/>
                <w:sz w:val="18"/>
                <w:szCs w:val="18"/>
                <w:lang w:val="fr-FR"/>
              </w:rPr>
            </w:pPr>
            <w:proofErr w:type="spellStart"/>
            <w:r w:rsidRPr="008109C0">
              <w:rPr>
                <w:rFonts w:ascii="Arial" w:eastAsia="Arial" w:hAnsi="Arial" w:cs="Arial"/>
                <w:color w:val="000000"/>
                <w:sz w:val="18"/>
                <w:szCs w:val="18"/>
                <w:lang w:val="fr-FR"/>
              </w:rPr>
              <w:t>Aeronautical</w:t>
            </w:r>
            <w:proofErr w:type="spellEnd"/>
            <w:r w:rsidRPr="008109C0">
              <w:rPr>
                <w:rFonts w:ascii="Arial" w:eastAsia="Arial" w:hAnsi="Arial" w:cs="Arial"/>
                <w:color w:val="000000"/>
                <w:sz w:val="18"/>
                <w:szCs w:val="18"/>
                <w:lang w:val="fr-FR"/>
              </w:rPr>
              <w:t xml:space="preserve"> Mobile (R) </w:t>
            </w:r>
            <w:proofErr w:type="spellStart"/>
            <w:r w:rsidRPr="008109C0">
              <w:rPr>
                <w:rFonts w:ascii="Arial" w:eastAsia="Arial" w:hAnsi="Arial" w:cs="Arial"/>
                <w:color w:val="000000"/>
                <w:sz w:val="18"/>
                <w:szCs w:val="18"/>
                <w:lang w:val="fr-FR"/>
              </w:rPr>
              <w:t>Aeronautical</w:t>
            </w:r>
            <w:proofErr w:type="spellEnd"/>
            <w:r w:rsidRPr="008109C0">
              <w:rPr>
                <w:rFonts w:ascii="Arial" w:eastAsia="Arial" w:hAnsi="Arial" w:cs="Arial"/>
                <w:color w:val="000000"/>
                <w:sz w:val="18"/>
                <w:szCs w:val="18"/>
                <w:lang w:val="fr-FR"/>
              </w:rPr>
              <w:t xml:space="preserve"> Mobile-Satellite (R) </w:t>
            </w:r>
          </w:p>
          <w:p w14:paraId="000024CD" w14:textId="77777777" w:rsidR="001D03A6" w:rsidRDefault="007430A0">
            <w:pPr>
              <w:widowControl w:val="0"/>
              <w:numPr>
                <w:ilvl w:val="0"/>
                <w:numId w:val="89"/>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Microwave landing system</w:t>
            </w:r>
          </w:p>
          <w:p w14:paraId="000024CE" w14:textId="77777777" w:rsidR="001D03A6" w:rsidRDefault="001D03A6">
            <w:pPr>
              <w:widowControl w:val="0"/>
              <w:spacing w:after="0"/>
              <w:jc w:val="both"/>
              <w:rPr>
                <w:rFonts w:ascii="Arial" w:eastAsia="Arial" w:hAnsi="Arial" w:cs="Arial"/>
                <w:sz w:val="18"/>
                <w:szCs w:val="18"/>
              </w:rPr>
            </w:pPr>
          </w:p>
        </w:tc>
        <w:tc>
          <w:tcPr>
            <w:tcW w:w="3274" w:type="dxa"/>
          </w:tcPr>
          <w:p w14:paraId="000024CF" w14:textId="77777777" w:rsidR="001D03A6" w:rsidRDefault="001D03A6">
            <w:pPr>
              <w:widowControl w:val="0"/>
              <w:spacing w:after="0"/>
              <w:jc w:val="both"/>
              <w:rPr>
                <w:rFonts w:ascii="Arial" w:eastAsia="Arial" w:hAnsi="Arial" w:cs="Arial"/>
                <w:sz w:val="18"/>
                <w:szCs w:val="18"/>
              </w:rPr>
            </w:pPr>
          </w:p>
        </w:tc>
      </w:tr>
      <w:tr w:rsidR="001D03A6" w14:paraId="37360783" w14:textId="77777777">
        <w:trPr>
          <w:gridAfter w:val="1"/>
          <w:wAfter w:w="2144" w:type="dxa"/>
        </w:trPr>
        <w:tc>
          <w:tcPr>
            <w:tcW w:w="1985" w:type="dxa"/>
            <w:gridSpan w:val="3"/>
            <w:shd w:val="clear" w:color="auto" w:fill="323E4F"/>
          </w:tcPr>
          <w:p w14:paraId="000024D0"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5091 - 5150 MHz</w:t>
            </w:r>
          </w:p>
        </w:tc>
        <w:tc>
          <w:tcPr>
            <w:tcW w:w="12758" w:type="dxa"/>
            <w:gridSpan w:val="7"/>
            <w:shd w:val="clear" w:color="auto" w:fill="323E4F"/>
          </w:tcPr>
          <w:p w14:paraId="000024D3" w14:textId="77777777" w:rsidR="001D03A6" w:rsidRDefault="001D03A6">
            <w:pPr>
              <w:widowControl w:val="0"/>
              <w:spacing w:after="0"/>
              <w:jc w:val="both"/>
              <w:rPr>
                <w:rFonts w:ascii="Arial" w:eastAsia="Arial" w:hAnsi="Arial" w:cs="Arial"/>
                <w:sz w:val="18"/>
                <w:szCs w:val="18"/>
              </w:rPr>
            </w:pPr>
          </w:p>
        </w:tc>
      </w:tr>
      <w:tr w:rsidR="001D03A6" w14:paraId="2ECAF19A" w14:textId="77777777">
        <w:trPr>
          <w:gridAfter w:val="1"/>
          <w:wAfter w:w="2144" w:type="dxa"/>
        </w:trPr>
        <w:tc>
          <w:tcPr>
            <w:tcW w:w="4111" w:type="dxa"/>
            <w:gridSpan w:val="7"/>
          </w:tcPr>
          <w:p w14:paraId="000024D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FIXED-SATELLITE (Earth-to-space) </w:t>
            </w:r>
          </w:p>
          <w:p w14:paraId="000024DB" w14:textId="77777777" w:rsidR="001D03A6" w:rsidRPr="008109C0" w:rsidRDefault="007430A0">
            <w:pPr>
              <w:spacing w:after="0"/>
              <w:jc w:val="both"/>
              <w:rPr>
                <w:rFonts w:ascii="Arial" w:eastAsia="Arial" w:hAnsi="Arial" w:cs="Arial"/>
                <w:sz w:val="18"/>
                <w:szCs w:val="18"/>
                <w:lang w:val="fr-FR"/>
              </w:rPr>
            </w:pPr>
            <w:r>
              <w:rPr>
                <w:rFonts w:ascii="Arial" w:eastAsia="Arial" w:hAnsi="Arial" w:cs="Arial"/>
                <w:sz w:val="18"/>
                <w:szCs w:val="18"/>
              </w:rPr>
              <w:t xml:space="preserve">     </w:t>
            </w:r>
            <w:r w:rsidRPr="008109C0">
              <w:rPr>
                <w:rFonts w:ascii="Arial" w:eastAsia="Arial" w:hAnsi="Arial" w:cs="Arial"/>
                <w:sz w:val="18"/>
                <w:szCs w:val="18"/>
                <w:lang w:val="fr-FR"/>
              </w:rPr>
              <w:t>5.444A</w:t>
            </w:r>
          </w:p>
          <w:p w14:paraId="000024DC"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AERONAUTICAL MOBILE 5.444B  </w:t>
            </w:r>
          </w:p>
          <w:p w14:paraId="000024DD"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AERONAUTICAL MOBILE-SATELLITE (R) 5.443AA </w:t>
            </w:r>
          </w:p>
          <w:p w14:paraId="000024DE" w14:textId="77777777" w:rsidR="001D03A6" w:rsidRDefault="007430A0">
            <w:pPr>
              <w:spacing w:after="0"/>
              <w:jc w:val="both"/>
              <w:rPr>
                <w:rFonts w:ascii="Arial" w:eastAsia="Arial" w:hAnsi="Arial" w:cs="Arial"/>
                <w:sz w:val="18"/>
                <w:szCs w:val="18"/>
              </w:rPr>
            </w:pPr>
            <w:r w:rsidRPr="008109C0">
              <w:rPr>
                <w:rFonts w:ascii="Arial" w:eastAsia="Arial" w:hAnsi="Arial" w:cs="Arial"/>
                <w:sz w:val="18"/>
                <w:szCs w:val="18"/>
                <w:lang w:val="fr-FR"/>
              </w:rPr>
              <w:t xml:space="preserve"> </w:t>
            </w:r>
            <w:r>
              <w:rPr>
                <w:rFonts w:ascii="Arial" w:eastAsia="Arial" w:hAnsi="Arial" w:cs="Arial"/>
                <w:sz w:val="18"/>
                <w:szCs w:val="18"/>
              </w:rPr>
              <w:t>AERONAUTICAL RADIONAVIGATION  5.444</w:t>
            </w:r>
          </w:p>
        </w:tc>
        <w:tc>
          <w:tcPr>
            <w:tcW w:w="4242" w:type="dxa"/>
          </w:tcPr>
          <w:p w14:paraId="000024E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FIXED-SATELLITE (Earth-to-space) </w:t>
            </w:r>
          </w:p>
          <w:p w14:paraId="000024E6" w14:textId="77777777" w:rsidR="001D03A6" w:rsidRPr="008109C0" w:rsidRDefault="007430A0">
            <w:pPr>
              <w:spacing w:after="0"/>
              <w:jc w:val="both"/>
              <w:rPr>
                <w:rFonts w:ascii="Arial" w:eastAsia="Arial" w:hAnsi="Arial" w:cs="Arial"/>
                <w:sz w:val="18"/>
                <w:szCs w:val="18"/>
                <w:lang w:val="fr-FR"/>
              </w:rPr>
            </w:pPr>
            <w:r>
              <w:rPr>
                <w:rFonts w:ascii="Arial" w:eastAsia="Arial" w:hAnsi="Arial" w:cs="Arial"/>
                <w:sz w:val="18"/>
                <w:szCs w:val="18"/>
              </w:rPr>
              <w:t xml:space="preserve">     </w:t>
            </w:r>
            <w:r w:rsidRPr="008109C0">
              <w:rPr>
                <w:rFonts w:ascii="Arial" w:eastAsia="Arial" w:hAnsi="Arial" w:cs="Arial"/>
                <w:sz w:val="18"/>
                <w:szCs w:val="18"/>
                <w:lang w:val="fr-FR"/>
              </w:rPr>
              <w:t>5.444A</w:t>
            </w:r>
          </w:p>
          <w:p w14:paraId="000024E7"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AERONAUTICAL MOBILE 5.444B  </w:t>
            </w:r>
          </w:p>
          <w:p w14:paraId="000024E8"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AERONAUTICAL MOBILE-SATELLITE (R) 5.443AA </w:t>
            </w:r>
          </w:p>
          <w:p w14:paraId="000024E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AERONAUTICAL RADIONAVIGATION </w:t>
            </w:r>
          </w:p>
          <w:p w14:paraId="000024E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5.444</w:t>
            </w:r>
          </w:p>
        </w:tc>
        <w:tc>
          <w:tcPr>
            <w:tcW w:w="3116" w:type="dxa"/>
          </w:tcPr>
          <w:p w14:paraId="000024EB" w14:textId="77777777" w:rsidR="001D03A6" w:rsidRDefault="007430A0">
            <w:pPr>
              <w:widowControl w:val="0"/>
              <w:numPr>
                <w:ilvl w:val="0"/>
                <w:numId w:val="8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Fixed Satellite (Earth-to-Space) </w:t>
            </w:r>
          </w:p>
          <w:p w14:paraId="000024EC" w14:textId="77777777" w:rsidR="001D03A6" w:rsidRDefault="007430A0">
            <w:pPr>
              <w:widowControl w:val="0"/>
              <w:numPr>
                <w:ilvl w:val="0"/>
                <w:numId w:val="8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Aeronautical </w:t>
            </w:r>
            <w:proofErr w:type="spellStart"/>
            <w:r>
              <w:rPr>
                <w:rFonts w:ascii="Arial" w:eastAsia="Arial" w:hAnsi="Arial" w:cs="Arial"/>
                <w:color w:val="000000"/>
                <w:sz w:val="18"/>
                <w:szCs w:val="18"/>
              </w:rPr>
              <w:t>radionavigation</w:t>
            </w:r>
            <w:proofErr w:type="spellEnd"/>
            <w:r>
              <w:rPr>
                <w:rFonts w:ascii="Arial" w:eastAsia="Arial" w:hAnsi="Arial" w:cs="Arial"/>
                <w:color w:val="000000"/>
                <w:sz w:val="18"/>
                <w:szCs w:val="18"/>
              </w:rPr>
              <w:t xml:space="preserve"> </w:t>
            </w:r>
          </w:p>
          <w:p w14:paraId="000024ED" w14:textId="77777777" w:rsidR="001D03A6" w:rsidRDefault="007430A0">
            <w:pPr>
              <w:widowControl w:val="0"/>
              <w:numPr>
                <w:ilvl w:val="0"/>
                <w:numId w:val="8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Aeronautical mobile</w:t>
            </w:r>
          </w:p>
          <w:p w14:paraId="000024EE" w14:textId="77777777" w:rsidR="001D03A6" w:rsidRDefault="007430A0">
            <w:pPr>
              <w:widowControl w:val="0"/>
              <w:numPr>
                <w:ilvl w:val="0"/>
                <w:numId w:val="8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 Aeronautical </w:t>
            </w:r>
          </w:p>
          <w:p w14:paraId="000024EF" w14:textId="77777777" w:rsidR="001D03A6" w:rsidRDefault="007430A0">
            <w:pPr>
              <w:widowControl w:val="0"/>
              <w:numPr>
                <w:ilvl w:val="0"/>
                <w:numId w:val="8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Mobile-Satellite (R) </w:t>
            </w:r>
          </w:p>
        </w:tc>
        <w:tc>
          <w:tcPr>
            <w:tcW w:w="3274" w:type="dxa"/>
          </w:tcPr>
          <w:p w14:paraId="000024F0" w14:textId="77777777" w:rsidR="001D03A6" w:rsidRDefault="001D03A6">
            <w:pPr>
              <w:widowControl w:val="0"/>
              <w:spacing w:after="0"/>
              <w:jc w:val="both"/>
              <w:rPr>
                <w:rFonts w:ascii="Arial" w:eastAsia="Arial" w:hAnsi="Arial" w:cs="Arial"/>
                <w:sz w:val="18"/>
                <w:szCs w:val="18"/>
              </w:rPr>
            </w:pPr>
          </w:p>
        </w:tc>
      </w:tr>
      <w:tr w:rsidR="001D03A6" w14:paraId="3AA35F96" w14:textId="77777777">
        <w:trPr>
          <w:gridAfter w:val="1"/>
          <w:wAfter w:w="2144" w:type="dxa"/>
        </w:trPr>
        <w:tc>
          <w:tcPr>
            <w:tcW w:w="1985" w:type="dxa"/>
            <w:gridSpan w:val="3"/>
            <w:shd w:val="clear" w:color="auto" w:fill="323E4F"/>
          </w:tcPr>
          <w:p w14:paraId="000024F1"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5150 - 5250 MHz</w:t>
            </w:r>
          </w:p>
        </w:tc>
        <w:tc>
          <w:tcPr>
            <w:tcW w:w="12758" w:type="dxa"/>
            <w:gridSpan w:val="7"/>
            <w:shd w:val="clear" w:color="auto" w:fill="323E4F"/>
          </w:tcPr>
          <w:p w14:paraId="000024F4" w14:textId="77777777" w:rsidR="001D03A6" w:rsidRDefault="001D03A6">
            <w:pPr>
              <w:widowControl w:val="0"/>
              <w:spacing w:after="0"/>
              <w:jc w:val="both"/>
              <w:rPr>
                <w:rFonts w:ascii="Arial" w:eastAsia="Arial" w:hAnsi="Arial" w:cs="Arial"/>
                <w:sz w:val="18"/>
                <w:szCs w:val="18"/>
              </w:rPr>
            </w:pPr>
          </w:p>
        </w:tc>
      </w:tr>
      <w:tr w:rsidR="001D03A6" w14:paraId="2896D1A3" w14:textId="77777777">
        <w:trPr>
          <w:gridAfter w:val="1"/>
          <w:wAfter w:w="2144" w:type="dxa"/>
        </w:trPr>
        <w:tc>
          <w:tcPr>
            <w:tcW w:w="4111" w:type="dxa"/>
            <w:gridSpan w:val="7"/>
          </w:tcPr>
          <w:p w14:paraId="000024F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FIXED-SATELLITE (Earth-to-space) 5.447A  </w:t>
            </w:r>
          </w:p>
          <w:p w14:paraId="000024FC"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MOBILE </w:t>
            </w:r>
            <w:proofErr w:type="spellStart"/>
            <w:r w:rsidRPr="008109C0">
              <w:rPr>
                <w:rFonts w:ascii="Arial" w:eastAsia="Arial" w:hAnsi="Arial" w:cs="Arial"/>
                <w:sz w:val="18"/>
                <w:szCs w:val="18"/>
                <w:lang w:val="fr-FR"/>
              </w:rPr>
              <w:t>except</w:t>
            </w:r>
            <w:proofErr w:type="spellEnd"/>
            <w:r w:rsidRPr="008109C0">
              <w:rPr>
                <w:rFonts w:ascii="Arial" w:eastAsia="Arial" w:hAnsi="Arial" w:cs="Arial"/>
                <w:sz w:val="18"/>
                <w:szCs w:val="18"/>
                <w:lang w:val="fr-FR"/>
              </w:rPr>
              <w:t xml:space="preserve"> </w:t>
            </w:r>
            <w:proofErr w:type="spellStart"/>
            <w:r w:rsidRPr="008109C0">
              <w:rPr>
                <w:rFonts w:ascii="Arial" w:eastAsia="Arial" w:hAnsi="Arial" w:cs="Arial"/>
                <w:sz w:val="18"/>
                <w:szCs w:val="18"/>
                <w:lang w:val="fr-FR"/>
              </w:rPr>
              <w:t>aeronautical</w:t>
            </w:r>
            <w:proofErr w:type="spellEnd"/>
            <w:r w:rsidRPr="008109C0">
              <w:rPr>
                <w:rFonts w:ascii="Arial" w:eastAsia="Arial" w:hAnsi="Arial" w:cs="Arial"/>
                <w:sz w:val="18"/>
                <w:szCs w:val="18"/>
                <w:lang w:val="fr-FR"/>
              </w:rPr>
              <w:t xml:space="preserve"> mobile 5.446A 5.446B </w:t>
            </w:r>
          </w:p>
          <w:p w14:paraId="000024FD"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AERONAUTICAL RADIONAVIGATION 5.446 5.446C 5.447 5.447B 5.447C</w:t>
            </w:r>
          </w:p>
        </w:tc>
        <w:tc>
          <w:tcPr>
            <w:tcW w:w="4242" w:type="dxa"/>
          </w:tcPr>
          <w:p w14:paraId="0000250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FIXED-SATELLITE (Earth-to-space) 5.447A  </w:t>
            </w:r>
          </w:p>
          <w:p w14:paraId="00002505"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MOBILE </w:t>
            </w:r>
            <w:proofErr w:type="spellStart"/>
            <w:r w:rsidRPr="008109C0">
              <w:rPr>
                <w:rFonts w:ascii="Arial" w:eastAsia="Arial" w:hAnsi="Arial" w:cs="Arial"/>
                <w:sz w:val="18"/>
                <w:szCs w:val="18"/>
                <w:lang w:val="fr-FR"/>
              </w:rPr>
              <w:t>except</w:t>
            </w:r>
            <w:proofErr w:type="spellEnd"/>
            <w:r w:rsidRPr="008109C0">
              <w:rPr>
                <w:rFonts w:ascii="Arial" w:eastAsia="Arial" w:hAnsi="Arial" w:cs="Arial"/>
                <w:sz w:val="18"/>
                <w:szCs w:val="18"/>
                <w:lang w:val="fr-FR"/>
              </w:rPr>
              <w:t xml:space="preserve"> </w:t>
            </w:r>
            <w:proofErr w:type="spellStart"/>
            <w:r w:rsidRPr="008109C0">
              <w:rPr>
                <w:rFonts w:ascii="Arial" w:eastAsia="Arial" w:hAnsi="Arial" w:cs="Arial"/>
                <w:sz w:val="18"/>
                <w:szCs w:val="18"/>
                <w:lang w:val="fr-FR"/>
              </w:rPr>
              <w:t>aeronautical</w:t>
            </w:r>
            <w:proofErr w:type="spellEnd"/>
            <w:r w:rsidRPr="008109C0">
              <w:rPr>
                <w:rFonts w:ascii="Arial" w:eastAsia="Arial" w:hAnsi="Arial" w:cs="Arial"/>
                <w:sz w:val="18"/>
                <w:szCs w:val="18"/>
                <w:lang w:val="fr-FR"/>
              </w:rPr>
              <w:t xml:space="preserve"> mobile 5.446A 5.446B AERONAUTICAL RADIONAVIGATION </w:t>
            </w:r>
          </w:p>
          <w:p w14:paraId="00002506" w14:textId="77777777" w:rsidR="001D03A6" w:rsidRDefault="007430A0">
            <w:pPr>
              <w:spacing w:after="0"/>
              <w:jc w:val="both"/>
              <w:rPr>
                <w:rFonts w:ascii="Arial" w:eastAsia="Arial" w:hAnsi="Arial" w:cs="Arial"/>
                <w:sz w:val="18"/>
                <w:szCs w:val="18"/>
              </w:rPr>
            </w:pPr>
            <w:r w:rsidRPr="008109C0">
              <w:rPr>
                <w:rFonts w:ascii="Arial" w:eastAsia="Arial" w:hAnsi="Arial" w:cs="Arial"/>
                <w:sz w:val="18"/>
                <w:szCs w:val="18"/>
                <w:lang w:val="fr-FR"/>
              </w:rPr>
              <w:t xml:space="preserve"> </w:t>
            </w:r>
            <w:r>
              <w:rPr>
                <w:rFonts w:ascii="Arial" w:eastAsia="Arial" w:hAnsi="Arial" w:cs="Arial"/>
                <w:sz w:val="18"/>
                <w:szCs w:val="18"/>
              </w:rPr>
              <w:t>5.446C 5.447B 5.447C</w:t>
            </w:r>
          </w:p>
        </w:tc>
        <w:tc>
          <w:tcPr>
            <w:tcW w:w="3116" w:type="dxa"/>
          </w:tcPr>
          <w:p w14:paraId="00002507"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Land mobile 5 150-5 250 MHz </w:t>
            </w:r>
          </w:p>
          <w:p w14:paraId="00002508"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Wireless Access Systems (WAS)/RLAN</w:t>
            </w:r>
          </w:p>
          <w:p w14:paraId="00002509" w14:textId="77777777" w:rsidR="001D03A6" w:rsidRDefault="001D03A6">
            <w:pPr>
              <w:spacing w:after="0"/>
              <w:jc w:val="both"/>
              <w:rPr>
                <w:rFonts w:ascii="Arial" w:eastAsia="Arial" w:hAnsi="Arial" w:cs="Arial"/>
                <w:sz w:val="18"/>
                <w:szCs w:val="18"/>
              </w:rPr>
            </w:pPr>
          </w:p>
        </w:tc>
        <w:tc>
          <w:tcPr>
            <w:tcW w:w="3274" w:type="dxa"/>
          </w:tcPr>
          <w:p w14:paraId="0000250A"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Res. 229 (rev. WRC-19)</w:t>
            </w:r>
          </w:p>
        </w:tc>
      </w:tr>
      <w:tr w:rsidR="001D03A6" w14:paraId="3CF53361" w14:textId="77777777">
        <w:trPr>
          <w:gridAfter w:val="1"/>
          <w:wAfter w:w="2144" w:type="dxa"/>
        </w:trPr>
        <w:tc>
          <w:tcPr>
            <w:tcW w:w="1985" w:type="dxa"/>
            <w:gridSpan w:val="3"/>
            <w:shd w:val="clear" w:color="auto" w:fill="323E4F"/>
          </w:tcPr>
          <w:p w14:paraId="0000250B"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5250 - 5255 MHz</w:t>
            </w:r>
          </w:p>
        </w:tc>
        <w:tc>
          <w:tcPr>
            <w:tcW w:w="12758" w:type="dxa"/>
            <w:gridSpan w:val="7"/>
            <w:shd w:val="clear" w:color="auto" w:fill="323E4F"/>
          </w:tcPr>
          <w:p w14:paraId="0000250E"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25C0EFEC" w14:textId="77777777">
        <w:trPr>
          <w:gridAfter w:val="1"/>
          <w:wAfter w:w="2144" w:type="dxa"/>
        </w:trPr>
        <w:tc>
          <w:tcPr>
            <w:tcW w:w="4111" w:type="dxa"/>
            <w:gridSpan w:val="7"/>
          </w:tcPr>
          <w:p w14:paraId="0000251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EARTH EXPLORATION-SATELLITE (active)   </w:t>
            </w:r>
          </w:p>
          <w:p w14:paraId="0000251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except aeronautical mobile     </w:t>
            </w:r>
          </w:p>
          <w:p w14:paraId="0000251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5.446A 5.447F   </w:t>
            </w:r>
          </w:p>
          <w:p w14:paraId="0000251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RADIOLOCATION   </w:t>
            </w:r>
          </w:p>
          <w:p w14:paraId="0000251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5.447D</w:t>
            </w:r>
          </w:p>
          <w:p w14:paraId="0000251A"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 xml:space="preserve">   5.447E 5.448 5.448A</w:t>
            </w:r>
          </w:p>
        </w:tc>
        <w:tc>
          <w:tcPr>
            <w:tcW w:w="4242" w:type="dxa"/>
          </w:tcPr>
          <w:p w14:paraId="0000252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EARTH EXPLORATION-SATELLITE (active)   </w:t>
            </w:r>
          </w:p>
          <w:p w14:paraId="0000252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except aeronautical mobile     </w:t>
            </w:r>
          </w:p>
          <w:p w14:paraId="0000252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5.446A 5.447F   </w:t>
            </w:r>
          </w:p>
          <w:p w14:paraId="0000252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RADIOLOCATION   </w:t>
            </w:r>
          </w:p>
          <w:p w14:paraId="0000252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5.447D</w:t>
            </w:r>
          </w:p>
          <w:p w14:paraId="0000252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5.447E 5.448 5.448A</w:t>
            </w:r>
          </w:p>
        </w:tc>
        <w:tc>
          <w:tcPr>
            <w:tcW w:w="3116" w:type="dxa"/>
          </w:tcPr>
          <w:p w14:paraId="00002527" w14:textId="77777777" w:rsidR="001D03A6" w:rsidRDefault="001D03A6">
            <w:pPr>
              <w:numPr>
                <w:ilvl w:val="0"/>
                <w:numId w:val="92"/>
              </w:numPr>
              <w:pBdr>
                <w:top w:val="nil"/>
                <w:left w:val="nil"/>
                <w:bottom w:val="nil"/>
                <w:right w:val="nil"/>
                <w:between w:val="nil"/>
              </w:pBdr>
              <w:spacing w:after="0"/>
              <w:jc w:val="both"/>
              <w:rPr>
                <w:rFonts w:ascii="Arial" w:eastAsia="Arial" w:hAnsi="Arial" w:cs="Arial"/>
                <w:color w:val="000000"/>
                <w:sz w:val="18"/>
                <w:szCs w:val="18"/>
              </w:rPr>
            </w:pPr>
          </w:p>
          <w:p w14:paraId="00002528"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Land mobile 5 250-5 255 MHz </w:t>
            </w:r>
          </w:p>
          <w:p w14:paraId="00002529"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Wireless Access Systems (WAS)/RLAN</w:t>
            </w:r>
          </w:p>
          <w:p w14:paraId="0000252A" w14:textId="77777777" w:rsidR="001D03A6" w:rsidRDefault="001D03A6">
            <w:pPr>
              <w:spacing w:after="0"/>
              <w:jc w:val="both"/>
              <w:rPr>
                <w:rFonts w:ascii="Arial" w:eastAsia="Arial" w:hAnsi="Arial" w:cs="Arial"/>
                <w:sz w:val="18"/>
                <w:szCs w:val="18"/>
              </w:rPr>
            </w:pPr>
          </w:p>
          <w:p w14:paraId="0000252B" w14:textId="77777777" w:rsidR="001D03A6" w:rsidRDefault="001D03A6">
            <w:pPr>
              <w:spacing w:after="0"/>
              <w:jc w:val="both"/>
              <w:rPr>
                <w:rFonts w:ascii="Arial" w:eastAsia="Arial" w:hAnsi="Arial" w:cs="Arial"/>
                <w:sz w:val="18"/>
                <w:szCs w:val="18"/>
              </w:rPr>
            </w:pPr>
          </w:p>
          <w:p w14:paraId="0000252C" w14:textId="77777777" w:rsidR="001D03A6" w:rsidRDefault="001D03A6">
            <w:pPr>
              <w:spacing w:after="0"/>
              <w:jc w:val="both"/>
              <w:rPr>
                <w:rFonts w:ascii="Arial" w:eastAsia="Arial" w:hAnsi="Arial" w:cs="Arial"/>
                <w:sz w:val="18"/>
                <w:szCs w:val="18"/>
              </w:rPr>
            </w:pPr>
          </w:p>
        </w:tc>
        <w:tc>
          <w:tcPr>
            <w:tcW w:w="3274" w:type="dxa"/>
          </w:tcPr>
          <w:p w14:paraId="0000252D"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Res. 229 (rev. WRC-19)</w:t>
            </w:r>
          </w:p>
        </w:tc>
      </w:tr>
      <w:tr w:rsidR="001D03A6" w14:paraId="75C108D9" w14:textId="77777777">
        <w:trPr>
          <w:gridAfter w:val="1"/>
          <w:wAfter w:w="2144" w:type="dxa"/>
        </w:trPr>
        <w:tc>
          <w:tcPr>
            <w:tcW w:w="1985" w:type="dxa"/>
            <w:gridSpan w:val="3"/>
            <w:shd w:val="clear" w:color="auto" w:fill="323E4F"/>
          </w:tcPr>
          <w:p w14:paraId="0000252E"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5255 - 5350 MHz</w:t>
            </w:r>
          </w:p>
        </w:tc>
        <w:tc>
          <w:tcPr>
            <w:tcW w:w="12758" w:type="dxa"/>
            <w:gridSpan w:val="7"/>
            <w:shd w:val="clear" w:color="auto" w:fill="323E4F"/>
          </w:tcPr>
          <w:p w14:paraId="00002531"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097D5E0D" w14:textId="77777777">
        <w:trPr>
          <w:gridAfter w:val="1"/>
          <w:wAfter w:w="2144" w:type="dxa"/>
        </w:trPr>
        <w:tc>
          <w:tcPr>
            <w:tcW w:w="4111" w:type="dxa"/>
            <w:gridSpan w:val="7"/>
          </w:tcPr>
          <w:p w14:paraId="0000253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EARTH EXPLORATION-SATELLITE (active)   </w:t>
            </w:r>
          </w:p>
          <w:p w14:paraId="00002539" w14:textId="77777777" w:rsidR="001D03A6" w:rsidRPr="00F91378" w:rsidRDefault="007430A0">
            <w:pPr>
              <w:spacing w:after="0"/>
              <w:ind w:left="241" w:hanging="241"/>
              <w:jc w:val="both"/>
              <w:rPr>
                <w:rFonts w:ascii="Arial" w:eastAsia="Arial" w:hAnsi="Arial" w:cs="Arial"/>
                <w:sz w:val="18"/>
                <w:szCs w:val="18"/>
                <w:lang w:val="fr-FR"/>
              </w:rPr>
            </w:pPr>
            <w:r w:rsidRPr="00F91378">
              <w:rPr>
                <w:rFonts w:ascii="Arial" w:eastAsia="Arial" w:hAnsi="Arial" w:cs="Arial"/>
                <w:sz w:val="18"/>
                <w:szCs w:val="18"/>
                <w:lang w:val="fr-FR"/>
              </w:rPr>
              <w:t xml:space="preserve">MOBILE </w:t>
            </w:r>
            <w:proofErr w:type="spellStart"/>
            <w:r w:rsidRPr="00F91378">
              <w:rPr>
                <w:rFonts w:ascii="Arial" w:eastAsia="Arial" w:hAnsi="Arial" w:cs="Arial"/>
                <w:sz w:val="18"/>
                <w:szCs w:val="18"/>
                <w:lang w:val="fr-FR"/>
              </w:rPr>
              <w:t>except</w:t>
            </w:r>
            <w:proofErr w:type="spellEnd"/>
            <w:r w:rsidRPr="00F91378">
              <w:rPr>
                <w:rFonts w:ascii="Arial" w:eastAsia="Arial" w:hAnsi="Arial" w:cs="Arial"/>
                <w:sz w:val="18"/>
                <w:szCs w:val="18"/>
                <w:lang w:val="fr-FR"/>
              </w:rPr>
              <w:t xml:space="preserve"> </w:t>
            </w:r>
            <w:proofErr w:type="spellStart"/>
            <w:r w:rsidRPr="00F91378">
              <w:rPr>
                <w:rFonts w:ascii="Arial" w:eastAsia="Arial" w:hAnsi="Arial" w:cs="Arial"/>
                <w:sz w:val="18"/>
                <w:szCs w:val="18"/>
                <w:lang w:val="fr-FR"/>
              </w:rPr>
              <w:t>aeronautical</w:t>
            </w:r>
            <w:proofErr w:type="spellEnd"/>
            <w:r w:rsidRPr="00F91378">
              <w:rPr>
                <w:rFonts w:ascii="Arial" w:eastAsia="Arial" w:hAnsi="Arial" w:cs="Arial"/>
                <w:sz w:val="18"/>
                <w:szCs w:val="18"/>
                <w:lang w:val="fr-FR"/>
              </w:rPr>
              <w:t xml:space="preserve"> mobile 5.446A 5.447F   </w:t>
            </w:r>
          </w:p>
          <w:p w14:paraId="0000253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RADIOLOCATION   </w:t>
            </w:r>
          </w:p>
          <w:p w14:paraId="0000253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SPACE RESEARCH (active)  </w:t>
            </w:r>
          </w:p>
          <w:p w14:paraId="0000253C"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lastRenderedPageBreak/>
              <w:t>5.447E 5.448 5.448A</w:t>
            </w:r>
          </w:p>
        </w:tc>
        <w:tc>
          <w:tcPr>
            <w:tcW w:w="4242" w:type="dxa"/>
          </w:tcPr>
          <w:p w14:paraId="0000254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 xml:space="preserve">EARTH EXPLORATION-SATELLITE (active)   </w:t>
            </w:r>
          </w:p>
          <w:p w14:paraId="00002544" w14:textId="77777777" w:rsidR="001D03A6" w:rsidRDefault="007430A0">
            <w:pPr>
              <w:spacing w:after="0"/>
              <w:ind w:left="241" w:hanging="241"/>
              <w:jc w:val="both"/>
              <w:rPr>
                <w:rFonts w:ascii="Arial" w:eastAsia="Arial" w:hAnsi="Arial" w:cs="Arial"/>
                <w:sz w:val="18"/>
                <w:szCs w:val="18"/>
              </w:rPr>
            </w:pPr>
            <w:r>
              <w:rPr>
                <w:rFonts w:ascii="Arial" w:eastAsia="Arial" w:hAnsi="Arial" w:cs="Arial"/>
                <w:sz w:val="18"/>
                <w:szCs w:val="18"/>
              </w:rPr>
              <w:t xml:space="preserve">MOBILE except aeronautical mobile     5.446A 5.447F   </w:t>
            </w:r>
          </w:p>
          <w:p w14:paraId="0000254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RADIOLOCATION   </w:t>
            </w:r>
          </w:p>
          <w:p w14:paraId="0000254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SPACE RESEARCH (active)  </w:t>
            </w:r>
          </w:p>
          <w:p w14:paraId="0000254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5.447E 5.448 5.448A</w:t>
            </w:r>
          </w:p>
        </w:tc>
        <w:tc>
          <w:tcPr>
            <w:tcW w:w="3116" w:type="dxa"/>
          </w:tcPr>
          <w:p w14:paraId="00002548"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Land mobile 5 255-5 350 MHz </w:t>
            </w:r>
          </w:p>
          <w:p w14:paraId="00002549"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Wireless Access Systems (WAS)/RLAN</w:t>
            </w:r>
          </w:p>
          <w:p w14:paraId="0000254A" w14:textId="77777777" w:rsidR="001D03A6" w:rsidRDefault="001D03A6">
            <w:pPr>
              <w:spacing w:after="0"/>
              <w:jc w:val="both"/>
              <w:rPr>
                <w:rFonts w:ascii="Arial" w:eastAsia="Arial" w:hAnsi="Arial" w:cs="Arial"/>
                <w:sz w:val="18"/>
                <w:szCs w:val="18"/>
              </w:rPr>
            </w:pPr>
          </w:p>
        </w:tc>
        <w:tc>
          <w:tcPr>
            <w:tcW w:w="3274" w:type="dxa"/>
          </w:tcPr>
          <w:p w14:paraId="0000254B"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Res. 229 (rev. WRC-19)</w:t>
            </w:r>
          </w:p>
        </w:tc>
      </w:tr>
      <w:tr w:rsidR="001D03A6" w14:paraId="298DDDE2" w14:textId="77777777">
        <w:trPr>
          <w:gridAfter w:val="1"/>
          <w:wAfter w:w="2144" w:type="dxa"/>
        </w:trPr>
        <w:tc>
          <w:tcPr>
            <w:tcW w:w="2055" w:type="dxa"/>
            <w:gridSpan w:val="4"/>
            <w:shd w:val="clear" w:color="auto" w:fill="323E4F"/>
          </w:tcPr>
          <w:p w14:paraId="0000254C"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5350 - 5460 MHz</w:t>
            </w:r>
          </w:p>
        </w:tc>
        <w:tc>
          <w:tcPr>
            <w:tcW w:w="12688" w:type="dxa"/>
            <w:gridSpan w:val="6"/>
            <w:shd w:val="clear" w:color="auto" w:fill="323E4F"/>
          </w:tcPr>
          <w:p w14:paraId="00002550"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4285F3AE" w14:textId="77777777">
        <w:trPr>
          <w:gridAfter w:val="1"/>
          <w:wAfter w:w="2144" w:type="dxa"/>
        </w:trPr>
        <w:tc>
          <w:tcPr>
            <w:tcW w:w="4111" w:type="dxa"/>
            <w:gridSpan w:val="7"/>
          </w:tcPr>
          <w:p w14:paraId="0000255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EARTH EXPLORATION-SATELLITE (active) 5.448B  </w:t>
            </w:r>
          </w:p>
          <w:p w14:paraId="00002557" w14:textId="77777777" w:rsidR="001D03A6" w:rsidRDefault="007430A0">
            <w:pPr>
              <w:spacing w:after="0"/>
              <w:ind w:left="-29" w:firstLine="29"/>
              <w:jc w:val="both"/>
              <w:rPr>
                <w:rFonts w:ascii="Arial" w:eastAsia="Arial" w:hAnsi="Arial" w:cs="Arial"/>
                <w:sz w:val="18"/>
                <w:szCs w:val="18"/>
              </w:rPr>
            </w:pPr>
            <w:r>
              <w:rPr>
                <w:rFonts w:ascii="Arial" w:eastAsia="Arial" w:hAnsi="Arial" w:cs="Arial"/>
                <w:sz w:val="18"/>
                <w:szCs w:val="18"/>
              </w:rPr>
              <w:t xml:space="preserve">RADIOLOCATION  5.448D   </w:t>
            </w:r>
          </w:p>
          <w:p w14:paraId="00002558" w14:textId="77777777" w:rsidR="001D03A6" w:rsidRDefault="007430A0">
            <w:pPr>
              <w:spacing w:after="0"/>
              <w:ind w:left="-29" w:firstLine="29"/>
              <w:jc w:val="both"/>
              <w:rPr>
                <w:rFonts w:ascii="Arial" w:eastAsia="Arial" w:hAnsi="Arial" w:cs="Arial"/>
                <w:sz w:val="18"/>
                <w:szCs w:val="18"/>
              </w:rPr>
            </w:pPr>
            <w:r>
              <w:rPr>
                <w:rFonts w:ascii="Arial" w:eastAsia="Arial" w:hAnsi="Arial" w:cs="Arial"/>
                <w:sz w:val="18"/>
                <w:szCs w:val="18"/>
              </w:rPr>
              <w:t xml:space="preserve">AERONAUTICAL RADIONAVIGATION      5.449  </w:t>
            </w:r>
          </w:p>
          <w:p w14:paraId="0000255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SPACE RESEARCH (active) 5.448C</w:t>
            </w:r>
          </w:p>
        </w:tc>
        <w:tc>
          <w:tcPr>
            <w:tcW w:w="4242" w:type="dxa"/>
          </w:tcPr>
          <w:p w14:paraId="0000256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EARTH EXPLORATION-SATELLITE (active) 5.448B  </w:t>
            </w:r>
          </w:p>
          <w:p w14:paraId="00002561" w14:textId="77777777" w:rsidR="001D03A6" w:rsidRDefault="007430A0">
            <w:pPr>
              <w:spacing w:after="0"/>
              <w:ind w:left="-29" w:firstLine="29"/>
              <w:jc w:val="both"/>
              <w:rPr>
                <w:rFonts w:ascii="Arial" w:eastAsia="Arial" w:hAnsi="Arial" w:cs="Arial"/>
                <w:sz w:val="18"/>
                <w:szCs w:val="18"/>
              </w:rPr>
            </w:pPr>
            <w:r>
              <w:rPr>
                <w:rFonts w:ascii="Arial" w:eastAsia="Arial" w:hAnsi="Arial" w:cs="Arial"/>
                <w:sz w:val="18"/>
                <w:szCs w:val="18"/>
              </w:rPr>
              <w:t xml:space="preserve">RADIOLOCATION  5.448D   </w:t>
            </w:r>
          </w:p>
          <w:p w14:paraId="00002562" w14:textId="77777777" w:rsidR="001D03A6" w:rsidRDefault="007430A0">
            <w:pPr>
              <w:spacing w:after="0"/>
              <w:ind w:left="-29" w:firstLine="29"/>
              <w:jc w:val="both"/>
              <w:rPr>
                <w:rFonts w:ascii="Arial" w:eastAsia="Arial" w:hAnsi="Arial" w:cs="Arial"/>
                <w:sz w:val="18"/>
                <w:szCs w:val="18"/>
              </w:rPr>
            </w:pPr>
            <w:r>
              <w:rPr>
                <w:rFonts w:ascii="Arial" w:eastAsia="Arial" w:hAnsi="Arial" w:cs="Arial"/>
                <w:sz w:val="18"/>
                <w:szCs w:val="18"/>
              </w:rPr>
              <w:t xml:space="preserve">AERONAUTICAL RADIONAVIGATION    5.449  </w:t>
            </w:r>
          </w:p>
          <w:p w14:paraId="0000256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(active)     5.448C</w:t>
            </w:r>
          </w:p>
        </w:tc>
        <w:tc>
          <w:tcPr>
            <w:tcW w:w="3116" w:type="dxa"/>
          </w:tcPr>
          <w:p w14:paraId="00002564"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Aeronautical </w:t>
            </w:r>
            <w:proofErr w:type="spellStart"/>
            <w:r>
              <w:rPr>
                <w:rFonts w:ascii="Arial" w:eastAsia="Arial" w:hAnsi="Arial" w:cs="Arial"/>
                <w:color w:val="000000"/>
                <w:sz w:val="18"/>
                <w:szCs w:val="18"/>
              </w:rPr>
              <w:t>radionavigation</w:t>
            </w:r>
            <w:proofErr w:type="spellEnd"/>
            <w:r>
              <w:rPr>
                <w:rFonts w:ascii="Arial" w:eastAsia="Arial" w:hAnsi="Arial" w:cs="Arial"/>
                <w:color w:val="000000"/>
                <w:sz w:val="18"/>
                <w:szCs w:val="18"/>
              </w:rPr>
              <w:t xml:space="preserve"> -  Ground based and airborne weather radar </w:t>
            </w:r>
          </w:p>
          <w:p w14:paraId="00002565" w14:textId="77777777" w:rsidR="001D03A6" w:rsidRDefault="001D03A6">
            <w:pPr>
              <w:spacing w:after="0"/>
              <w:jc w:val="both"/>
              <w:rPr>
                <w:rFonts w:ascii="Arial" w:eastAsia="Arial" w:hAnsi="Arial" w:cs="Arial"/>
                <w:sz w:val="18"/>
                <w:szCs w:val="18"/>
              </w:rPr>
            </w:pPr>
          </w:p>
        </w:tc>
        <w:tc>
          <w:tcPr>
            <w:tcW w:w="3274" w:type="dxa"/>
          </w:tcPr>
          <w:p w14:paraId="00002566"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27E2261D" w14:textId="77777777">
        <w:trPr>
          <w:gridAfter w:val="1"/>
          <w:wAfter w:w="2144" w:type="dxa"/>
        </w:trPr>
        <w:tc>
          <w:tcPr>
            <w:tcW w:w="1985" w:type="dxa"/>
            <w:gridSpan w:val="3"/>
            <w:shd w:val="clear" w:color="auto" w:fill="323E4F"/>
          </w:tcPr>
          <w:p w14:paraId="00002567"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5460 - 5470 MHz</w:t>
            </w:r>
          </w:p>
        </w:tc>
        <w:tc>
          <w:tcPr>
            <w:tcW w:w="12758" w:type="dxa"/>
            <w:gridSpan w:val="7"/>
            <w:shd w:val="clear" w:color="auto" w:fill="323E4F"/>
          </w:tcPr>
          <w:p w14:paraId="0000256A"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29DD0073" w14:textId="77777777">
        <w:trPr>
          <w:gridAfter w:val="1"/>
          <w:wAfter w:w="2144" w:type="dxa"/>
        </w:trPr>
        <w:tc>
          <w:tcPr>
            <w:tcW w:w="4111" w:type="dxa"/>
            <w:gridSpan w:val="7"/>
          </w:tcPr>
          <w:p w14:paraId="0000257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EARTH EXPLORATION-SATELLITE (active)   </w:t>
            </w:r>
          </w:p>
          <w:p w14:paraId="0000257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RADIOLOCATION  5.448D     RADIONAVIGATION 5.449   </w:t>
            </w:r>
          </w:p>
          <w:p w14:paraId="0000257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SPACE RESEARCH (active) </w:t>
            </w:r>
          </w:p>
          <w:p w14:paraId="0000257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5.448B</w:t>
            </w:r>
          </w:p>
        </w:tc>
        <w:tc>
          <w:tcPr>
            <w:tcW w:w="4242" w:type="dxa"/>
          </w:tcPr>
          <w:p w14:paraId="0000257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EARTH EXPLORATION-SATELLITE (active) </w:t>
            </w:r>
          </w:p>
          <w:p w14:paraId="0000257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RADIOLOCATION  5.448D     RADIONAVIGATION 5.449   </w:t>
            </w:r>
          </w:p>
          <w:p w14:paraId="0000257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(active) 5.448B</w:t>
            </w:r>
          </w:p>
        </w:tc>
        <w:tc>
          <w:tcPr>
            <w:tcW w:w="3116" w:type="dxa"/>
          </w:tcPr>
          <w:p w14:paraId="0000257E"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proofErr w:type="spellStart"/>
            <w:r>
              <w:rPr>
                <w:rFonts w:ascii="Arial" w:eastAsia="Arial" w:hAnsi="Arial" w:cs="Arial"/>
                <w:color w:val="000000"/>
                <w:sz w:val="18"/>
                <w:szCs w:val="18"/>
              </w:rPr>
              <w:t>Radionavigation</w:t>
            </w:r>
            <w:proofErr w:type="spellEnd"/>
            <w:r>
              <w:rPr>
                <w:rFonts w:ascii="Arial" w:eastAsia="Arial" w:hAnsi="Arial" w:cs="Arial"/>
                <w:color w:val="000000"/>
                <w:sz w:val="18"/>
                <w:szCs w:val="18"/>
              </w:rPr>
              <w:t xml:space="preserve"> - airborne weather radar</w:t>
            </w:r>
          </w:p>
          <w:p w14:paraId="0000257F"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Earth exploration satellite service </w:t>
            </w:r>
          </w:p>
          <w:p w14:paraId="00002580"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Space research </w:t>
            </w:r>
          </w:p>
          <w:p w14:paraId="00002581"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Radiolocation </w:t>
            </w:r>
          </w:p>
        </w:tc>
        <w:tc>
          <w:tcPr>
            <w:tcW w:w="3274" w:type="dxa"/>
          </w:tcPr>
          <w:p w14:paraId="00002582"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1E67146B" w14:textId="77777777">
        <w:trPr>
          <w:gridAfter w:val="1"/>
          <w:wAfter w:w="2144" w:type="dxa"/>
        </w:trPr>
        <w:tc>
          <w:tcPr>
            <w:tcW w:w="1985" w:type="dxa"/>
            <w:gridSpan w:val="3"/>
            <w:shd w:val="clear" w:color="auto" w:fill="323E4F"/>
          </w:tcPr>
          <w:p w14:paraId="00002583"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5470 - 5570 MHz</w:t>
            </w:r>
          </w:p>
        </w:tc>
        <w:tc>
          <w:tcPr>
            <w:tcW w:w="12758" w:type="dxa"/>
            <w:gridSpan w:val="7"/>
            <w:shd w:val="clear" w:color="auto" w:fill="323E4F"/>
          </w:tcPr>
          <w:p w14:paraId="00002586"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73872223" w14:textId="77777777">
        <w:trPr>
          <w:gridAfter w:val="1"/>
          <w:wAfter w:w="2144" w:type="dxa"/>
        </w:trPr>
        <w:tc>
          <w:tcPr>
            <w:tcW w:w="4111" w:type="dxa"/>
            <w:gridSpan w:val="7"/>
          </w:tcPr>
          <w:p w14:paraId="0000258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EARTH EXPLORATION-SATELLITE (active)   </w:t>
            </w:r>
          </w:p>
          <w:p w14:paraId="0000258E"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MOBILE </w:t>
            </w:r>
            <w:proofErr w:type="spellStart"/>
            <w:r w:rsidRPr="008109C0">
              <w:rPr>
                <w:rFonts w:ascii="Arial" w:eastAsia="Arial" w:hAnsi="Arial" w:cs="Arial"/>
                <w:sz w:val="18"/>
                <w:szCs w:val="18"/>
                <w:lang w:val="fr-FR"/>
              </w:rPr>
              <w:t>except</w:t>
            </w:r>
            <w:proofErr w:type="spellEnd"/>
            <w:r w:rsidRPr="008109C0">
              <w:rPr>
                <w:rFonts w:ascii="Arial" w:eastAsia="Arial" w:hAnsi="Arial" w:cs="Arial"/>
                <w:sz w:val="18"/>
                <w:szCs w:val="18"/>
                <w:lang w:val="fr-FR"/>
              </w:rPr>
              <w:t xml:space="preserve"> </w:t>
            </w:r>
            <w:proofErr w:type="spellStart"/>
            <w:r w:rsidRPr="008109C0">
              <w:rPr>
                <w:rFonts w:ascii="Arial" w:eastAsia="Arial" w:hAnsi="Arial" w:cs="Arial"/>
                <w:sz w:val="18"/>
                <w:szCs w:val="18"/>
                <w:lang w:val="fr-FR"/>
              </w:rPr>
              <w:t>aeronautical</w:t>
            </w:r>
            <w:proofErr w:type="spellEnd"/>
            <w:r w:rsidRPr="008109C0">
              <w:rPr>
                <w:rFonts w:ascii="Arial" w:eastAsia="Arial" w:hAnsi="Arial" w:cs="Arial"/>
                <w:sz w:val="18"/>
                <w:szCs w:val="18"/>
                <w:lang w:val="fr-FR"/>
              </w:rPr>
              <w:t xml:space="preserve"> mobile 5.446A 5.450A  </w:t>
            </w:r>
          </w:p>
          <w:p w14:paraId="0000258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RADIOLOCATION  5.450B    </w:t>
            </w:r>
          </w:p>
          <w:p w14:paraId="0000259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MARITIME RADIONAVIGATION   </w:t>
            </w:r>
          </w:p>
          <w:p w14:paraId="0000259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SPACE RESEARCH (active)   </w:t>
            </w:r>
          </w:p>
          <w:p w14:paraId="00002592"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5.448B 5.450 5.451</w:t>
            </w:r>
          </w:p>
        </w:tc>
        <w:tc>
          <w:tcPr>
            <w:tcW w:w="4242" w:type="dxa"/>
          </w:tcPr>
          <w:p w14:paraId="0000259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EARTH EXPLORATION-SATELLITE (active)   </w:t>
            </w:r>
          </w:p>
          <w:p w14:paraId="0000259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except aeronautical mobile 5.446A 5.450A  </w:t>
            </w:r>
          </w:p>
          <w:p w14:paraId="0000259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RADIOLOCATION  5.450B    </w:t>
            </w:r>
          </w:p>
          <w:p w14:paraId="0000259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MARITIME RADIONAVIGATION   </w:t>
            </w:r>
          </w:p>
          <w:p w14:paraId="0000259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SPACE RESEARCH (active)   </w:t>
            </w:r>
          </w:p>
          <w:p w14:paraId="0000259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5.448B 5.450 5.451</w:t>
            </w:r>
          </w:p>
        </w:tc>
        <w:tc>
          <w:tcPr>
            <w:tcW w:w="3116" w:type="dxa"/>
          </w:tcPr>
          <w:p w14:paraId="0000259F"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Wireless Access Systems (WAS)/RLAN</w:t>
            </w:r>
          </w:p>
        </w:tc>
        <w:tc>
          <w:tcPr>
            <w:tcW w:w="3274" w:type="dxa"/>
          </w:tcPr>
          <w:p w14:paraId="000025A0"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Res. 229 (rev. WRC-19)</w:t>
            </w:r>
          </w:p>
        </w:tc>
      </w:tr>
      <w:tr w:rsidR="001D03A6" w14:paraId="22358DAE" w14:textId="77777777">
        <w:trPr>
          <w:gridAfter w:val="1"/>
          <w:wAfter w:w="2144" w:type="dxa"/>
        </w:trPr>
        <w:tc>
          <w:tcPr>
            <w:tcW w:w="1985" w:type="dxa"/>
            <w:gridSpan w:val="3"/>
            <w:shd w:val="clear" w:color="auto" w:fill="323E4F"/>
          </w:tcPr>
          <w:p w14:paraId="000025A1"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5570 - 5650 MHz</w:t>
            </w:r>
          </w:p>
        </w:tc>
        <w:tc>
          <w:tcPr>
            <w:tcW w:w="12758" w:type="dxa"/>
            <w:gridSpan w:val="7"/>
            <w:shd w:val="clear" w:color="auto" w:fill="323E4F"/>
          </w:tcPr>
          <w:p w14:paraId="000025A4"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7B891483" w14:textId="77777777">
        <w:trPr>
          <w:gridAfter w:val="1"/>
          <w:wAfter w:w="2144" w:type="dxa"/>
        </w:trPr>
        <w:tc>
          <w:tcPr>
            <w:tcW w:w="4111" w:type="dxa"/>
            <w:gridSpan w:val="7"/>
          </w:tcPr>
          <w:p w14:paraId="000025AB"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MOBILE </w:t>
            </w:r>
            <w:proofErr w:type="spellStart"/>
            <w:r w:rsidRPr="008109C0">
              <w:rPr>
                <w:rFonts w:ascii="Arial" w:eastAsia="Arial" w:hAnsi="Arial" w:cs="Arial"/>
                <w:sz w:val="18"/>
                <w:szCs w:val="18"/>
                <w:lang w:val="fr-FR"/>
              </w:rPr>
              <w:t>except</w:t>
            </w:r>
            <w:proofErr w:type="spellEnd"/>
            <w:r w:rsidRPr="008109C0">
              <w:rPr>
                <w:rFonts w:ascii="Arial" w:eastAsia="Arial" w:hAnsi="Arial" w:cs="Arial"/>
                <w:sz w:val="18"/>
                <w:szCs w:val="18"/>
                <w:lang w:val="fr-FR"/>
              </w:rPr>
              <w:t xml:space="preserve"> </w:t>
            </w:r>
            <w:proofErr w:type="spellStart"/>
            <w:r w:rsidRPr="008109C0">
              <w:rPr>
                <w:rFonts w:ascii="Arial" w:eastAsia="Arial" w:hAnsi="Arial" w:cs="Arial"/>
                <w:sz w:val="18"/>
                <w:szCs w:val="18"/>
                <w:lang w:val="fr-FR"/>
              </w:rPr>
              <w:t>aeronautical</w:t>
            </w:r>
            <w:proofErr w:type="spellEnd"/>
            <w:r w:rsidRPr="008109C0">
              <w:rPr>
                <w:rFonts w:ascii="Arial" w:eastAsia="Arial" w:hAnsi="Arial" w:cs="Arial"/>
                <w:sz w:val="18"/>
                <w:szCs w:val="18"/>
                <w:lang w:val="fr-FR"/>
              </w:rPr>
              <w:t xml:space="preserve"> mobile 5.446A 5.450A  </w:t>
            </w:r>
          </w:p>
          <w:p w14:paraId="000025A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RADIOLOCATION  5.450B     </w:t>
            </w:r>
          </w:p>
          <w:p w14:paraId="000025A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RADIONAVIGATION   5.450 5.451 5.452</w:t>
            </w:r>
          </w:p>
        </w:tc>
        <w:tc>
          <w:tcPr>
            <w:tcW w:w="4242" w:type="dxa"/>
          </w:tcPr>
          <w:p w14:paraId="000025B4"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MOBILE </w:t>
            </w:r>
            <w:proofErr w:type="spellStart"/>
            <w:r w:rsidRPr="008109C0">
              <w:rPr>
                <w:rFonts w:ascii="Arial" w:eastAsia="Arial" w:hAnsi="Arial" w:cs="Arial"/>
                <w:sz w:val="18"/>
                <w:szCs w:val="18"/>
                <w:lang w:val="fr-FR"/>
              </w:rPr>
              <w:t>except</w:t>
            </w:r>
            <w:proofErr w:type="spellEnd"/>
            <w:r w:rsidRPr="008109C0">
              <w:rPr>
                <w:rFonts w:ascii="Arial" w:eastAsia="Arial" w:hAnsi="Arial" w:cs="Arial"/>
                <w:sz w:val="18"/>
                <w:szCs w:val="18"/>
                <w:lang w:val="fr-FR"/>
              </w:rPr>
              <w:t xml:space="preserve"> </w:t>
            </w:r>
            <w:proofErr w:type="spellStart"/>
            <w:r w:rsidRPr="008109C0">
              <w:rPr>
                <w:rFonts w:ascii="Arial" w:eastAsia="Arial" w:hAnsi="Arial" w:cs="Arial"/>
                <w:sz w:val="18"/>
                <w:szCs w:val="18"/>
                <w:lang w:val="fr-FR"/>
              </w:rPr>
              <w:t>aeronautical</w:t>
            </w:r>
            <w:proofErr w:type="spellEnd"/>
            <w:r w:rsidRPr="008109C0">
              <w:rPr>
                <w:rFonts w:ascii="Arial" w:eastAsia="Arial" w:hAnsi="Arial" w:cs="Arial"/>
                <w:sz w:val="18"/>
                <w:szCs w:val="18"/>
                <w:lang w:val="fr-FR"/>
              </w:rPr>
              <w:t xml:space="preserve"> mobile 5.446A 5.450A  </w:t>
            </w:r>
          </w:p>
          <w:p w14:paraId="000025B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RADIOLOCATION  5.450B     </w:t>
            </w:r>
          </w:p>
          <w:p w14:paraId="000025B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MARITIME RADIONAVIGATION   </w:t>
            </w:r>
          </w:p>
          <w:p w14:paraId="000025B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5.450 5.451 5.452</w:t>
            </w:r>
          </w:p>
        </w:tc>
        <w:tc>
          <w:tcPr>
            <w:tcW w:w="3116" w:type="dxa"/>
          </w:tcPr>
          <w:p w14:paraId="000025B8"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Wireless Access Systems (WAS)/RLAN</w:t>
            </w:r>
          </w:p>
          <w:p w14:paraId="000025B9"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5BA"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Ground-based meteorological radars (5600-5650 MHz)</w:t>
            </w:r>
          </w:p>
        </w:tc>
        <w:tc>
          <w:tcPr>
            <w:tcW w:w="3274" w:type="dxa"/>
          </w:tcPr>
          <w:p w14:paraId="000025BB"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Res. 229 (rev. WRC-19)</w:t>
            </w:r>
          </w:p>
        </w:tc>
      </w:tr>
      <w:tr w:rsidR="001D03A6" w14:paraId="54E4F0A8" w14:textId="77777777">
        <w:trPr>
          <w:gridAfter w:val="1"/>
          <w:wAfter w:w="2144" w:type="dxa"/>
        </w:trPr>
        <w:tc>
          <w:tcPr>
            <w:tcW w:w="1985" w:type="dxa"/>
            <w:gridSpan w:val="3"/>
            <w:shd w:val="clear" w:color="auto" w:fill="323E4F"/>
          </w:tcPr>
          <w:p w14:paraId="000025BC"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5650 - 5725 MHz</w:t>
            </w:r>
          </w:p>
        </w:tc>
        <w:tc>
          <w:tcPr>
            <w:tcW w:w="12758" w:type="dxa"/>
            <w:gridSpan w:val="7"/>
            <w:shd w:val="clear" w:color="auto" w:fill="323E4F"/>
          </w:tcPr>
          <w:p w14:paraId="000025BF" w14:textId="77777777" w:rsidR="001D03A6" w:rsidRDefault="001D03A6">
            <w:pPr>
              <w:pBdr>
                <w:top w:val="nil"/>
                <w:left w:val="nil"/>
                <w:bottom w:val="nil"/>
                <w:right w:val="nil"/>
                <w:between w:val="nil"/>
              </w:pBdr>
              <w:tabs>
                <w:tab w:val="left" w:pos="170"/>
                <w:tab w:val="left" w:pos="567"/>
                <w:tab w:val="left" w:pos="737"/>
                <w:tab w:val="left" w:pos="2977"/>
                <w:tab w:val="left" w:pos="3266"/>
              </w:tabs>
              <w:spacing w:after="0" w:line="240" w:lineRule="auto"/>
              <w:ind w:left="720" w:right="130"/>
              <w:rPr>
                <w:rFonts w:ascii="Arial" w:eastAsia="Arial" w:hAnsi="Arial" w:cs="Arial"/>
                <w:color w:val="000000"/>
                <w:sz w:val="18"/>
                <w:szCs w:val="18"/>
              </w:rPr>
            </w:pPr>
          </w:p>
        </w:tc>
      </w:tr>
      <w:tr w:rsidR="001D03A6" w14:paraId="6FA852AC" w14:textId="77777777">
        <w:trPr>
          <w:gridAfter w:val="1"/>
          <w:wAfter w:w="2144" w:type="dxa"/>
        </w:trPr>
        <w:tc>
          <w:tcPr>
            <w:tcW w:w="4111" w:type="dxa"/>
            <w:gridSpan w:val="7"/>
          </w:tcPr>
          <w:p w14:paraId="000025C6"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MOBILE </w:t>
            </w:r>
            <w:proofErr w:type="spellStart"/>
            <w:r w:rsidRPr="008109C0">
              <w:rPr>
                <w:rFonts w:ascii="Arial" w:eastAsia="Arial" w:hAnsi="Arial" w:cs="Arial"/>
                <w:sz w:val="18"/>
                <w:szCs w:val="18"/>
                <w:lang w:val="fr-FR"/>
              </w:rPr>
              <w:t>except</w:t>
            </w:r>
            <w:proofErr w:type="spellEnd"/>
            <w:r w:rsidRPr="008109C0">
              <w:rPr>
                <w:rFonts w:ascii="Arial" w:eastAsia="Arial" w:hAnsi="Arial" w:cs="Arial"/>
                <w:sz w:val="18"/>
                <w:szCs w:val="18"/>
                <w:lang w:val="fr-FR"/>
              </w:rPr>
              <w:t xml:space="preserve"> </w:t>
            </w:r>
            <w:proofErr w:type="spellStart"/>
            <w:r w:rsidRPr="008109C0">
              <w:rPr>
                <w:rFonts w:ascii="Arial" w:eastAsia="Arial" w:hAnsi="Arial" w:cs="Arial"/>
                <w:sz w:val="18"/>
                <w:szCs w:val="18"/>
                <w:lang w:val="fr-FR"/>
              </w:rPr>
              <w:t>aeronautical</w:t>
            </w:r>
            <w:proofErr w:type="spellEnd"/>
            <w:r w:rsidRPr="008109C0">
              <w:rPr>
                <w:rFonts w:ascii="Arial" w:eastAsia="Arial" w:hAnsi="Arial" w:cs="Arial"/>
                <w:sz w:val="18"/>
                <w:szCs w:val="18"/>
                <w:lang w:val="fr-FR"/>
              </w:rPr>
              <w:t xml:space="preserve"> mobile 5.446A 5.450A    </w:t>
            </w:r>
          </w:p>
          <w:p w14:paraId="000025C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RADIOLOCATION   </w:t>
            </w:r>
          </w:p>
          <w:p w14:paraId="000025C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Amateur   </w:t>
            </w:r>
          </w:p>
          <w:p w14:paraId="000025C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Space research (deep space)   </w:t>
            </w:r>
          </w:p>
          <w:p w14:paraId="000025CA"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5.282 5.451 5.453 5.454 5.455</w:t>
            </w:r>
          </w:p>
        </w:tc>
        <w:tc>
          <w:tcPr>
            <w:tcW w:w="4242" w:type="dxa"/>
          </w:tcPr>
          <w:p w14:paraId="000025D1"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MOBILE </w:t>
            </w:r>
            <w:proofErr w:type="spellStart"/>
            <w:r w:rsidRPr="008109C0">
              <w:rPr>
                <w:rFonts w:ascii="Arial" w:eastAsia="Arial" w:hAnsi="Arial" w:cs="Arial"/>
                <w:sz w:val="18"/>
                <w:szCs w:val="18"/>
                <w:lang w:val="fr-FR"/>
              </w:rPr>
              <w:t>except</w:t>
            </w:r>
            <w:proofErr w:type="spellEnd"/>
            <w:r w:rsidRPr="008109C0">
              <w:rPr>
                <w:rFonts w:ascii="Arial" w:eastAsia="Arial" w:hAnsi="Arial" w:cs="Arial"/>
                <w:sz w:val="18"/>
                <w:szCs w:val="18"/>
                <w:lang w:val="fr-FR"/>
              </w:rPr>
              <w:t xml:space="preserve"> </w:t>
            </w:r>
            <w:proofErr w:type="spellStart"/>
            <w:r w:rsidRPr="008109C0">
              <w:rPr>
                <w:rFonts w:ascii="Arial" w:eastAsia="Arial" w:hAnsi="Arial" w:cs="Arial"/>
                <w:sz w:val="18"/>
                <w:szCs w:val="18"/>
                <w:lang w:val="fr-FR"/>
              </w:rPr>
              <w:t>aeronautical</w:t>
            </w:r>
            <w:proofErr w:type="spellEnd"/>
            <w:r w:rsidRPr="008109C0">
              <w:rPr>
                <w:rFonts w:ascii="Arial" w:eastAsia="Arial" w:hAnsi="Arial" w:cs="Arial"/>
                <w:sz w:val="18"/>
                <w:szCs w:val="18"/>
                <w:lang w:val="fr-FR"/>
              </w:rPr>
              <w:t xml:space="preserve"> mobile 5.446A 5.450A    </w:t>
            </w:r>
          </w:p>
          <w:p w14:paraId="000025D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RADIOLOCATION   </w:t>
            </w:r>
          </w:p>
          <w:p w14:paraId="000025D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Amateur   </w:t>
            </w:r>
          </w:p>
          <w:p w14:paraId="000025D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Space research (deep space)   </w:t>
            </w:r>
          </w:p>
          <w:p w14:paraId="000025D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5.282 5.451 </w:t>
            </w:r>
            <w:sdt>
              <w:sdtPr>
                <w:tag w:val="goog_rdk_575"/>
                <w:id w:val="-605965036"/>
              </w:sdtPr>
              <w:sdtContent>
                <w:commentRangeStart w:id="9"/>
              </w:sdtContent>
            </w:sdt>
            <w:r>
              <w:rPr>
                <w:rFonts w:ascii="Arial" w:eastAsia="Arial" w:hAnsi="Arial" w:cs="Arial"/>
                <w:sz w:val="18"/>
                <w:szCs w:val="18"/>
              </w:rPr>
              <w:t>5.453</w:t>
            </w:r>
            <w:commentRangeEnd w:id="9"/>
            <w:r>
              <w:commentReference w:id="9"/>
            </w:r>
            <w:r>
              <w:rPr>
                <w:rFonts w:ascii="Arial" w:eastAsia="Arial" w:hAnsi="Arial" w:cs="Arial"/>
                <w:sz w:val="18"/>
                <w:szCs w:val="18"/>
              </w:rPr>
              <w:t xml:space="preserve"> 5.454 5.455</w:t>
            </w:r>
          </w:p>
        </w:tc>
        <w:tc>
          <w:tcPr>
            <w:tcW w:w="3116" w:type="dxa"/>
          </w:tcPr>
          <w:p w14:paraId="000025D6"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Wireless Access Systems (WAS)/RLAN</w:t>
            </w:r>
          </w:p>
        </w:tc>
        <w:tc>
          <w:tcPr>
            <w:tcW w:w="3274" w:type="dxa"/>
          </w:tcPr>
          <w:p w14:paraId="000025D7"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Res. 229 (rev. WRC-19)</w:t>
            </w:r>
          </w:p>
        </w:tc>
      </w:tr>
      <w:tr w:rsidR="001D03A6" w14:paraId="27787F28" w14:textId="77777777">
        <w:trPr>
          <w:gridAfter w:val="1"/>
          <w:wAfter w:w="2144" w:type="dxa"/>
        </w:trPr>
        <w:tc>
          <w:tcPr>
            <w:tcW w:w="1985" w:type="dxa"/>
            <w:gridSpan w:val="3"/>
            <w:shd w:val="clear" w:color="auto" w:fill="323E4F"/>
          </w:tcPr>
          <w:p w14:paraId="000025D8"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5725 - 5830 MHz</w:t>
            </w:r>
          </w:p>
        </w:tc>
        <w:tc>
          <w:tcPr>
            <w:tcW w:w="12758" w:type="dxa"/>
            <w:gridSpan w:val="7"/>
            <w:shd w:val="clear" w:color="auto" w:fill="323E4F"/>
          </w:tcPr>
          <w:p w14:paraId="000025DB"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54B2DFF2" w14:textId="77777777">
        <w:trPr>
          <w:gridAfter w:val="1"/>
          <w:wAfter w:w="2144" w:type="dxa"/>
        </w:trPr>
        <w:tc>
          <w:tcPr>
            <w:tcW w:w="4111" w:type="dxa"/>
            <w:gridSpan w:val="7"/>
          </w:tcPr>
          <w:p w14:paraId="000025E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 xml:space="preserve">FIXED-SATELLITE (Earth-to-space) </w:t>
            </w:r>
          </w:p>
          <w:p w14:paraId="000025E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RADIOLOCATION </w:t>
            </w:r>
          </w:p>
          <w:p w14:paraId="000025E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Amateur</w:t>
            </w:r>
          </w:p>
          <w:p w14:paraId="000025E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5.150 5.451 5.453 5.455  </w:t>
            </w:r>
          </w:p>
        </w:tc>
        <w:tc>
          <w:tcPr>
            <w:tcW w:w="4242" w:type="dxa"/>
          </w:tcPr>
          <w:p w14:paraId="000025E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FIXED-SATELLITE (Earth-to-space) </w:t>
            </w:r>
          </w:p>
          <w:p w14:paraId="000025E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RADIOLOCATION </w:t>
            </w:r>
          </w:p>
          <w:p w14:paraId="000025E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Amateur</w:t>
            </w:r>
          </w:p>
          <w:p w14:paraId="000025E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5.150 5.451 5.453 5.455  </w:t>
            </w:r>
          </w:p>
        </w:tc>
        <w:tc>
          <w:tcPr>
            <w:tcW w:w="3116" w:type="dxa"/>
          </w:tcPr>
          <w:p w14:paraId="000025F0"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BFWA (5725-5850 MHz)</w:t>
            </w:r>
          </w:p>
          <w:p w14:paraId="000025F1"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SRD applications:</w:t>
            </w:r>
          </w:p>
          <w:p w14:paraId="000025F2"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Reservoir Level Probing Radar (RLPR) </w:t>
            </w:r>
          </w:p>
          <w:p w14:paraId="000025F3"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RTTT (Road Transport and Traffic Telematics) (5795-5815 MHz)</w:t>
            </w:r>
          </w:p>
          <w:p w14:paraId="000025F4"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Transport and information control systems (ITS) 5 805-5 815 MHz)</w:t>
            </w:r>
          </w:p>
        </w:tc>
        <w:tc>
          <w:tcPr>
            <w:tcW w:w="3274" w:type="dxa"/>
          </w:tcPr>
          <w:p w14:paraId="000025F5"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Rec. ITU-R SM.1896-X</w:t>
            </w:r>
          </w:p>
          <w:p w14:paraId="000025F6"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Rec. ITU-R M.1453</w:t>
            </w:r>
          </w:p>
          <w:p w14:paraId="000025F7"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28" w:right="130"/>
              <w:rPr>
                <w:rFonts w:ascii="Arial" w:eastAsia="Arial" w:hAnsi="Arial" w:cs="Arial"/>
                <w:color w:val="000000"/>
                <w:sz w:val="18"/>
                <w:szCs w:val="18"/>
              </w:rPr>
            </w:pPr>
          </w:p>
          <w:p w14:paraId="000025F8"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Report ITU-R SM.2153-X</w:t>
            </w:r>
          </w:p>
        </w:tc>
      </w:tr>
      <w:tr w:rsidR="001D03A6" w14:paraId="6D462C84" w14:textId="77777777">
        <w:trPr>
          <w:gridAfter w:val="1"/>
          <w:wAfter w:w="2144" w:type="dxa"/>
        </w:trPr>
        <w:tc>
          <w:tcPr>
            <w:tcW w:w="1985" w:type="dxa"/>
            <w:gridSpan w:val="3"/>
            <w:shd w:val="clear" w:color="auto" w:fill="323E4F"/>
          </w:tcPr>
          <w:p w14:paraId="000025F9"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5830 - 5850 MHz</w:t>
            </w:r>
          </w:p>
        </w:tc>
        <w:tc>
          <w:tcPr>
            <w:tcW w:w="12758" w:type="dxa"/>
            <w:gridSpan w:val="7"/>
            <w:shd w:val="clear" w:color="auto" w:fill="323E4F"/>
          </w:tcPr>
          <w:p w14:paraId="000025FC"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sdt>
        <w:sdtPr>
          <w:tag w:val="goog_rdk_576"/>
          <w:id w:val="-391349536"/>
        </w:sdtPr>
        <w:sdtContent>
          <w:tr w:rsidR="001D03A6" w14:paraId="4A09C851" w14:textId="77777777" w:rsidTr="00B63FB8">
            <w:trPr>
              <w:gridAfter w:val="1"/>
              <w:wAfter w:w="2144" w:type="dxa"/>
              <w:trHeight w:val="180"/>
            </w:trPr>
            <w:sdt>
              <w:sdtPr>
                <w:tag w:val="goog_rdk_577"/>
                <w:id w:val="-1931503140"/>
              </w:sdtPr>
              <w:sdtContent>
                <w:tc>
                  <w:tcPr>
                    <w:tcW w:w="1985" w:type="dxa"/>
                    <w:gridSpan w:val="3"/>
                  </w:tcPr>
                  <w:p w14:paraId="00002604" w14:textId="67AC106F" w:rsidR="001D03A6" w:rsidRDefault="00F91378">
                    <w:pPr>
                      <w:spacing w:after="0"/>
                      <w:jc w:val="both"/>
                      <w:rPr>
                        <w:rFonts w:ascii="Arial" w:eastAsia="Arial" w:hAnsi="Arial" w:cs="Arial"/>
                        <w:b/>
                        <w:sz w:val="18"/>
                        <w:szCs w:val="18"/>
                      </w:rPr>
                    </w:pPr>
                    <w:sdt>
                      <w:sdtPr>
                        <w:tag w:val="goog_rdk_580"/>
                        <w:id w:val="-1509279078"/>
                      </w:sdtPr>
                      <w:sdtContent>
                        <w:sdt>
                          <w:sdtPr>
                            <w:tag w:val="goog_rdk_579"/>
                            <w:id w:val="1884060800"/>
                          </w:sdtPr>
                          <w:sdtContent/>
                        </w:sdt>
                      </w:sdtContent>
                    </w:sdt>
                    <w:sdt>
                      <w:sdtPr>
                        <w:tag w:val="goog_rdk_583"/>
                        <w:id w:val="513737181"/>
                      </w:sdtPr>
                      <w:sdtContent>
                        <w:sdt>
                          <w:sdtPr>
                            <w:tag w:val="goog_rdk_582"/>
                            <w:id w:val="1796098513"/>
                          </w:sdtPr>
                          <w:sdtContent>
                            <w:r w:rsidR="007430A0">
                              <w:rPr>
                                <w:rFonts w:ascii="Arial" w:eastAsia="Arial" w:hAnsi="Arial" w:cs="Arial"/>
                                <w:b/>
                                <w:sz w:val="18"/>
                                <w:szCs w:val="18"/>
                              </w:rPr>
                              <w:t xml:space="preserve">FIXED-SATELLITE (Earth-to-space) </w:t>
                            </w:r>
                          </w:sdtContent>
                        </w:sdt>
                      </w:sdtContent>
                    </w:sdt>
                  </w:p>
                  <w:sdt>
                    <w:sdtPr>
                      <w:tag w:val="goog_rdk_585"/>
                      <w:id w:val="-1042361348"/>
                    </w:sdtPr>
                    <w:sdtContent>
                      <w:p w14:paraId="00002605" w14:textId="77777777" w:rsidR="001D03A6" w:rsidRDefault="00F91378">
                        <w:pPr>
                          <w:spacing w:after="0"/>
                          <w:jc w:val="both"/>
                          <w:rPr>
                            <w:rFonts w:ascii="Arial" w:eastAsia="Arial" w:hAnsi="Arial" w:cs="Arial"/>
                            <w:b/>
                            <w:sz w:val="18"/>
                            <w:szCs w:val="18"/>
                          </w:rPr>
                        </w:pPr>
                        <w:sdt>
                          <w:sdtPr>
                            <w:tag w:val="goog_rdk_584"/>
                            <w:id w:val="-815032352"/>
                          </w:sdtPr>
                          <w:sdtContent>
                            <w:r w:rsidR="007430A0">
                              <w:rPr>
                                <w:rFonts w:ascii="Arial" w:eastAsia="Arial" w:hAnsi="Arial" w:cs="Arial"/>
                                <w:b/>
                                <w:sz w:val="18"/>
                                <w:szCs w:val="18"/>
                              </w:rPr>
                              <w:t xml:space="preserve">RADIOLOCATION </w:t>
                            </w:r>
                          </w:sdtContent>
                        </w:sdt>
                      </w:p>
                    </w:sdtContent>
                  </w:sdt>
                  <w:sdt>
                    <w:sdtPr>
                      <w:tag w:val="goog_rdk_587"/>
                      <w:id w:val="1261872126"/>
                    </w:sdtPr>
                    <w:sdtContent>
                      <w:p w14:paraId="00002606" w14:textId="77777777" w:rsidR="001D03A6" w:rsidRDefault="00F91378">
                        <w:pPr>
                          <w:spacing w:after="0"/>
                          <w:jc w:val="both"/>
                          <w:rPr>
                            <w:rFonts w:ascii="Arial" w:eastAsia="Arial" w:hAnsi="Arial" w:cs="Arial"/>
                            <w:b/>
                            <w:sz w:val="18"/>
                            <w:szCs w:val="18"/>
                          </w:rPr>
                        </w:pPr>
                        <w:sdt>
                          <w:sdtPr>
                            <w:tag w:val="goog_rdk_586"/>
                            <w:id w:val="-687607416"/>
                          </w:sdtPr>
                          <w:sdtContent>
                            <w:r w:rsidR="007430A0">
                              <w:rPr>
                                <w:rFonts w:ascii="Arial" w:eastAsia="Arial" w:hAnsi="Arial" w:cs="Arial"/>
                                <w:b/>
                                <w:sz w:val="18"/>
                                <w:szCs w:val="18"/>
                              </w:rPr>
                              <w:t>Amateur</w:t>
                            </w:r>
                          </w:sdtContent>
                        </w:sdt>
                      </w:p>
                    </w:sdtContent>
                  </w:sdt>
                  <w:sdt>
                    <w:sdtPr>
                      <w:tag w:val="goog_rdk_589"/>
                      <w:id w:val="-686287333"/>
                    </w:sdtPr>
                    <w:sdtContent>
                      <w:p w14:paraId="00002607" w14:textId="77777777" w:rsidR="001D03A6" w:rsidRDefault="00F91378">
                        <w:pPr>
                          <w:spacing w:after="0"/>
                          <w:jc w:val="both"/>
                          <w:rPr>
                            <w:rFonts w:ascii="Arial" w:eastAsia="Arial" w:hAnsi="Arial" w:cs="Arial"/>
                            <w:b/>
                            <w:sz w:val="18"/>
                            <w:szCs w:val="18"/>
                          </w:rPr>
                        </w:pPr>
                        <w:sdt>
                          <w:sdtPr>
                            <w:tag w:val="goog_rdk_588"/>
                            <w:id w:val="-1536653865"/>
                          </w:sdtPr>
                          <w:sdtContent>
                            <w:r w:rsidR="007430A0">
                              <w:rPr>
                                <w:rFonts w:ascii="Arial" w:eastAsia="Arial" w:hAnsi="Arial" w:cs="Arial"/>
                                <w:b/>
                                <w:sz w:val="18"/>
                                <w:szCs w:val="18"/>
                              </w:rPr>
                              <w:t>Amateur-satellite (space-to-Earth)</w:t>
                            </w:r>
                          </w:sdtContent>
                        </w:sdt>
                      </w:p>
                    </w:sdtContent>
                  </w:sdt>
                  <w:sdt>
                    <w:sdtPr>
                      <w:tag w:val="goog_rdk_592"/>
                      <w:id w:val="-639028268"/>
                    </w:sdtPr>
                    <w:sdtContent>
                      <w:p w14:paraId="00002608" w14:textId="77777777" w:rsidR="001D03A6" w:rsidRPr="00B63FB8" w:rsidRDefault="00F91378">
                        <w:pPr>
                          <w:spacing w:after="0"/>
                          <w:jc w:val="both"/>
                          <w:rPr>
                            <w:rFonts w:ascii="Arial" w:eastAsia="Arial" w:hAnsi="Arial" w:cs="Arial"/>
                            <w:sz w:val="18"/>
                            <w:szCs w:val="18"/>
                          </w:rPr>
                        </w:pPr>
                        <w:sdt>
                          <w:sdtPr>
                            <w:tag w:val="goog_rdk_590"/>
                            <w:id w:val="1408115470"/>
                          </w:sdtPr>
                          <w:sdtContent>
                            <w:r w:rsidR="007430A0">
                              <w:rPr>
                                <w:rFonts w:ascii="Arial" w:eastAsia="Arial" w:hAnsi="Arial" w:cs="Arial"/>
                                <w:b/>
                                <w:sz w:val="18"/>
                                <w:szCs w:val="18"/>
                              </w:rPr>
                              <w:t>5.150 5.451 5.453 5.455 5.456</w:t>
                            </w:r>
                          </w:sdtContent>
                        </w:sdt>
                        <w:sdt>
                          <w:sdtPr>
                            <w:tag w:val="goog_rdk_591"/>
                            <w:id w:val="272985877"/>
                          </w:sdtPr>
                          <w:sdtContent/>
                        </w:sdt>
                      </w:p>
                    </w:sdtContent>
                  </w:sdt>
                </w:tc>
              </w:sdtContent>
            </w:sdt>
            <w:sdt>
              <w:sdtPr>
                <w:tag w:val="goog_rdk_597"/>
                <w:id w:val="2105989932"/>
              </w:sdtPr>
              <w:sdtContent>
                <w:tc>
                  <w:tcPr>
                    <w:tcW w:w="2126" w:type="dxa"/>
                    <w:gridSpan w:val="4"/>
                  </w:tcPr>
                  <w:p w14:paraId="0000260F" w14:textId="0E46EC27" w:rsidR="001D03A6" w:rsidRDefault="00F91378" w:rsidP="00B63FB8">
                    <w:pPr>
                      <w:spacing w:after="0" w:line="240" w:lineRule="auto"/>
                      <w:jc w:val="both"/>
                      <w:rPr>
                        <w:rFonts w:ascii="Arial" w:eastAsia="Arial" w:hAnsi="Arial" w:cs="Arial"/>
                        <w:sz w:val="18"/>
                        <w:szCs w:val="18"/>
                      </w:rPr>
                    </w:pPr>
                    <w:sdt>
                      <w:sdtPr>
                        <w:tag w:val="goog_rdk_600"/>
                        <w:id w:val="-502598052"/>
                      </w:sdtPr>
                      <w:sdtContent>
                        <w:sdt>
                          <w:sdtPr>
                            <w:tag w:val="goog_rdk_599"/>
                            <w:id w:val="-207495581"/>
                            <w:showingPlcHdr/>
                          </w:sdtPr>
                          <w:sdtContent>
                            <w:r w:rsidR="00B63FB8">
                              <w:t xml:space="preserve">     </w:t>
                            </w:r>
                          </w:sdtContent>
                        </w:sdt>
                      </w:sdtContent>
                    </w:sdt>
                    <w:sdt>
                      <w:sdtPr>
                        <w:tag w:val="goog_rdk_602"/>
                        <w:id w:val="-358276373"/>
                      </w:sdtPr>
                      <w:sdtContent>
                        <w:sdt>
                          <w:sdtPr>
                            <w:tag w:val="goog_rdk_601"/>
                            <w:id w:val="-1734846240"/>
                            <w:showingPlcHdr/>
                          </w:sdtPr>
                          <w:sdtContent>
                            <w:r w:rsidR="00B63FB8">
                              <w:t xml:space="preserve">     </w:t>
                            </w:r>
                          </w:sdtContent>
                        </w:sdt>
                      </w:sdtContent>
                    </w:sdt>
                    <w:sdt>
                      <w:sdtPr>
                        <w:tag w:val="goog_rdk_604"/>
                        <w:id w:val="-986236824"/>
                      </w:sdtPr>
                      <w:sdtContent>
                        <w:sdt>
                          <w:sdtPr>
                            <w:tag w:val="goog_rdk_603"/>
                            <w:id w:val="-753667715"/>
                            <w:showingPlcHdr/>
                          </w:sdtPr>
                          <w:sdtContent>
                            <w:r w:rsidR="00B63FB8">
                              <w:t xml:space="preserve">     </w:t>
                            </w:r>
                          </w:sdtContent>
                        </w:sdt>
                      </w:sdtContent>
                    </w:sdt>
                    <w:sdt>
                      <w:sdtPr>
                        <w:tag w:val="goog_rdk_606"/>
                        <w:id w:val="-153677705"/>
                      </w:sdtPr>
                      <w:sdtContent>
                        <w:sdt>
                          <w:sdtPr>
                            <w:tag w:val="goog_rdk_605"/>
                            <w:id w:val="860709156"/>
                            <w:showingPlcHdr/>
                          </w:sdtPr>
                          <w:sdtContent>
                            <w:r w:rsidR="00B63FB8">
                              <w:t xml:space="preserve">     </w:t>
                            </w:r>
                          </w:sdtContent>
                        </w:sdt>
                      </w:sdtContent>
                    </w:sdt>
                    <w:sdt>
                      <w:sdtPr>
                        <w:tag w:val="goog_rdk_608"/>
                        <w:id w:val="-1850486807"/>
                      </w:sdtPr>
                      <w:sdtContent>
                        <w:sdt>
                          <w:sdtPr>
                            <w:tag w:val="goog_rdk_607"/>
                            <w:id w:val="-249974682"/>
                            <w:showingPlcHdr/>
                          </w:sdtPr>
                          <w:sdtContent>
                            <w:r w:rsidR="00B63FB8">
                              <w:t xml:space="preserve">     </w:t>
                            </w:r>
                          </w:sdtContent>
                        </w:sdt>
                      </w:sdtContent>
                    </w:sdt>
                  </w:p>
                </w:tc>
              </w:sdtContent>
            </w:sdt>
            <w:tc>
              <w:tcPr>
                <w:tcW w:w="4242" w:type="dxa"/>
              </w:tcPr>
              <w:p w14:paraId="0000261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FIXED-SATELLITE (Earth-to-space) </w:t>
                </w:r>
              </w:p>
              <w:p w14:paraId="0000261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RADIOLOCATION </w:t>
                </w:r>
              </w:p>
              <w:p w14:paraId="0000261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Amateur</w:t>
                </w:r>
              </w:p>
              <w:p w14:paraId="0000261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5.453  </w:t>
                </w:r>
              </w:p>
              <w:p w14:paraId="0000261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5.150  </w:t>
                </w:r>
              </w:p>
            </w:tc>
            <w:tc>
              <w:tcPr>
                <w:tcW w:w="3116" w:type="dxa"/>
              </w:tcPr>
              <w:p w14:paraId="00002618"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5 725-5 875 MHz WLAN and allocated to ISM within the band 5725-5875 MHz</w:t>
                </w:r>
              </w:p>
              <w:p w14:paraId="00002619"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BFWA (5725-5850 MHz)</w:t>
                </w:r>
              </w:p>
              <w:p w14:paraId="0000261A"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SRD applications: </w:t>
                </w:r>
              </w:p>
              <w:p w14:paraId="0000261B"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Reservoir Level Probing Radar (RLPR)</w:t>
                </w:r>
              </w:p>
              <w:p w14:paraId="0000261C" w14:textId="77777777" w:rsidR="001D03A6" w:rsidRDefault="001D03A6">
                <w:pPr>
                  <w:widowControl w:val="0"/>
                  <w:spacing w:after="0"/>
                  <w:jc w:val="both"/>
                  <w:rPr>
                    <w:rFonts w:ascii="Arial" w:eastAsia="Arial" w:hAnsi="Arial" w:cs="Arial"/>
                    <w:sz w:val="18"/>
                    <w:szCs w:val="18"/>
                  </w:rPr>
                </w:pPr>
              </w:p>
            </w:tc>
            <w:tc>
              <w:tcPr>
                <w:tcW w:w="3274" w:type="dxa"/>
              </w:tcPr>
              <w:p w14:paraId="0000261D"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Rec. ITU-R SM.1896-X</w:t>
                </w:r>
              </w:p>
              <w:p w14:paraId="0000261E"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28" w:right="130"/>
                  <w:rPr>
                    <w:rFonts w:ascii="Arial" w:eastAsia="Arial" w:hAnsi="Arial" w:cs="Arial"/>
                    <w:color w:val="000000"/>
                    <w:sz w:val="18"/>
                    <w:szCs w:val="18"/>
                  </w:rPr>
                </w:pPr>
              </w:p>
              <w:p w14:paraId="0000261F" w14:textId="55864F95"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Report ITU-R SM.2153-X</w:t>
                </w:r>
              </w:p>
            </w:tc>
          </w:tr>
        </w:sdtContent>
      </w:sdt>
      <w:tr w:rsidR="001D03A6" w14:paraId="19EB343D" w14:textId="77777777">
        <w:trPr>
          <w:gridAfter w:val="1"/>
          <w:wAfter w:w="2144" w:type="dxa"/>
        </w:trPr>
        <w:tc>
          <w:tcPr>
            <w:tcW w:w="1985" w:type="dxa"/>
            <w:gridSpan w:val="3"/>
            <w:shd w:val="clear" w:color="auto" w:fill="323E4F"/>
          </w:tcPr>
          <w:p w14:paraId="00002620"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5850 - 5925 MHz</w:t>
            </w:r>
          </w:p>
        </w:tc>
        <w:tc>
          <w:tcPr>
            <w:tcW w:w="12758" w:type="dxa"/>
            <w:gridSpan w:val="7"/>
            <w:shd w:val="clear" w:color="auto" w:fill="323E4F"/>
          </w:tcPr>
          <w:p w14:paraId="00002623"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6F3FC0A7" w14:textId="77777777">
        <w:trPr>
          <w:gridAfter w:val="1"/>
          <w:wAfter w:w="2144" w:type="dxa"/>
          <w:trHeight w:val="242"/>
        </w:trPr>
        <w:tc>
          <w:tcPr>
            <w:tcW w:w="4111" w:type="dxa"/>
            <w:gridSpan w:val="7"/>
            <w:vMerge w:val="restart"/>
          </w:tcPr>
          <w:p w14:paraId="0000262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262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FIXED-SATELLITE (Earth-to-space) </w:t>
            </w:r>
          </w:p>
          <w:p w14:paraId="0000262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w:t>
            </w:r>
          </w:p>
          <w:p w14:paraId="0000262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5.150</w:t>
            </w:r>
          </w:p>
        </w:tc>
        <w:tc>
          <w:tcPr>
            <w:tcW w:w="4242" w:type="dxa"/>
            <w:vMerge w:val="restart"/>
          </w:tcPr>
          <w:p w14:paraId="0000263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263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FIXED-SATELLITE (Earth-to-space) </w:t>
            </w:r>
          </w:p>
          <w:p w14:paraId="0000263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w:t>
            </w:r>
          </w:p>
          <w:p w14:paraId="0000263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5.150</w:t>
            </w:r>
          </w:p>
        </w:tc>
        <w:tc>
          <w:tcPr>
            <w:tcW w:w="3116" w:type="dxa"/>
          </w:tcPr>
          <w:p w14:paraId="00002638"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5 725-5 875 MHz WLAN and ISM Band </w:t>
            </w:r>
          </w:p>
        </w:tc>
        <w:tc>
          <w:tcPr>
            <w:tcW w:w="3274" w:type="dxa"/>
          </w:tcPr>
          <w:p w14:paraId="00002639"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7BCEC538" w14:textId="77777777">
        <w:trPr>
          <w:gridAfter w:val="1"/>
          <w:wAfter w:w="2144" w:type="dxa"/>
          <w:trHeight w:val="241"/>
        </w:trPr>
        <w:tc>
          <w:tcPr>
            <w:tcW w:w="4111" w:type="dxa"/>
            <w:gridSpan w:val="7"/>
            <w:vMerge/>
          </w:tcPr>
          <w:p w14:paraId="0000263A"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4242" w:type="dxa"/>
            <w:vMerge/>
          </w:tcPr>
          <w:p w14:paraId="00002641"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3116" w:type="dxa"/>
          </w:tcPr>
          <w:p w14:paraId="00002642"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5 850-5 925 MHz C Band VSAT (Uplink)</w:t>
            </w:r>
          </w:p>
        </w:tc>
        <w:tc>
          <w:tcPr>
            <w:tcW w:w="3274" w:type="dxa"/>
          </w:tcPr>
          <w:p w14:paraId="00002643"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4670ED9B" w14:textId="77777777">
        <w:trPr>
          <w:gridAfter w:val="1"/>
          <w:wAfter w:w="2144" w:type="dxa"/>
          <w:trHeight w:val="241"/>
        </w:trPr>
        <w:tc>
          <w:tcPr>
            <w:tcW w:w="1985" w:type="dxa"/>
            <w:gridSpan w:val="3"/>
            <w:shd w:val="clear" w:color="auto" w:fill="323E4F"/>
          </w:tcPr>
          <w:p w14:paraId="00002644"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5925 - 6700 MHz</w:t>
            </w:r>
          </w:p>
        </w:tc>
        <w:tc>
          <w:tcPr>
            <w:tcW w:w="12758" w:type="dxa"/>
            <w:gridSpan w:val="7"/>
            <w:shd w:val="clear" w:color="auto" w:fill="323E4F"/>
          </w:tcPr>
          <w:p w14:paraId="00002647"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75581B50" w14:textId="77777777">
        <w:trPr>
          <w:gridAfter w:val="1"/>
          <w:wAfter w:w="2144" w:type="dxa"/>
          <w:trHeight w:val="1449"/>
        </w:trPr>
        <w:tc>
          <w:tcPr>
            <w:tcW w:w="4111" w:type="dxa"/>
            <w:gridSpan w:val="7"/>
          </w:tcPr>
          <w:p w14:paraId="0000264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5.457  </w:t>
            </w:r>
          </w:p>
          <w:p w14:paraId="0000264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FIXED-SATELLITE (Earth-to-space) 5.457A 5.457B </w:t>
            </w:r>
          </w:p>
          <w:p w14:paraId="0000265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5.457C  </w:t>
            </w:r>
          </w:p>
          <w:p w14:paraId="0000265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5.149 5.440 5.458</w:t>
            </w:r>
          </w:p>
          <w:p w14:paraId="00002652" w14:textId="77777777" w:rsidR="001D03A6" w:rsidRDefault="001D03A6">
            <w:pPr>
              <w:spacing w:after="0"/>
              <w:jc w:val="both"/>
              <w:rPr>
                <w:rFonts w:ascii="Arial" w:eastAsia="Arial" w:hAnsi="Arial" w:cs="Arial"/>
                <w:b/>
                <w:sz w:val="18"/>
                <w:szCs w:val="18"/>
              </w:rPr>
            </w:pPr>
          </w:p>
        </w:tc>
        <w:tc>
          <w:tcPr>
            <w:tcW w:w="4242" w:type="dxa"/>
          </w:tcPr>
          <w:p w14:paraId="0000265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265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FIXED-SATELLITE (Earth-to-space) 5.457A   </w:t>
            </w:r>
          </w:p>
          <w:p w14:paraId="0000265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w:t>
            </w:r>
          </w:p>
          <w:p w14:paraId="0000265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5.149 5.440 5.458</w:t>
            </w:r>
          </w:p>
        </w:tc>
        <w:tc>
          <w:tcPr>
            <w:tcW w:w="3116" w:type="dxa"/>
          </w:tcPr>
          <w:p w14:paraId="0000265D"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links - Lower 6 GHz (5925-6425 MHz) and Upper 6 GHz (6425-7110 MHz)</w:t>
            </w:r>
          </w:p>
          <w:p w14:paraId="0000265E"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65F"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Fixed-satellite uplinks (PTP/VSAT/SNG) (5850-6425 MHz)</w:t>
            </w:r>
          </w:p>
          <w:p w14:paraId="00002660"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661"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UWB SRD application (6000 -  9000 MHz)</w:t>
            </w:r>
          </w:p>
          <w:p w14:paraId="00002662"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663"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Licence-exempt </w:t>
            </w:r>
            <w:r>
              <w:rPr>
                <w:rFonts w:ascii="Arial" w:eastAsia="Arial" w:hAnsi="Arial" w:cs="Arial"/>
                <w:color w:val="000000"/>
                <w:sz w:val="18"/>
                <w:szCs w:val="18"/>
              </w:rPr>
              <w:lastRenderedPageBreak/>
              <w:t xml:space="preserve">WAS/RLAN in the range 5925 – 6425 </w:t>
            </w:r>
            <w:proofErr w:type="spellStart"/>
            <w:r>
              <w:rPr>
                <w:rFonts w:ascii="Arial" w:eastAsia="Arial" w:hAnsi="Arial" w:cs="Arial"/>
                <w:color w:val="000000"/>
                <w:sz w:val="18"/>
                <w:szCs w:val="18"/>
              </w:rPr>
              <w:t>MHz.</w:t>
            </w:r>
            <w:proofErr w:type="spellEnd"/>
          </w:p>
          <w:p w14:paraId="00002664"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665" w14:textId="77777777" w:rsidR="001D03A6" w:rsidRDefault="001D03A6">
            <w:pPr>
              <w:widowControl w:val="0"/>
              <w:spacing w:after="0"/>
              <w:jc w:val="both"/>
              <w:rPr>
                <w:rFonts w:ascii="Arial" w:eastAsia="Arial" w:hAnsi="Arial" w:cs="Arial"/>
                <w:sz w:val="18"/>
                <w:szCs w:val="18"/>
              </w:rPr>
            </w:pPr>
          </w:p>
        </w:tc>
        <w:tc>
          <w:tcPr>
            <w:tcW w:w="3274" w:type="dxa"/>
          </w:tcPr>
          <w:p w14:paraId="00002666"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lastRenderedPageBreak/>
              <w:t>Channelling plan for L6 GHz band in accordance with Rec. ITU-R F.383</w:t>
            </w:r>
          </w:p>
          <w:p w14:paraId="00002667"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668"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ATU-R Recommendation 005-X applies in the range (5925 – 6425 MHz)</w:t>
            </w:r>
          </w:p>
          <w:p w14:paraId="00002669"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66A"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66B"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Channelling plan for U6 GHz band in accordance with Rec. ITU-R F.384</w:t>
            </w:r>
          </w:p>
          <w:p w14:paraId="0000266C"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66D"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lastRenderedPageBreak/>
              <w:t xml:space="preserve">Earth Station </w:t>
            </w:r>
            <w:proofErr w:type="spellStart"/>
            <w:r>
              <w:rPr>
                <w:rFonts w:ascii="Arial" w:eastAsia="Arial" w:hAnsi="Arial" w:cs="Arial"/>
                <w:color w:val="000000"/>
                <w:sz w:val="18"/>
                <w:szCs w:val="18"/>
              </w:rPr>
              <w:t>onboard</w:t>
            </w:r>
            <w:proofErr w:type="spellEnd"/>
            <w:r>
              <w:rPr>
                <w:rFonts w:ascii="Arial" w:eastAsia="Arial" w:hAnsi="Arial" w:cs="Arial"/>
                <w:color w:val="000000"/>
                <w:sz w:val="18"/>
                <w:szCs w:val="18"/>
              </w:rPr>
              <w:t xml:space="preserve"> vessels (ESV) also allowed under FSS.</w:t>
            </w:r>
          </w:p>
          <w:p w14:paraId="0000266E"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66F"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Ultra-wideband applications (UWB): see Rec. ITU-R SM.1755, Rec. ITU-R SM.1756, Rec. ITU-R SM. 1757and Report ITU-R SM.2153-X</w:t>
            </w:r>
          </w:p>
          <w:p w14:paraId="00002670"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671"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In making assignments to stations in the frequency band 6650 – 6675.2 MHz, administrations are urged to give consideration to Radio Astronomy applications as per RR n° 5.149</w:t>
            </w:r>
          </w:p>
        </w:tc>
      </w:tr>
      <w:tr w:rsidR="001D03A6" w14:paraId="501CBB41" w14:textId="77777777">
        <w:trPr>
          <w:gridAfter w:val="1"/>
          <w:wAfter w:w="2144" w:type="dxa"/>
          <w:trHeight w:val="245"/>
        </w:trPr>
        <w:tc>
          <w:tcPr>
            <w:tcW w:w="1985" w:type="dxa"/>
            <w:gridSpan w:val="3"/>
            <w:shd w:val="clear" w:color="auto" w:fill="323E4F"/>
          </w:tcPr>
          <w:p w14:paraId="00002672"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6700 - 7075 MHz</w:t>
            </w:r>
          </w:p>
        </w:tc>
        <w:tc>
          <w:tcPr>
            <w:tcW w:w="12758" w:type="dxa"/>
            <w:gridSpan w:val="7"/>
            <w:shd w:val="clear" w:color="auto" w:fill="323E4F"/>
          </w:tcPr>
          <w:p w14:paraId="00002675"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79489BBB" w14:textId="77777777">
        <w:trPr>
          <w:gridAfter w:val="1"/>
          <w:wAfter w:w="2144" w:type="dxa"/>
        </w:trPr>
        <w:tc>
          <w:tcPr>
            <w:tcW w:w="4111" w:type="dxa"/>
            <w:gridSpan w:val="7"/>
          </w:tcPr>
          <w:p w14:paraId="0000267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267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FIXED-SATELLITE (Earth-to-space) (space-to-Earth) 5.441     </w:t>
            </w:r>
          </w:p>
          <w:p w14:paraId="0000267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w:t>
            </w:r>
          </w:p>
          <w:p w14:paraId="0000267F"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 xml:space="preserve">5.458 5.458A 5.458B </w:t>
            </w:r>
          </w:p>
        </w:tc>
        <w:tc>
          <w:tcPr>
            <w:tcW w:w="4242" w:type="dxa"/>
          </w:tcPr>
          <w:p w14:paraId="0000268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268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FIXED-SATELLITE (Earth-to-space) (space-to-Earth) 5.441     </w:t>
            </w:r>
          </w:p>
          <w:p w14:paraId="0000268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w:t>
            </w:r>
          </w:p>
          <w:p w14:paraId="0000268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5.458 5.458A 5.458B </w:t>
            </w:r>
          </w:p>
        </w:tc>
        <w:tc>
          <w:tcPr>
            <w:tcW w:w="3116" w:type="dxa"/>
          </w:tcPr>
          <w:p w14:paraId="0000268A"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Fixed links - Upper 6 GHz (6425-7110 MHz)</w:t>
            </w:r>
          </w:p>
        </w:tc>
        <w:tc>
          <w:tcPr>
            <w:tcW w:w="3274" w:type="dxa"/>
          </w:tcPr>
          <w:p w14:paraId="0000268B"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Rec. ITU-R F.384 applies</w:t>
            </w:r>
          </w:p>
          <w:p w14:paraId="0000268C"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68D"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 xml:space="preserve">The band 6 725-7 025 MHz is part of the APP30B Plan (FSS Earth-to-space); refer to Annex C. </w:t>
            </w:r>
          </w:p>
        </w:tc>
      </w:tr>
      <w:tr w:rsidR="001D03A6" w14:paraId="718B3D15" w14:textId="77777777">
        <w:trPr>
          <w:gridAfter w:val="1"/>
          <w:wAfter w:w="2144" w:type="dxa"/>
        </w:trPr>
        <w:tc>
          <w:tcPr>
            <w:tcW w:w="1985" w:type="dxa"/>
            <w:gridSpan w:val="3"/>
            <w:shd w:val="clear" w:color="auto" w:fill="323E4F"/>
          </w:tcPr>
          <w:p w14:paraId="0000268E"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7075 - 7145 MHz</w:t>
            </w:r>
          </w:p>
        </w:tc>
        <w:tc>
          <w:tcPr>
            <w:tcW w:w="12758" w:type="dxa"/>
            <w:gridSpan w:val="7"/>
            <w:shd w:val="clear" w:color="auto" w:fill="323E4F"/>
          </w:tcPr>
          <w:p w14:paraId="00002691"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rsidRPr="00F91378" w14:paraId="05B33B0E" w14:textId="77777777">
        <w:trPr>
          <w:gridAfter w:val="1"/>
          <w:wAfter w:w="2144" w:type="dxa"/>
        </w:trPr>
        <w:tc>
          <w:tcPr>
            <w:tcW w:w="4111" w:type="dxa"/>
            <w:gridSpan w:val="7"/>
          </w:tcPr>
          <w:p w14:paraId="0000269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269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w:t>
            </w:r>
          </w:p>
          <w:p w14:paraId="0000269A"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5.458 5.459</w:t>
            </w:r>
          </w:p>
        </w:tc>
        <w:tc>
          <w:tcPr>
            <w:tcW w:w="4242" w:type="dxa"/>
          </w:tcPr>
          <w:p w14:paraId="000026A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26A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w:t>
            </w:r>
          </w:p>
          <w:p w14:paraId="000026A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5.458  </w:t>
            </w:r>
          </w:p>
        </w:tc>
        <w:tc>
          <w:tcPr>
            <w:tcW w:w="3116" w:type="dxa"/>
          </w:tcPr>
          <w:p w14:paraId="000026A4"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Fixed links - Upper 6 GHz (6425-7110 MHz) and Lower 7 GHz (7110-7425 MHz)</w:t>
            </w:r>
          </w:p>
        </w:tc>
        <w:tc>
          <w:tcPr>
            <w:tcW w:w="3274" w:type="dxa"/>
          </w:tcPr>
          <w:p w14:paraId="000026A5"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Rec. ITU-R F.384 applies</w:t>
            </w:r>
          </w:p>
          <w:p w14:paraId="000026A6"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6A7" w14:textId="77777777" w:rsidR="001D03A6" w:rsidRPr="008109C0"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lang w:val="fr-FR"/>
              </w:rPr>
            </w:pPr>
            <w:r w:rsidRPr="008109C0">
              <w:rPr>
                <w:rFonts w:ascii="Arial" w:eastAsia="Arial" w:hAnsi="Arial" w:cs="Arial"/>
                <w:color w:val="000000"/>
                <w:sz w:val="18"/>
                <w:szCs w:val="18"/>
                <w:lang w:val="fr-FR"/>
              </w:rPr>
              <w:t xml:space="preserve">Rec. ITU-R F.385 </w:t>
            </w:r>
            <w:proofErr w:type="spellStart"/>
            <w:r w:rsidRPr="008109C0">
              <w:rPr>
                <w:rFonts w:ascii="Arial" w:eastAsia="Arial" w:hAnsi="Arial" w:cs="Arial"/>
                <w:color w:val="000000"/>
                <w:sz w:val="18"/>
                <w:szCs w:val="18"/>
                <w:lang w:val="fr-FR"/>
              </w:rPr>
              <w:t>applies</w:t>
            </w:r>
            <w:proofErr w:type="spellEnd"/>
            <w:r w:rsidRPr="008109C0">
              <w:rPr>
                <w:rFonts w:ascii="Arial" w:eastAsia="Arial" w:hAnsi="Arial" w:cs="Arial"/>
                <w:color w:val="000000"/>
                <w:sz w:val="18"/>
                <w:szCs w:val="18"/>
                <w:lang w:val="fr-FR"/>
              </w:rPr>
              <w:t>.</w:t>
            </w:r>
          </w:p>
        </w:tc>
      </w:tr>
      <w:tr w:rsidR="001D03A6" w14:paraId="47ED3544" w14:textId="77777777">
        <w:trPr>
          <w:gridAfter w:val="1"/>
          <w:wAfter w:w="2144" w:type="dxa"/>
        </w:trPr>
        <w:tc>
          <w:tcPr>
            <w:tcW w:w="1985" w:type="dxa"/>
            <w:gridSpan w:val="3"/>
            <w:shd w:val="clear" w:color="auto" w:fill="323E4F"/>
          </w:tcPr>
          <w:p w14:paraId="000026A8"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7145 - 7190 MHz</w:t>
            </w:r>
          </w:p>
        </w:tc>
        <w:tc>
          <w:tcPr>
            <w:tcW w:w="12758" w:type="dxa"/>
            <w:gridSpan w:val="7"/>
            <w:shd w:val="clear" w:color="auto" w:fill="323E4F"/>
          </w:tcPr>
          <w:p w14:paraId="000026AB"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rsidRPr="00F91378" w14:paraId="72215FD8" w14:textId="77777777">
        <w:trPr>
          <w:gridAfter w:val="1"/>
          <w:wAfter w:w="2144" w:type="dxa"/>
        </w:trPr>
        <w:tc>
          <w:tcPr>
            <w:tcW w:w="4111" w:type="dxa"/>
            <w:gridSpan w:val="7"/>
          </w:tcPr>
          <w:p w14:paraId="000026B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26B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w:t>
            </w:r>
          </w:p>
          <w:p w14:paraId="000026B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SPACE RESEARCH (deep space) (Earth-to-space) </w:t>
            </w:r>
          </w:p>
          <w:p w14:paraId="000026B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5.458 5.459</w:t>
            </w:r>
          </w:p>
        </w:tc>
        <w:tc>
          <w:tcPr>
            <w:tcW w:w="4242" w:type="dxa"/>
          </w:tcPr>
          <w:p w14:paraId="000026B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26B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w:t>
            </w:r>
          </w:p>
          <w:p w14:paraId="000026B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SPACE RESEARCH (deep space) (Earth-to-space) </w:t>
            </w:r>
          </w:p>
          <w:p w14:paraId="000026B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5.458 5.459</w:t>
            </w:r>
          </w:p>
        </w:tc>
        <w:tc>
          <w:tcPr>
            <w:tcW w:w="3116" w:type="dxa"/>
          </w:tcPr>
          <w:p w14:paraId="000026C0"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Fixed links - Lower 7 GHz (7110-7425 MHz)</w:t>
            </w:r>
          </w:p>
        </w:tc>
        <w:tc>
          <w:tcPr>
            <w:tcW w:w="3274" w:type="dxa"/>
          </w:tcPr>
          <w:p w14:paraId="000026C1" w14:textId="77777777" w:rsidR="001D03A6" w:rsidRPr="008109C0"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lang w:val="fr-FR"/>
              </w:rPr>
            </w:pPr>
            <w:r w:rsidRPr="008109C0">
              <w:rPr>
                <w:rFonts w:ascii="Arial" w:eastAsia="Arial" w:hAnsi="Arial" w:cs="Arial"/>
                <w:color w:val="000000"/>
                <w:sz w:val="18"/>
                <w:szCs w:val="18"/>
                <w:lang w:val="fr-FR"/>
              </w:rPr>
              <w:t xml:space="preserve">Rec. ITU-R F.385 </w:t>
            </w:r>
            <w:proofErr w:type="spellStart"/>
            <w:r w:rsidRPr="008109C0">
              <w:rPr>
                <w:rFonts w:ascii="Arial" w:eastAsia="Arial" w:hAnsi="Arial" w:cs="Arial"/>
                <w:color w:val="000000"/>
                <w:sz w:val="18"/>
                <w:szCs w:val="18"/>
                <w:lang w:val="fr-FR"/>
              </w:rPr>
              <w:t>applies</w:t>
            </w:r>
            <w:proofErr w:type="spellEnd"/>
            <w:r w:rsidRPr="008109C0">
              <w:rPr>
                <w:rFonts w:ascii="Arial" w:eastAsia="Arial" w:hAnsi="Arial" w:cs="Arial"/>
                <w:color w:val="000000"/>
                <w:sz w:val="18"/>
                <w:szCs w:val="18"/>
                <w:lang w:val="fr-FR"/>
              </w:rPr>
              <w:t>.</w:t>
            </w:r>
          </w:p>
        </w:tc>
      </w:tr>
      <w:tr w:rsidR="001D03A6" w14:paraId="0566E220" w14:textId="77777777">
        <w:trPr>
          <w:gridAfter w:val="1"/>
          <w:wAfter w:w="2144" w:type="dxa"/>
        </w:trPr>
        <w:tc>
          <w:tcPr>
            <w:tcW w:w="1985" w:type="dxa"/>
            <w:gridSpan w:val="3"/>
            <w:shd w:val="clear" w:color="auto" w:fill="323E4F"/>
          </w:tcPr>
          <w:p w14:paraId="000026C2"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7190 - 7235 MHz</w:t>
            </w:r>
          </w:p>
        </w:tc>
        <w:tc>
          <w:tcPr>
            <w:tcW w:w="12758" w:type="dxa"/>
            <w:gridSpan w:val="7"/>
            <w:shd w:val="clear" w:color="auto" w:fill="323E4F"/>
          </w:tcPr>
          <w:p w14:paraId="000026C5"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56FD9474" w14:textId="77777777">
        <w:trPr>
          <w:gridAfter w:val="1"/>
          <w:wAfter w:w="2144" w:type="dxa"/>
        </w:trPr>
        <w:tc>
          <w:tcPr>
            <w:tcW w:w="4111" w:type="dxa"/>
            <w:gridSpan w:val="7"/>
          </w:tcPr>
          <w:p w14:paraId="000026C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(Earth-to-</w:t>
            </w:r>
            <w:r>
              <w:rPr>
                <w:rFonts w:ascii="Arial" w:eastAsia="Arial" w:hAnsi="Arial" w:cs="Arial"/>
                <w:sz w:val="18"/>
                <w:szCs w:val="18"/>
              </w:rPr>
              <w:lastRenderedPageBreak/>
              <w:t>space) 5.460A 5.460B</w:t>
            </w:r>
          </w:p>
          <w:p w14:paraId="000026C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26C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w:t>
            </w:r>
          </w:p>
          <w:p w14:paraId="000026CF" w14:textId="77777777" w:rsidR="001D03A6" w:rsidRDefault="007430A0">
            <w:pPr>
              <w:spacing w:after="0"/>
              <w:ind w:left="151" w:hanging="151"/>
              <w:jc w:val="both"/>
              <w:rPr>
                <w:rFonts w:ascii="Arial" w:eastAsia="Arial" w:hAnsi="Arial" w:cs="Arial"/>
                <w:sz w:val="18"/>
                <w:szCs w:val="18"/>
              </w:rPr>
            </w:pPr>
            <w:r>
              <w:rPr>
                <w:rFonts w:ascii="Arial" w:eastAsia="Arial" w:hAnsi="Arial" w:cs="Arial"/>
                <w:sz w:val="18"/>
                <w:szCs w:val="18"/>
              </w:rPr>
              <w:t xml:space="preserve">SPACE RESEARCH (Earth-to-space) 5.460 </w:t>
            </w:r>
          </w:p>
          <w:p w14:paraId="000026D0"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5.458 5.459</w:t>
            </w:r>
          </w:p>
        </w:tc>
        <w:tc>
          <w:tcPr>
            <w:tcW w:w="4242" w:type="dxa"/>
          </w:tcPr>
          <w:p w14:paraId="000026D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EARTH EXPLORATION-SATELLITE (Earth-to-</w:t>
            </w:r>
            <w:r>
              <w:rPr>
                <w:rFonts w:ascii="Arial" w:eastAsia="Arial" w:hAnsi="Arial" w:cs="Arial"/>
                <w:sz w:val="18"/>
                <w:szCs w:val="18"/>
              </w:rPr>
              <w:lastRenderedPageBreak/>
              <w:t>space) 5.460A 5.460B</w:t>
            </w:r>
          </w:p>
          <w:p w14:paraId="000026D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26D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w:t>
            </w:r>
          </w:p>
          <w:p w14:paraId="000026DA" w14:textId="77777777" w:rsidR="001D03A6" w:rsidRDefault="007430A0">
            <w:pPr>
              <w:spacing w:after="0"/>
              <w:ind w:left="151" w:hanging="151"/>
              <w:jc w:val="both"/>
              <w:rPr>
                <w:rFonts w:ascii="Arial" w:eastAsia="Arial" w:hAnsi="Arial" w:cs="Arial"/>
                <w:sz w:val="18"/>
                <w:szCs w:val="18"/>
              </w:rPr>
            </w:pPr>
            <w:r>
              <w:rPr>
                <w:rFonts w:ascii="Arial" w:eastAsia="Arial" w:hAnsi="Arial" w:cs="Arial"/>
                <w:sz w:val="18"/>
                <w:szCs w:val="18"/>
              </w:rPr>
              <w:t xml:space="preserve">SPACE RESEARCH (Earth-to-space) 5.460 </w:t>
            </w:r>
          </w:p>
          <w:p w14:paraId="000026D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5.458 5.459</w:t>
            </w:r>
          </w:p>
        </w:tc>
        <w:tc>
          <w:tcPr>
            <w:tcW w:w="3116" w:type="dxa"/>
          </w:tcPr>
          <w:p w14:paraId="000026DC"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Fixed links - Lower 7 GHz </w:t>
            </w:r>
            <w:r>
              <w:rPr>
                <w:rFonts w:ascii="Arial" w:eastAsia="Arial" w:hAnsi="Arial" w:cs="Arial"/>
                <w:color w:val="000000"/>
                <w:sz w:val="18"/>
                <w:szCs w:val="18"/>
              </w:rPr>
              <w:lastRenderedPageBreak/>
              <w:t>(7110-7425 MHz)</w:t>
            </w:r>
          </w:p>
        </w:tc>
        <w:tc>
          <w:tcPr>
            <w:tcW w:w="3274" w:type="dxa"/>
          </w:tcPr>
          <w:p w14:paraId="000026DD"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lastRenderedPageBreak/>
              <w:t>Rec. ITU-R F.385 applies</w:t>
            </w:r>
          </w:p>
          <w:p w14:paraId="000026DE"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6DF" w14:textId="77777777" w:rsidR="001D03A6" w:rsidRDefault="001D03A6">
            <w:pPr>
              <w:widowControl w:val="0"/>
              <w:spacing w:after="0"/>
              <w:jc w:val="both"/>
              <w:rPr>
                <w:rFonts w:ascii="Arial" w:eastAsia="Arial" w:hAnsi="Arial" w:cs="Arial"/>
                <w:sz w:val="18"/>
                <w:szCs w:val="18"/>
              </w:rPr>
            </w:pPr>
          </w:p>
        </w:tc>
      </w:tr>
      <w:tr w:rsidR="001D03A6" w14:paraId="59351422" w14:textId="77777777">
        <w:trPr>
          <w:gridAfter w:val="1"/>
          <w:wAfter w:w="2144" w:type="dxa"/>
        </w:trPr>
        <w:tc>
          <w:tcPr>
            <w:tcW w:w="1985" w:type="dxa"/>
            <w:gridSpan w:val="3"/>
            <w:shd w:val="clear" w:color="auto" w:fill="323E4F"/>
          </w:tcPr>
          <w:p w14:paraId="000026E0"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7235 - 7250 MHz</w:t>
            </w:r>
          </w:p>
        </w:tc>
        <w:tc>
          <w:tcPr>
            <w:tcW w:w="12758" w:type="dxa"/>
            <w:gridSpan w:val="7"/>
            <w:shd w:val="clear" w:color="auto" w:fill="323E4F"/>
          </w:tcPr>
          <w:p w14:paraId="000026E3"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rsidRPr="00F91378" w14:paraId="64524F11" w14:textId="77777777">
        <w:trPr>
          <w:gridAfter w:val="1"/>
          <w:wAfter w:w="2144" w:type="dxa"/>
        </w:trPr>
        <w:tc>
          <w:tcPr>
            <w:tcW w:w="4111" w:type="dxa"/>
            <w:gridSpan w:val="7"/>
          </w:tcPr>
          <w:p w14:paraId="000026E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EARTH EXPLORATION-SATELLITE (Earth-to-space) 5.460A </w:t>
            </w:r>
          </w:p>
          <w:p w14:paraId="000026E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26E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w:t>
            </w:r>
          </w:p>
          <w:p w14:paraId="000026ED"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5.458</w:t>
            </w:r>
          </w:p>
        </w:tc>
        <w:tc>
          <w:tcPr>
            <w:tcW w:w="4242" w:type="dxa"/>
          </w:tcPr>
          <w:p w14:paraId="000026F4" w14:textId="77777777" w:rsidR="001D03A6" w:rsidRDefault="007430A0">
            <w:pPr>
              <w:spacing w:after="0"/>
              <w:ind w:left="31" w:hanging="31"/>
              <w:jc w:val="both"/>
              <w:rPr>
                <w:rFonts w:ascii="Arial" w:eastAsia="Arial" w:hAnsi="Arial" w:cs="Arial"/>
                <w:sz w:val="18"/>
                <w:szCs w:val="18"/>
              </w:rPr>
            </w:pPr>
            <w:r>
              <w:rPr>
                <w:rFonts w:ascii="Arial" w:eastAsia="Arial" w:hAnsi="Arial" w:cs="Arial"/>
                <w:sz w:val="18"/>
                <w:szCs w:val="18"/>
              </w:rPr>
              <w:t xml:space="preserve">EARTH EXPLORATION-SATELLITE (Earth-to-space) 5.460A </w:t>
            </w:r>
          </w:p>
          <w:p w14:paraId="000026F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26F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w:t>
            </w:r>
          </w:p>
          <w:p w14:paraId="000026F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5.458</w:t>
            </w:r>
          </w:p>
        </w:tc>
        <w:tc>
          <w:tcPr>
            <w:tcW w:w="3116" w:type="dxa"/>
          </w:tcPr>
          <w:p w14:paraId="000026F8"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links - Lower 7 GHz (7110-7425 MHz)</w:t>
            </w:r>
          </w:p>
        </w:tc>
        <w:tc>
          <w:tcPr>
            <w:tcW w:w="3274" w:type="dxa"/>
          </w:tcPr>
          <w:p w14:paraId="000026F9" w14:textId="77777777" w:rsidR="001D03A6" w:rsidRPr="008109C0"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lang w:val="fr-FR"/>
              </w:rPr>
            </w:pPr>
            <w:r w:rsidRPr="008109C0">
              <w:rPr>
                <w:rFonts w:ascii="Arial" w:eastAsia="Arial" w:hAnsi="Arial" w:cs="Arial"/>
                <w:color w:val="000000"/>
                <w:sz w:val="18"/>
                <w:szCs w:val="18"/>
                <w:lang w:val="fr-FR"/>
              </w:rPr>
              <w:t xml:space="preserve">Rec. ITU-R F.385 </w:t>
            </w:r>
            <w:proofErr w:type="spellStart"/>
            <w:r w:rsidRPr="008109C0">
              <w:rPr>
                <w:rFonts w:ascii="Arial" w:eastAsia="Arial" w:hAnsi="Arial" w:cs="Arial"/>
                <w:color w:val="000000"/>
                <w:sz w:val="18"/>
                <w:szCs w:val="18"/>
                <w:lang w:val="fr-FR"/>
              </w:rPr>
              <w:t>applies</w:t>
            </w:r>
            <w:proofErr w:type="spellEnd"/>
            <w:r w:rsidRPr="008109C0">
              <w:rPr>
                <w:rFonts w:ascii="Arial" w:eastAsia="Arial" w:hAnsi="Arial" w:cs="Arial"/>
                <w:color w:val="000000"/>
                <w:sz w:val="18"/>
                <w:szCs w:val="18"/>
                <w:lang w:val="fr-FR"/>
              </w:rPr>
              <w:t>.</w:t>
            </w:r>
          </w:p>
          <w:p w14:paraId="000026FA" w14:textId="77777777" w:rsidR="001D03A6" w:rsidRPr="008109C0"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lang w:val="fr-FR"/>
              </w:rPr>
            </w:pPr>
          </w:p>
          <w:p w14:paraId="000026FB" w14:textId="77777777" w:rsidR="001D03A6" w:rsidRPr="008109C0" w:rsidRDefault="001D03A6">
            <w:pPr>
              <w:widowControl w:val="0"/>
              <w:spacing w:after="0"/>
              <w:jc w:val="both"/>
              <w:rPr>
                <w:rFonts w:ascii="Arial" w:eastAsia="Arial" w:hAnsi="Arial" w:cs="Arial"/>
                <w:sz w:val="18"/>
                <w:szCs w:val="18"/>
                <w:lang w:val="fr-FR"/>
              </w:rPr>
            </w:pPr>
          </w:p>
        </w:tc>
      </w:tr>
      <w:tr w:rsidR="001D03A6" w14:paraId="44B01C89" w14:textId="77777777">
        <w:trPr>
          <w:gridAfter w:val="1"/>
          <w:wAfter w:w="2144" w:type="dxa"/>
        </w:trPr>
        <w:tc>
          <w:tcPr>
            <w:tcW w:w="1985" w:type="dxa"/>
            <w:gridSpan w:val="3"/>
            <w:shd w:val="clear" w:color="auto" w:fill="323E4F"/>
          </w:tcPr>
          <w:p w14:paraId="000026FC"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7250 - 7300 MHz</w:t>
            </w:r>
          </w:p>
        </w:tc>
        <w:tc>
          <w:tcPr>
            <w:tcW w:w="12758" w:type="dxa"/>
            <w:gridSpan w:val="7"/>
            <w:shd w:val="clear" w:color="auto" w:fill="323E4F"/>
          </w:tcPr>
          <w:p w14:paraId="000026FF"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rsidRPr="00F91378" w14:paraId="33439A0C" w14:textId="77777777">
        <w:trPr>
          <w:gridAfter w:val="1"/>
          <w:wAfter w:w="2144" w:type="dxa"/>
        </w:trPr>
        <w:tc>
          <w:tcPr>
            <w:tcW w:w="4111" w:type="dxa"/>
            <w:gridSpan w:val="7"/>
          </w:tcPr>
          <w:p w14:paraId="0000270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70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(space-to-Earth)</w:t>
            </w:r>
          </w:p>
          <w:p w14:paraId="0000270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270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5.461</w:t>
            </w:r>
          </w:p>
        </w:tc>
        <w:tc>
          <w:tcPr>
            <w:tcW w:w="4242" w:type="dxa"/>
          </w:tcPr>
          <w:p w14:paraId="0000271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71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(space-to-Earth)</w:t>
            </w:r>
          </w:p>
          <w:p w14:paraId="0000271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271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5.461</w:t>
            </w:r>
          </w:p>
        </w:tc>
        <w:tc>
          <w:tcPr>
            <w:tcW w:w="3116" w:type="dxa"/>
          </w:tcPr>
          <w:p w14:paraId="00002714"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links - Lower 7 GHz (7110-7425 MHz)</w:t>
            </w:r>
          </w:p>
        </w:tc>
        <w:tc>
          <w:tcPr>
            <w:tcW w:w="3274" w:type="dxa"/>
          </w:tcPr>
          <w:p w14:paraId="00002715" w14:textId="77777777" w:rsidR="001D03A6" w:rsidRPr="008109C0"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lang w:val="fr-FR"/>
              </w:rPr>
            </w:pPr>
            <w:r w:rsidRPr="008109C0">
              <w:rPr>
                <w:rFonts w:ascii="Arial" w:eastAsia="Arial" w:hAnsi="Arial" w:cs="Arial"/>
                <w:color w:val="000000"/>
                <w:sz w:val="18"/>
                <w:szCs w:val="18"/>
                <w:lang w:val="fr-FR"/>
              </w:rPr>
              <w:t xml:space="preserve">Rec. ITU-R F.385 </w:t>
            </w:r>
            <w:proofErr w:type="spellStart"/>
            <w:r w:rsidRPr="008109C0">
              <w:rPr>
                <w:rFonts w:ascii="Arial" w:eastAsia="Arial" w:hAnsi="Arial" w:cs="Arial"/>
                <w:color w:val="000000"/>
                <w:sz w:val="18"/>
                <w:szCs w:val="18"/>
                <w:lang w:val="fr-FR"/>
              </w:rPr>
              <w:t>applies</w:t>
            </w:r>
            <w:proofErr w:type="spellEnd"/>
            <w:r w:rsidRPr="008109C0">
              <w:rPr>
                <w:rFonts w:ascii="Arial" w:eastAsia="Arial" w:hAnsi="Arial" w:cs="Arial"/>
                <w:color w:val="000000"/>
                <w:sz w:val="18"/>
                <w:szCs w:val="18"/>
                <w:lang w:val="fr-FR"/>
              </w:rPr>
              <w:t>.</w:t>
            </w:r>
          </w:p>
          <w:p w14:paraId="00002716" w14:textId="77777777" w:rsidR="001D03A6" w:rsidRPr="008109C0"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lang w:val="fr-FR"/>
              </w:rPr>
            </w:pPr>
          </w:p>
          <w:p w14:paraId="00002717" w14:textId="77777777" w:rsidR="001D03A6" w:rsidRPr="008109C0" w:rsidRDefault="001D03A6">
            <w:pPr>
              <w:widowControl w:val="0"/>
              <w:spacing w:after="0"/>
              <w:jc w:val="both"/>
              <w:rPr>
                <w:rFonts w:ascii="Arial" w:eastAsia="Arial" w:hAnsi="Arial" w:cs="Arial"/>
                <w:sz w:val="18"/>
                <w:szCs w:val="18"/>
                <w:lang w:val="fr-FR"/>
              </w:rPr>
            </w:pPr>
          </w:p>
        </w:tc>
      </w:tr>
      <w:tr w:rsidR="001D03A6" w14:paraId="437995E0" w14:textId="77777777">
        <w:trPr>
          <w:gridAfter w:val="1"/>
          <w:wAfter w:w="2144" w:type="dxa"/>
        </w:trPr>
        <w:tc>
          <w:tcPr>
            <w:tcW w:w="1985" w:type="dxa"/>
            <w:gridSpan w:val="3"/>
            <w:shd w:val="clear" w:color="auto" w:fill="323E4F"/>
          </w:tcPr>
          <w:p w14:paraId="00002718"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7300 - 7375 MHz</w:t>
            </w:r>
          </w:p>
        </w:tc>
        <w:tc>
          <w:tcPr>
            <w:tcW w:w="12758" w:type="dxa"/>
            <w:gridSpan w:val="7"/>
            <w:shd w:val="clear" w:color="auto" w:fill="323E4F"/>
          </w:tcPr>
          <w:p w14:paraId="0000271B"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2A779236" w14:textId="77777777">
        <w:trPr>
          <w:gridAfter w:val="1"/>
          <w:wAfter w:w="2144" w:type="dxa"/>
        </w:trPr>
        <w:tc>
          <w:tcPr>
            <w:tcW w:w="4111" w:type="dxa"/>
            <w:gridSpan w:val="7"/>
          </w:tcPr>
          <w:p w14:paraId="0000272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272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(space-to-Earth)</w:t>
            </w:r>
          </w:p>
          <w:p w14:paraId="0000272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w:t>
            </w:r>
          </w:p>
          <w:p w14:paraId="0000272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5.461</w:t>
            </w:r>
          </w:p>
        </w:tc>
        <w:tc>
          <w:tcPr>
            <w:tcW w:w="4242" w:type="dxa"/>
          </w:tcPr>
          <w:p w14:paraId="0000272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272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(space-to-Earth)</w:t>
            </w:r>
          </w:p>
          <w:p w14:paraId="0000272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w:t>
            </w:r>
          </w:p>
          <w:p w14:paraId="0000272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5.461</w:t>
            </w:r>
          </w:p>
        </w:tc>
        <w:tc>
          <w:tcPr>
            <w:tcW w:w="3116" w:type="dxa"/>
          </w:tcPr>
          <w:p w14:paraId="00002730"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links - Lower 7 GHz (7110-7425 MHz) and Upper 7 GHz (7425-7750 MHz)</w:t>
            </w:r>
          </w:p>
        </w:tc>
        <w:tc>
          <w:tcPr>
            <w:tcW w:w="3274" w:type="dxa"/>
          </w:tcPr>
          <w:p w14:paraId="00002731"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Rec. ITU-R F.385 applies</w:t>
            </w:r>
          </w:p>
          <w:p w14:paraId="00002732"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733" w14:textId="77777777" w:rsidR="001D03A6" w:rsidRDefault="001D03A6">
            <w:pPr>
              <w:widowControl w:val="0"/>
              <w:spacing w:after="0"/>
              <w:jc w:val="both"/>
              <w:rPr>
                <w:rFonts w:ascii="Arial" w:eastAsia="Arial" w:hAnsi="Arial" w:cs="Arial"/>
                <w:sz w:val="18"/>
                <w:szCs w:val="18"/>
              </w:rPr>
            </w:pPr>
          </w:p>
        </w:tc>
      </w:tr>
      <w:tr w:rsidR="001D03A6" w14:paraId="4830E14E" w14:textId="77777777">
        <w:trPr>
          <w:gridAfter w:val="1"/>
          <w:wAfter w:w="2144" w:type="dxa"/>
        </w:trPr>
        <w:tc>
          <w:tcPr>
            <w:tcW w:w="1985" w:type="dxa"/>
            <w:gridSpan w:val="3"/>
            <w:shd w:val="clear" w:color="auto" w:fill="323E4F"/>
          </w:tcPr>
          <w:p w14:paraId="00002734"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7375 - 7450 MHz</w:t>
            </w:r>
          </w:p>
        </w:tc>
        <w:tc>
          <w:tcPr>
            <w:tcW w:w="12758" w:type="dxa"/>
            <w:gridSpan w:val="7"/>
            <w:shd w:val="clear" w:color="auto" w:fill="323E4F"/>
          </w:tcPr>
          <w:p w14:paraId="00002737"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16405650" w14:textId="77777777">
        <w:trPr>
          <w:gridAfter w:val="1"/>
          <w:wAfter w:w="2144" w:type="dxa"/>
        </w:trPr>
        <w:tc>
          <w:tcPr>
            <w:tcW w:w="4111" w:type="dxa"/>
            <w:gridSpan w:val="7"/>
          </w:tcPr>
          <w:p w14:paraId="0000273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73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(space-to-Earth)</w:t>
            </w:r>
          </w:p>
          <w:p w14:paraId="0000274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w:t>
            </w:r>
          </w:p>
          <w:p w14:paraId="0000274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MOBILE-SATELLITE (space-to-Earth) 5.461AA 5.461AB</w:t>
            </w:r>
          </w:p>
        </w:tc>
        <w:tc>
          <w:tcPr>
            <w:tcW w:w="4242" w:type="dxa"/>
          </w:tcPr>
          <w:p w14:paraId="0000274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74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(space-to-Earth)</w:t>
            </w:r>
          </w:p>
          <w:p w14:paraId="0000274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w:t>
            </w:r>
          </w:p>
          <w:p w14:paraId="0000274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MOBILE-SATELLITE (space-to-Earth) 5.461AA 5.461AB</w:t>
            </w:r>
          </w:p>
        </w:tc>
        <w:tc>
          <w:tcPr>
            <w:tcW w:w="3116" w:type="dxa"/>
          </w:tcPr>
          <w:p w14:paraId="0000274C"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links - Lower 7 GHz (7110-7425 MHz) and Upper 7 GHz (7425-7750 MHz)</w:t>
            </w:r>
          </w:p>
        </w:tc>
        <w:tc>
          <w:tcPr>
            <w:tcW w:w="3274" w:type="dxa"/>
          </w:tcPr>
          <w:p w14:paraId="0000274D"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Rec. ITU-R F.385 applies</w:t>
            </w:r>
          </w:p>
          <w:p w14:paraId="0000274E"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74F" w14:textId="77777777" w:rsidR="001D03A6" w:rsidRDefault="001D03A6">
            <w:pPr>
              <w:widowControl w:val="0"/>
              <w:spacing w:after="0"/>
              <w:jc w:val="both"/>
              <w:rPr>
                <w:rFonts w:ascii="Arial" w:eastAsia="Arial" w:hAnsi="Arial" w:cs="Arial"/>
                <w:sz w:val="18"/>
                <w:szCs w:val="18"/>
              </w:rPr>
            </w:pPr>
          </w:p>
        </w:tc>
      </w:tr>
      <w:tr w:rsidR="001D03A6" w14:paraId="3D3C00E5" w14:textId="77777777">
        <w:trPr>
          <w:gridAfter w:val="1"/>
          <w:wAfter w:w="2144" w:type="dxa"/>
        </w:trPr>
        <w:tc>
          <w:tcPr>
            <w:tcW w:w="1985" w:type="dxa"/>
            <w:gridSpan w:val="3"/>
            <w:shd w:val="clear" w:color="auto" w:fill="323E4F"/>
          </w:tcPr>
          <w:p w14:paraId="00002750"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7450 - 7550 MHz</w:t>
            </w:r>
          </w:p>
        </w:tc>
        <w:tc>
          <w:tcPr>
            <w:tcW w:w="12758" w:type="dxa"/>
            <w:gridSpan w:val="7"/>
            <w:shd w:val="clear" w:color="auto" w:fill="323E4F"/>
          </w:tcPr>
          <w:p w14:paraId="00002753"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41FB361F" w14:textId="77777777">
        <w:trPr>
          <w:gridAfter w:val="1"/>
          <w:wAfter w:w="2144" w:type="dxa"/>
        </w:trPr>
        <w:tc>
          <w:tcPr>
            <w:tcW w:w="4111" w:type="dxa"/>
            <w:gridSpan w:val="7"/>
          </w:tcPr>
          <w:p w14:paraId="0000275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75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(space-to-Earth)</w:t>
            </w:r>
          </w:p>
          <w:p w14:paraId="0000275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METEOROLOGICAL-SATELLITE (space-to-Earth)</w:t>
            </w:r>
          </w:p>
          <w:p w14:paraId="0000275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w:t>
            </w:r>
          </w:p>
          <w:p w14:paraId="0000275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MOBILE-SATELLITE (space-to-Earth) 5.461AA 5.461AB</w:t>
            </w:r>
          </w:p>
          <w:p w14:paraId="0000275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5.461A</w:t>
            </w:r>
          </w:p>
        </w:tc>
        <w:tc>
          <w:tcPr>
            <w:tcW w:w="4242" w:type="dxa"/>
          </w:tcPr>
          <w:p w14:paraId="0000276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76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(space-to-Earth)</w:t>
            </w:r>
          </w:p>
          <w:p w14:paraId="0000276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METEOROLOGICAL-SATELLITE (space-to-Earth)</w:t>
            </w:r>
          </w:p>
          <w:p w14:paraId="0000276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w:t>
            </w:r>
          </w:p>
          <w:p w14:paraId="0000276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MOBILE-SATELLITE (space-to-Earth) 5.461AA 5.461AB</w:t>
            </w:r>
          </w:p>
          <w:p w14:paraId="0000276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5.461A</w:t>
            </w:r>
          </w:p>
        </w:tc>
        <w:tc>
          <w:tcPr>
            <w:tcW w:w="3116" w:type="dxa"/>
          </w:tcPr>
          <w:p w14:paraId="0000276C"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links - Upper 7 GHz (7425-7750 MHz)</w:t>
            </w:r>
          </w:p>
        </w:tc>
        <w:tc>
          <w:tcPr>
            <w:tcW w:w="3274" w:type="dxa"/>
          </w:tcPr>
          <w:p w14:paraId="0000276D"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Rec. ITU-R F.385 applies</w:t>
            </w:r>
          </w:p>
          <w:p w14:paraId="0000276E"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76F" w14:textId="77777777" w:rsidR="001D03A6" w:rsidRDefault="001D03A6">
            <w:pPr>
              <w:widowControl w:val="0"/>
              <w:spacing w:after="0"/>
              <w:jc w:val="both"/>
              <w:rPr>
                <w:rFonts w:ascii="Arial" w:eastAsia="Arial" w:hAnsi="Arial" w:cs="Arial"/>
                <w:sz w:val="18"/>
                <w:szCs w:val="18"/>
              </w:rPr>
            </w:pPr>
          </w:p>
        </w:tc>
      </w:tr>
      <w:tr w:rsidR="001D03A6" w14:paraId="5D581070" w14:textId="77777777">
        <w:trPr>
          <w:gridAfter w:val="1"/>
          <w:wAfter w:w="2144" w:type="dxa"/>
        </w:trPr>
        <w:tc>
          <w:tcPr>
            <w:tcW w:w="1985" w:type="dxa"/>
            <w:gridSpan w:val="3"/>
            <w:shd w:val="clear" w:color="auto" w:fill="323E4F"/>
          </w:tcPr>
          <w:p w14:paraId="00002770"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7550 - 7750 MHz</w:t>
            </w:r>
          </w:p>
        </w:tc>
        <w:tc>
          <w:tcPr>
            <w:tcW w:w="12758" w:type="dxa"/>
            <w:gridSpan w:val="7"/>
            <w:shd w:val="clear" w:color="auto" w:fill="323E4F"/>
          </w:tcPr>
          <w:p w14:paraId="00002773"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167B75FA" w14:textId="77777777">
        <w:trPr>
          <w:gridAfter w:val="1"/>
          <w:wAfter w:w="2144" w:type="dxa"/>
        </w:trPr>
        <w:tc>
          <w:tcPr>
            <w:tcW w:w="4111" w:type="dxa"/>
            <w:gridSpan w:val="7"/>
          </w:tcPr>
          <w:p w14:paraId="0000277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FIXED</w:t>
            </w:r>
          </w:p>
          <w:p w14:paraId="0000277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(space-to-Earth)</w:t>
            </w:r>
          </w:p>
          <w:p w14:paraId="0000277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w:t>
            </w:r>
          </w:p>
          <w:p w14:paraId="0000277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MOBILE-SATELLITE (space-to-Earth) 5.461AA 5.461AB</w:t>
            </w:r>
          </w:p>
          <w:p w14:paraId="0000277E" w14:textId="77777777" w:rsidR="001D03A6" w:rsidRDefault="001D03A6">
            <w:pPr>
              <w:spacing w:after="0"/>
              <w:jc w:val="both"/>
              <w:rPr>
                <w:rFonts w:ascii="Arial" w:eastAsia="Arial" w:hAnsi="Arial" w:cs="Arial"/>
                <w:sz w:val="18"/>
                <w:szCs w:val="18"/>
              </w:rPr>
            </w:pPr>
          </w:p>
        </w:tc>
        <w:tc>
          <w:tcPr>
            <w:tcW w:w="4242" w:type="dxa"/>
          </w:tcPr>
          <w:p w14:paraId="0000278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78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(space-to-Earth)</w:t>
            </w:r>
          </w:p>
          <w:p w14:paraId="0000278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w:t>
            </w:r>
          </w:p>
          <w:p w14:paraId="0000278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MOBILE-SATELLITE (space-to-Earth) 5.461AA 5.461AB</w:t>
            </w:r>
          </w:p>
          <w:p w14:paraId="00002789" w14:textId="77777777" w:rsidR="001D03A6" w:rsidRDefault="001D03A6">
            <w:pPr>
              <w:spacing w:after="0"/>
              <w:jc w:val="both"/>
              <w:rPr>
                <w:rFonts w:ascii="Arial" w:eastAsia="Arial" w:hAnsi="Arial" w:cs="Arial"/>
                <w:sz w:val="18"/>
                <w:szCs w:val="18"/>
              </w:rPr>
            </w:pPr>
          </w:p>
        </w:tc>
        <w:tc>
          <w:tcPr>
            <w:tcW w:w="3116" w:type="dxa"/>
          </w:tcPr>
          <w:p w14:paraId="0000278A"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links - Upper 7 GHz (7425-7750 MHz)</w:t>
            </w:r>
          </w:p>
        </w:tc>
        <w:tc>
          <w:tcPr>
            <w:tcW w:w="3274" w:type="dxa"/>
          </w:tcPr>
          <w:p w14:paraId="0000278B"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Rec. ITU-R F.385 applies</w:t>
            </w:r>
          </w:p>
          <w:p w14:paraId="0000278C"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78D" w14:textId="77777777" w:rsidR="001D03A6" w:rsidRDefault="001D03A6">
            <w:pPr>
              <w:widowControl w:val="0"/>
              <w:spacing w:after="0"/>
              <w:jc w:val="both"/>
              <w:rPr>
                <w:rFonts w:ascii="Arial" w:eastAsia="Arial" w:hAnsi="Arial" w:cs="Arial"/>
                <w:sz w:val="18"/>
                <w:szCs w:val="18"/>
              </w:rPr>
            </w:pPr>
          </w:p>
        </w:tc>
      </w:tr>
      <w:tr w:rsidR="001D03A6" w14:paraId="1969B0C5" w14:textId="77777777">
        <w:trPr>
          <w:gridAfter w:val="1"/>
          <w:wAfter w:w="2144" w:type="dxa"/>
        </w:trPr>
        <w:tc>
          <w:tcPr>
            <w:tcW w:w="1985" w:type="dxa"/>
            <w:gridSpan w:val="3"/>
            <w:shd w:val="clear" w:color="auto" w:fill="323E4F"/>
          </w:tcPr>
          <w:p w14:paraId="0000278E"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7750 - 7900 MHz</w:t>
            </w:r>
          </w:p>
        </w:tc>
        <w:tc>
          <w:tcPr>
            <w:tcW w:w="12758" w:type="dxa"/>
            <w:gridSpan w:val="7"/>
            <w:shd w:val="clear" w:color="auto" w:fill="323E4F"/>
          </w:tcPr>
          <w:p w14:paraId="00002791"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sdt>
        <w:sdtPr>
          <w:tag w:val="goog_rdk_615"/>
          <w:id w:val="-1821880195"/>
        </w:sdtPr>
        <w:sdtContent>
          <w:tr w:rsidR="001D03A6" w14:paraId="4BF67A08" w14:textId="77777777" w:rsidTr="00B63FB8">
            <w:trPr>
              <w:gridAfter w:val="1"/>
              <w:wAfter w:w="2144" w:type="dxa"/>
              <w:trHeight w:val="180"/>
            </w:trPr>
            <w:sdt>
              <w:sdtPr>
                <w:tag w:val="goog_rdk_616"/>
                <w:id w:val="-1059017336"/>
              </w:sdtPr>
              <w:sdtContent>
                <w:tc>
                  <w:tcPr>
                    <w:tcW w:w="1985" w:type="dxa"/>
                    <w:gridSpan w:val="3"/>
                  </w:tcPr>
                  <w:sdt>
                    <w:sdtPr>
                      <w:tag w:val="goog_rdk_619"/>
                      <w:id w:val="653258179"/>
                    </w:sdtPr>
                    <w:sdtContent>
                      <w:p w14:paraId="00002798" w14:textId="77777777" w:rsidR="001D03A6" w:rsidRDefault="00F91378">
                        <w:pPr>
                          <w:spacing w:after="0"/>
                          <w:jc w:val="both"/>
                          <w:rPr>
                            <w:rFonts w:ascii="Arial" w:eastAsia="Arial" w:hAnsi="Arial" w:cs="Arial"/>
                            <w:color w:val="000000"/>
                            <w:sz w:val="18"/>
                            <w:szCs w:val="18"/>
                          </w:rPr>
                        </w:pPr>
                        <w:sdt>
                          <w:sdtPr>
                            <w:tag w:val="goog_rdk_618"/>
                            <w:id w:val="224268822"/>
                          </w:sdtPr>
                          <w:sdtContent>
                            <w:r w:rsidR="007430A0">
                              <w:rPr>
                                <w:rFonts w:ascii="Arial" w:eastAsia="Arial" w:hAnsi="Arial" w:cs="Arial"/>
                                <w:color w:val="000000"/>
                                <w:sz w:val="18"/>
                                <w:szCs w:val="18"/>
                              </w:rPr>
                              <w:t>FIXED</w:t>
                            </w:r>
                          </w:sdtContent>
                        </w:sdt>
                      </w:p>
                    </w:sdtContent>
                  </w:sdt>
                  <w:sdt>
                    <w:sdtPr>
                      <w:tag w:val="goog_rdk_621"/>
                      <w:id w:val="-1981454226"/>
                    </w:sdtPr>
                    <w:sdtContent>
                      <w:p w14:paraId="00002799" w14:textId="77777777" w:rsidR="001D03A6" w:rsidRDefault="00F91378">
                        <w:pPr>
                          <w:spacing w:after="0"/>
                          <w:jc w:val="both"/>
                          <w:rPr>
                            <w:rFonts w:ascii="Arial" w:eastAsia="Arial" w:hAnsi="Arial" w:cs="Arial"/>
                            <w:color w:val="000000"/>
                            <w:sz w:val="18"/>
                            <w:szCs w:val="18"/>
                          </w:rPr>
                        </w:pPr>
                        <w:sdt>
                          <w:sdtPr>
                            <w:tag w:val="goog_rdk_620"/>
                            <w:id w:val="-1181199502"/>
                          </w:sdtPr>
                          <w:sdtContent>
                            <w:r w:rsidR="007430A0">
                              <w:rPr>
                                <w:rFonts w:ascii="Arial" w:eastAsia="Arial" w:hAnsi="Arial" w:cs="Arial"/>
                                <w:color w:val="000000"/>
                                <w:sz w:val="18"/>
                                <w:szCs w:val="18"/>
                              </w:rPr>
                              <w:t>METEOROLOGICAL-SATELLITE (space-to-Earth) 5.461B</w:t>
                            </w:r>
                          </w:sdtContent>
                        </w:sdt>
                      </w:p>
                    </w:sdtContent>
                  </w:sdt>
                  <w:sdt>
                    <w:sdtPr>
                      <w:tag w:val="goog_rdk_624"/>
                      <w:id w:val="1957523614"/>
                    </w:sdtPr>
                    <w:sdtContent>
                      <w:p w14:paraId="0000279A" w14:textId="77777777" w:rsidR="001D03A6" w:rsidRPr="00B63FB8" w:rsidRDefault="00F91378">
                        <w:pPr>
                          <w:spacing w:after="0"/>
                          <w:jc w:val="both"/>
                          <w:rPr>
                            <w:rFonts w:ascii="Arial" w:eastAsia="Arial" w:hAnsi="Arial" w:cs="Arial"/>
                            <w:sz w:val="18"/>
                            <w:szCs w:val="18"/>
                          </w:rPr>
                        </w:pPr>
                        <w:sdt>
                          <w:sdtPr>
                            <w:tag w:val="goog_rdk_622"/>
                            <w:id w:val="-1521309711"/>
                          </w:sdtPr>
                          <w:sdtContent>
                            <w:r w:rsidR="007430A0">
                              <w:rPr>
                                <w:rFonts w:ascii="Arial" w:eastAsia="Arial" w:hAnsi="Arial" w:cs="Arial"/>
                                <w:color w:val="000000"/>
                                <w:sz w:val="18"/>
                                <w:szCs w:val="18"/>
                              </w:rPr>
                              <w:t>MOBILE except aeronautical mobile</w:t>
                            </w:r>
                          </w:sdtContent>
                        </w:sdt>
                        <w:sdt>
                          <w:sdtPr>
                            <w:tag w:val="goog_rdk_623"/>
                            <w:id w:val="509493134"/>
                          </w:sdtPr>
                          <w:sdtContent/>
                        </w:sdt>
                      </w:p>
                    </w:sdtContent>
                  </w:sdt>
                </w:tc>
              </w:sdtContent>
            </w:sdt>
            <w:sdt>
              <w:sdtPr>
                <w:tag w:val="goog_rdk_629"/>
                <w:id w:val="926538487"/>
              </w:sdtPr>
              <w:sdtContent>
                <w:tc>
                  <w:tcPr>
                    <w:tcW w:w="2126" w:type="dxa"/>
                    <w:gridSpan w:val="4"/>
                  </w:tcPr>
                  <w:p w14:paraId="0000279F" w14:textId="57AD0AA8" w:rsidR="001D03A6" w:rsidRDefault="00F91378" w:rsidP="00B63FB8">
                    <w:pPr>
                      <w:spacing w:after="0" w:line="240" w:lineRule="auto"/>
                      <w:jc w:val="both"/>
                      <w:rPr>
                        <w:rFonts w:ascii="Arial" w:eastAsia="Arial" w:hAnsi="Arial" w:cs="Arial"/>
                        <w:sz w:val="18"/>
                        <w:szCs w:val="18"/>
                      </w:rPr>
                    </w:pPr>
                    <w:sdt>
                      <w:sdtPr>
                        <w:tag w:val="goog_rdk_632"/>
                        <w:id w:val="1562821840"/>
                      </w:sdtPr>
                      <w:sdtContent>
                        <w:sdt>
                          <w:sdtPr>
                            <w:tag w:val="goog_rdk_631"/>
                            <w:id w:val="-1376464340"/>
                            <w:showingPlcHdr/>
                          </w:sdtPr>
                          <w:sdtContent>
                            <w:r w:rsidR="00B63FB8">
                              <w:t xml:space="preserve">     </w:t>
                            </w:r>
                          </w:sdtContent>
                        </w:sdt>
                      </w:sdtContent>
                    </w:sdt>
                    <w:sdt>
                      <w:sdtPr>
                        <w:tag w:val="goog_rdk_634"/>
                        <w:id w:val="387767034"/>
                      </w:sdtPr>
                      <w:sdtContent>
                        <w:sdt>
                          <w:sdtPr>
                            <w:tag w:val="goog_rdk_633"/>
                            <w:id w:val="-1151514380"/>
                            <w:showingPlcHdr/>
                          </w:sdtPr>
                          <w:sdtContent>
                            <w:r w:rsidR="00B63FB8">
                              <w:t xml:space="preserve">     </w:t>
                            </w:r>
                          </w:sdtContent>
                        </w:sdt>
                      </w:sdtContent>
                    </w:sdt>
                    <w:sdt>
                      <w:sdtPr>
                        <w:tag w:val="goog_rdk_636"/>
                        <w:id w:val="-1066489317"/>
                      </w:sdtPr>
                      <w:sdtContent>
                        <w:sdt>
                          <w:sdtPr>
                            <w:tag w:val="goog_rdk_635"/>
                            <w:id w:val="71638078"/>
                            <w:showingPlcHdr/>
                          </w:sdtPr>
                          <w:sdtContent>
                            <w:r w:rsidR="00B63FB8">
                              <w:t xml:space="preserve">     </w:t>
                            </w:r>
                          </w:sdtContent>
                        </w:sdt>
                      </w:sdtContent>
                    </w:sdt>
                  </w:p>
                </w:tc>
              </w:sdtContent>
            </w:sdt>
            <w:tc>
              <w:tcPr>
                <w:tcW w:w="4242" w:type="dxa"/>
              </w:tcPr>
              <w:p w14:paraId="000027A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7A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METEOROLOGICAL-SATELLITE (space-to-Earth) 5.461B</w:t>
                </w:r>
              </w:p>
              <w:p w14:paraId="000027A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w:t>
                </w:r>
              </w:p>
            </w:tc>
            <w:tc>
              <w:tcPr>
                <w:tcW w:w="3116" w:type="dxa"/>
              </w:tcPr>
              <w:p w14:paraId="000027A6"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links - Lower 8 GHz (7725-8275 MHz)</w:t>
                </w:r>
              </w:p>
            </w:tc>
            <w:tc>
              <w:tcPr>
                <w:tcW w:w="3274" w:type="dxa"/>
              </w:tcPr>
              <w:p w14:paraId="000027A7"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Rec. ITU-R F.386 applies</w:t>
                </w:r>
              </w:p>
              <w:p w14:paraId="000027A8"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7A9" w14:textId="1CB82E89" w:rsidR="001D03A6" w:rsidRDefault="001D03A6">
                <w:pPr>
                  <w:widowControl w:val="0"/>
                  <w:spacing w:after="0"/>
                  <w:jc w:val="both"/>
                  <w:rPr>
                    <w:rFonts w:ascii="Arial" w:eastAsia="Arial" w:hAnsi="Arial" w:cs="Arial"/>
                    <w:sz w:val="18"/>
                    <w:szCs w:val="18"/>
                  </w:rPr>
                </w:pPr>
              </w:p>
            </w:tc>
          </w:tr>
        </w:sdtContent>
      </w:sdt>
      <w:tr w:rsidR="001D03A6" w14:paraId="0CC149F0" w14:textId="77777777">
        <w:trPr>
          <w:gridAfter w:val="1"/>
          <w:wAfter w:w="2144" w:type="dxa"/>
        </w:trPr>
        <w:tc>
          <w:tcPr>
            <w:tcW w:w="1985" w:type="dxa"/>
            <w:gridSpan w:val="3"/>
            <w:shd w:val="clear" w:color="auto" w:fill="323E4F"/>
          </w:tcPr>
          <w:p w14:paraId="000027AA"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7900 - 8025 MHz</w:t>
            </w:r>
          </w:p>
        </w:tc>
        <w:tc>
          <w:tcPr>
            <w:tcW w:w="12758" w:type="dxa"/>
            <w:gridSpan w:val="7"/>
            <w:shd w:val="clear" w:color="auto" w:fill="323E4F"/>
          </w:tcPr>
          <w:p w14:paraId="000027AD"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6E3E3847" w14:textId="77777777">
        <w:trPr>
          <w:gridAfter w:val="1"/>
          <w:wAfter w:w="2144" w:type="dxa"/>
        </w:trPr>
        <w:tc>
          <w:tcPr>
            <w:tcW w:w="4111" w:type="dxa"/>
            <w:gridSpan w:val="7"/>
          </w:tcPr>
          <w:p w14:paraId="000027B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7B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(Earth-to-space)</w:t>
            </w:r>
          </w:p>
          <w:p w14:paraId="000027B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27B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5.461</w:t>
            </w:r>
          </w:p>
        </w:tc>
        <w:tc>
          <w:tcPr>
            <w:tcW w:w="4242" w:type="dxa"/>
          </w:tcPr>
          <w:p w14:paraId="000027B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7B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(Earth-to-space)</w:t>
            </w:r>
          </w:p>
          <w:p w14:paraId="000027C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27C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5.461</w:t>
            </w:r>
          </w:p>
        </w:tc>
        <w:tc>
          <w:tcPr>
            <w:tcW w:w="3116" w:type="dxa"/>
          </w:tcPr>
          <w:p w14:paraId="000027C2"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links - Lower 8 GHz (7725-8275 MHz)</w:t>
            </w:r>
          </w:p>
        </w:tc>
        <w:tc>
          <w:tcPr>
            <w:tcW w:w="3274" w:type="dxa"/>
          </w:tcPr>
          <w:p w14:paraId="000027C3"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sidRPr="008109C0">
              <w:rPr>
                <w:rFonts w:ascii="Arial" w:eastAsia="Arial" w:hAnsi="Arial" w:cs="Arial"/>
                <w:color w:val="000000"/>
                <w:sz w:val="18"/>
                <w:szCs w:val="18"/>
                <w:lang w:val="fr-FR"/>
              </w:rPr>
              <w:t xml:space="preserve">Rec. ITU-R F.386/ ITU-R. </w:t>
            </w:r>
            <w:r>
              <w:rPr>
                <w:rFonts w:ascii="Arial" w:eastAsia="Arial" w:hAnsi="Arial" w:cs="Arial"/>
                <w:color w:val="000000"/>
                <w:sz w:val="18"/>
                <w:szCs w:val="18"/>
              </w:rPr>
              <w:t>F.385 applies</w:t>
            </w:r>
          </w:p>
          <w:p w14:paraId="000027C4"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7C5" w14:textId="77777777" w:rsidR="001D03A6" w:rsidRDefault="001D03A6">
            <w:pPr>
              <w:widowControl w:val="0"/>
              <w:spacing w:after="0"/>
              <w:jc w:val="both"/>
              <w:rPr>
                <w:rFonts w:ascii="Arial" w:eastAsia="Arial" w:hAnsi="Arial" w:cs="Arial"/>
                <w:sz w:val="18"/>
                <w:szCs w:val="18"/>
              </w:rPr>
            </w:pPr>
          </w:p>
        </w:tc>
      </w:tr>
      <w:tr w:rsidR="001D03A6" w14:paraId="6401EF8E" w14:textId="77777777">
        <w:trPr>
          <w:gridAfter w:val="1"/>
          <w:wAfter w:w="2144" w:type="dxa"/>
        </w:trPr>
        <w:tc>
          <w:tcPr>
            <w:tcW w:w="1985" w:type="dxa"/>
            <w:gridSpan w:val="3"/>
            <w:shd w:val="clear" w:color="auto" w:fill="323E4F"/>
          </w:tcPr>
          <w:p w14:paraId="000027C6"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8025 - 8175 MHz</w:t>
            </w:r>
          </w:p>
        </w:tc>
        <w:tc>
          <w:tcPr>
            <w:tcW w:w="12758" w:type="dxa"/>
            <w:gridSpan w:val="7"/>
            <w:shd w:val="clear" w:color="auto" w:fill="323E4F"/>
          </w:tcPr>
          <w:p w14:paraId="000027C9"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39500CDA" w14:textId="77777777">
        <w:trPr>
          <w:gridAfter w:val="1"/>
          <w:wAfter w:w="2144" w:type="dxa"/>
        </w:trPr>
        <w:tc>
          <w:tcPr>
            <w:tcW w:w="4111" w:type="dxa"/>
            <w:gridSpan w:val="7"/>
          </w:tcPr>
          <w:p w14:paraId="000027D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(space-to-Earth)</w:t>
            </w:r>
          </w:p>
          <w:p w14:paraId="000027D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7D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(Earth-to-space)</w:t>
            </w:r>
          </w:p>
          <w:p w14:paraId="000027D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5.463</w:t>
            </w:r>
          </w:p>
          <w:p w14:paraId="000027D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5.462A</w:t>
            </w:r>
          </w:p>
        </w:tc>
        <w:tc>
          <w:tcPr>
            <w:tcW w:w="4242" w:type="dxa"/>
          </w:tcPr>
          <w:p w14:paraId="000027D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(space-to-Earth)</w:t>
            </w:r>
          </w:p>
          <w:p w14:paraId="000027D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7D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(Earth-to-space)</w:t>
            </w:r>
          </w:p>
          <w:p w14:paraId="000027D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5.463</w:t>
            </w:r>
          </w:p>
          <w:p w14:paraId="000027D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5.462A</w:t>
            </w:r>
          </w:p>
        </w:tc>
        <w:tc>
          <w:tcPr>
            <w:tcW w:w="3116" w:type="dxa"/>
          </w:tcPr>
          <w:p w14:paraId="000027E0"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links - Lower 8 GHz (7725-8275 MHz)</w:t>
            </w:r>
          </w:p>
          <w:p w14:paraId="000027E1"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Earth exploration satellite systems</w:t>
            </w:r>
          </w:p>
        </w:tc>
        <w:tc>
          <w:tcPr>
            <w:tcW w:w="3274" w:type="dxa"/>
          </w:tcPr>
          <w:p w14:paraId="000027E2"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Rec. ITU-R F.386 applies</w:t>
            </w:r>
          </w:p>
          <w:p w14:paraId="000027E3"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7E4" w14:textId="77777777" w:rsidR="001D03A6" w:rsidRDefault="001D03A6">
            <w:pPr>
              <w:widowControl w:val="0"/>
              <w:spacing w:after="0"/>
              <w:jc w:val="both"/>
              <w:rPr>
                <w:rFonts w:ascii="Arial" w:eastAsia="Arial" w:hAnsi="Arial" w:cs="Arial"/>
                <w:sz w:val="18"/>
                <w:szCs w:val="18"/>
              </w:rPr>
            </w:pPr>
          </w:p>
        </w:tc>
      </w:tr>
      <w:tr w:rsidR="001D03A6" w14:paraId="4F09E11C" w14:textId="77777777">
        <w:trPr>
          <w:gridAfter w:val="1"/>
          <w:wAfter w:w="2144" w:type="dxa"/>
        </w:trPr>
        <w:tc>
          <w:tcPr>
            <w:tcW w:w="1985" w:type="dxa"/>
            <w:gridSpan w:val="3"/>
            <w:shd w:val="clear" w:color="auto" w:fill="323E4F"/>
          </w:tcPr>
          <w:p w14:paraId="000027E5"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8175 - 8215 MHz</w:t>
            </w:r>
          </w:p>
        </w:tc>
        <w:tc>
          <w:tcPr>
            <w:tcW w:w="12758" w:type="dxa"/>
            <w:gridSpan w:val="7"/>
            <w:shd w:val="clear" w:color="auto" w:fill="323E4F"/>
          </w:tcPr>
          <w:p w14:paraId="000027E8"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490DC7D0" w14:textId="77777777">
        <w:trPr>
          <w:gridAfter w:val="1"/>
          <w:wAfter w:w="2144" w:type="dxa"/>
        </w:trPr>
        <w:tc>
          <w:tcPr>
            <w:tcW w:w="4111" w:type="dxa"/>
            <w:gridSpan w:val="7"/>
          </w:tcPr>
          <w:p w14:paraId="000027E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(space-to-Earth)</w:t>
            </w:r>
          </w:p>
          <w:p w14:paraId="000027F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7F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(Earth-to-space)</w:t>
            </w:r>
          </w:p>
          <w:p w14:paraId="000027F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METEOROLOGICAL-SATELLITE (Earth-to-space)</w:t>
            </w:r>
          </w:p>
          <w:p w14:paraId="000027F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5.463</w:t>
            </w:r>
          </w:p>
          <w:p w14:paraId="000027F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5.462A</w:t>
            </w:r>
          </w:p>
        </w:tc>
        <w:tc>
          <w:tcPr>
            <w:tcW w:w="4242" w:type="dxa"/>
          </w:tcPr>
          <w:p w14:paraId="000027F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(space-to-Earth)</w:t>
            </w:r>
          </w:p>
          <w:p w14:paraId="000027F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7F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(Earth-to-space)</w:t>
            </w:r>
          </w:p>
          <w:p w14:paraId="000027F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METEOROLOGICAL-SATELLITE (Earth-to-space)</w:t>
            </w:r>
          </w:p>
          <w:p w14:paraId="000027F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5.463</w:t>
            </w:r>
          </w:p>
          <w:p w14:paraId="0000280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5.462A</w:t>
            </w:r>
          </w:p>
        </w:tc>
        <w:tc>
          <w:tcPr>
            <w:tcW w:w="3116" w:type="dxa"/>
          </w:tcPr>
          <w:p w14:paraId="00002801"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links - Lower 8 GHz (7725-8275 MHz)</w:t>
            </w:r>
          </w:p>
          <w:p w14:paraId="00002802"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Earth exploration satellite systems</w:t>
            </w:r>
          </w:p>
        </w:tc>
        <w:tc>
          <w:tcPr>
            <w:tcW w:w="3274" w:type="dxa"/>
          </w:tcPr>
          <w:p w14:paraId="00002803"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Rec. ITU-R F.386 applies</w:t>
            </w:r>
          </w:p>
          <w:p w14:paraId="00002804"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805" w14:textId="77777777" w:rsidR="001D03A6" w:rsidRDefault="001D03A6">
            <w:pPr>
              <w:widowControl w:val="0"/>
              <w:spacing w:after="0"/>
              <w:jc w:val="both"/>
              <w:rPr>
                <w:rFonts w:ascii="Arial" w:eastAsia="Arial" w:hAnsi="Arial" w:cs="Arial"/>
                <w:sz w:val="18"/>
                <w:szCs w:val="18"/>
              </w:rPr>
            </w:pPr>
          </w:p>
        </w:tc>
      </w:tr>
      <w:tr w:rsidR="001D03A6" w14:paraId="30B74BD5" w14:textId="77777777">
        <w:trPr>
          <w:gridAfter w:val="1"/>
          <w:wAfter w:w="2144" w:type="dxa"/>
        </w:trPr>
        <w:tc>
          <w:tcPr>
            <w:tcW w:w="1985" w:type="dxa"/>
            <w:gridSpan w:val="3"/>
            <w:shd w:val="clear" w:color="auto" w:fill="323E4F"/>
          </w:tcPr>
          <w:p w14:paraId="00002806"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8215 - 8400 MHz</w:t>
            </w:r>
          </w:p>
        </w:tc>
        <w:tc>
          <w:tcPr>
            <w:tcW w:w="12758" w:type="dxa"/>
            <w:gridSpan w:val="7"/>
            <w:shd w:val="clear" w:color="auto" w:fill="323E4F"/>
          </w:tcPr>
          <w:p w14:paraId="00002809"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rsidRPr="00F91378" w14:paraId="02E4F8FC" w14:textId="77777777">
        <w:trPr>
          <w:gridAfter w:val="1"/>
          <w:wAfter w:w="2144" w:type="dxa"/>
        </w:trPr>
        <w:tc>
          <w:tcPr>
            <w:tcW w:w="4111" w:type="dxa"/>
            <w:gridSpan w:val="7"/>
          </w:tcPr>
          <w:p w14:paraId="0000281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(space-to-Earth)</w:t>
            </w:r>
          </w:p>
          <w:p w14:paraId="0000281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FIXED</w:t>
            </w:r>
          </w:p>
          <w:p w14:paraId="0000281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(Earth-to-space)</w:t>
            </w:r>
          </w:p>
          <w:p w14:paraId="0000281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5.463</w:t>
            </w:r>
          </w:p>
          <w:p w14:paraId="0000281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5.462A</w:t>
            </w:r>
          </w:p>
        </w:tc>
        <w:tc>
          <w:tcPr>
            <w:tcW w:w="4242" w:type="dxa"/>
          </w:tcPr>
          <w:p w14:paraId="0000281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EARTH EXPLORATION-SATELLITE (space-to-Earth)</w:t>
            </w:r>
          </w:p>
          <w:p w14:paraId="0000281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FIXED</w:t>
            </w:r>
          </w:p>
          <w:p w14:paraId="0000281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(Earth-to-space)</w:t>
            </w:r>
          </w:p>
          <w:p w14:paraId="0000281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5.463</w:t>
            </w:r>
          </w:p>
          <w:p w14:paraId="0000281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5.462A</w:t>
            </w:r>
          </w:p>
        </w:tc>
        <w:tc>
          <w:tcPr>
            <w:tcW w:w="3116" w:type="dxa"/>
          </w:tcPr>
          <w:p w14:paraId="00002820"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Fixed links - Lower 8 GHz (7725-8275 MHz) and </w:t>
            </w:r>
            <w:r>
              <w:rPr>
                <w:rFonts w:ascii="Arial" w:eastAsia="Arial" w:hAnsi="Arial" w:cs="Arial"/>
                <w:color w:val="000000"/>
                <w:sz w:val="18"/>
                <w:szCs w:val="18"/>
              </w:rPr>
              <w:lastRenderedPageBreak/>
              <w:t>Upper 8 GHz (8275-8500 MHz)</w:t>
            </w:r>
          </w:p>
        </w:tc>
        <w:tc>
          <w:tcPr>
            <w:tcW w:w="3274" w:type="dxa"/>
          </w:tcPr>
          <w:p w14:paraId="00002821" w14:textId="77777777" w:rsidR="001D03A6" w:rsidRPr="008109C0"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lang w:val="fr-FR"/>
              </w:rPr>
            </w:pPr>
            <w:r w:rsidRPr="008109C0">
              <w:rPr>
                <w:rFonts w:ascii="Arial" w:eastAsia="Arial" w:hAnsi="Arial" w:cs="Arial"/>
                <w:color w:val="000000"/>
                <w:sz w:val="18"/>
                <w:szCs w:val="18"/>
                <w:lang w:val="fr-FR"/>
              </w:rPr>
              <w:lastRenderedPageBreak/>
              <w:t xml:space="preserve">Rec. ITU-R F.386 </w:t>
            </w:r>
            <w:proofErr w:type="spellStart"/>
            <w:r w:rsidRPr="008109C0">
              <w:rPr>
                <w:rFonts w:ascii="Arial" w:eastAsia="Arial" w:hAnsi="Arial" w:cs="Arial"/>
                <w:color w:val="000000"/>
                <w:sz w:val="18"/>
                <w:szCs w:val="18"/>
                <w:lang w:val="fr-FR"/>
              </w:rPr>
              <w:t>applies</w:t>
            </w:r>
            <w:proofErr w:type="spellEnd"/>
            <w:r w:rsidRPr="008109C0">
              <w:rPr>
                <w:rFonts w:ascii="Arial" w:eastAsia="Arial" w:hAnsi="Arial" w:cs="Arial"/>
                <w:color w:val="000000"/>
                <w:sz w:val="18"/>
                <w:szCs w:val="18"/>
                <w:lang w:val="fr-FR"/>
              </w:rPr>
              <w:t>.</w:t>
            </w:r>
          </w:p>
          <w:p w14:paraId="00002822" w14:textId="77777777" w:rsidR="001D03A6" w:rsidRPr="008109C0"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lang w:val="fr-FR"/>
              </w:rPr>
            </w:pPr>
          </w:p>
          <w:p w14:paraId="00002823" w14:textId="77777777" w:rsidR="001D03A6" w:rsidRPr="008109C0"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lang w:val="fr-FR"/>
              </w:rPr>
            </w:pPr>
          </w:p>
          <w:p w14:paraId="00002824" w14:textId="77777777" w:rsidR="001D03A6" w:rsidRPr="008109C0" w:rsidRDefault="001D03A6">
            <w:pPr>
              <w:widowControl w:val="0"/>
              <w:spacing w:after="0"/>
              <w:jc w:val="both"/>
              <w:rPr>
                <w:rFonts w:ascii="Arial" w:eastAsia="Arial" w:hAnsi="Arial" w:cs="Arial"/>
                <w:sz w:val="18"/>
                <w:szCs w:val="18"/>
                <w:lang w:val="fr-FR"/>
              </w:rPr>
            </w:pPr>
          </w:p>
        </w:tc>
      </w:tr>
      <w:tr w:rsidR="001D03A6" w14:paraId="25307D6B" w14:textId="77777777">
        <w:trPr>
          <w:gridAfter w:val="1"/>
          <w:wAfter w:w="2144" w:type="dxa"/>
        </w:trPr>
        <w:tc>
          <w:tcPr>
            <w:tcW w:w="1985" w:type="dxa"/>
            <w:gridSpan w:val="3"/>
            <w:shd w:val="clear" w:color="auto" w:fill="323E4F"/>
          </w:tcPr>
          <w:p w14:paraId="00002825"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8400 - 8500 MHz</w:t>
            </w:r>
          </w:p>
        </w:tc>
        <w:tc>
          <w:tcPr>
            <w:tcW w:w="2126" w:type="dxa"/>
            <w:gridSpan w:val="4"/>
            <w:shd w:val="clear" w:color="auto" w:fill="323E4F"/>
          </w:tcPr>
          <w:p w14:paraId="00002828" w14:textId="77777777" w:rsidR="001D03A6" w:rsidRDefault="001D03A6">
            <w:pPr>
              <w:spacing w:after="0"/>
              <w:jc w:val="both"/>
              <w:rPr>
                <w:rFonts w:ascii="Arial" w:eastAsia="Arial" w:hAnsi="Arial" w:cs="Arial"/>
                <w:sz w:val="18"/>
                <w:szCs w:val="18"/>
              </w:rPr>
            </w:pPr>
          </w:p>
        </w:tc>
        <w:tc>
          <w:tcPr>
            <w:tcW w:w="4242" w:type="dxa"/>
            <w:shd w:val="clear" w:color="auto" w:fill="323E4F"/>
          </w:tcPr>
          <w:p w14:paraId="0000282C" w14:textId="77777777" w:rsidR="001D03A6" w:rsidRDefault="001D03A6">
            <w:pPr>
              <w:spacing w:after="0"/>
              <w:jc w:val="both"/>
              <w:rPr>
                <w:rFonts w:ascii="Arial" w:eastAsia="Arial" w:hAnsi="Arial" w:cs="Arial"/>
                <w:sz w:val="18"/>
                <w:szCs w:val="18"/>
              </w:rPr>
            </w:pPr>
          </w:p>
        </w:tc>
        <w:tc>
          <w:tcPr>
            <w:tcW w:w="3116" w:type="dxa"/>
            <w:shd w:val="clear" w:color="auto" w:fill="323E4F"/>
          </w:tcPr>
          <w:p w14:paraId="0000282D"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c>
          <w:tcPr>
            <w:tcW w:w="3274" w:type="dxa"/>
            <w:shd w:val="clear" w:color="auto" w:fill="323E4F"/>
          </w:tcPr>
          <w:p w14:paraId="0000282E"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rsidRPr="00F91378" w14:paraId="5048293F" w14:textId="77777777">
        <w:trPr>
          <w:gridAfter w:val="1"/>
          <w:wAfter w:w="2144" w:type="dxa"/>
        </w:trPr>
        <w:tc>
          <w:tcPr>
            <w:tcW w:w="4111" w:type="dxa"/>
            <w:gridSpan w:val="7"/>
          </w:tcPr>
          <w:p w14:paraId="0000282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83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w:t>
            </w:r>
          </w:p>
          <w:p w14:paraId="00002831" w14:textId="77777777" w:rsidR="001D03A6" w:rsidRDefault="007430A0">
            <w:pPr>
              <w:spacing w:after="0"/>
              <w:ind w:left="241" w:hanging="241"/>
              <w:jc w:val="both"/>
              <w:rPr>
                <w:rFonts w:ascii="Arial" w:eastAsia="Arial" w:hAnsi="Arial" w:cs="Arial"/>
                <w:sz w:val="18"/>
                <w:szCs w:val="18"/>
              </w:rPr>
            </w:pPr>
            <w:r>
              <w:rPr>
                <w:rFonts w:ascii="Arial" w:eastAsia="Arial" w:hAnsi="Arial" w:cs="Arial"/>
                <w:sz w:val="18"/>
                <w:szCs w:val="18"/>
              </w:rPr>
              <w:t>SPACE RESEARCH (space-to-Earth) 5.465 5.466</w:t>
            </w:r>
          </w:p>
        </w:tc>
        <w:tc>
          <w:tcPr>
            <w:tcW w:w="4242" w:type="dxa"/>
          </w:tcPr>
          <w:p w14:paraId="0000283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83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w:t>
            </w:r>
          </w:p>
          <w:p w14:paraId="0000283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SPACE RESEARCH (space-to-Earth) 5.465 </w:t>
            </w:r>
          </w:p>
        </w:tc>
        <w:tc>
          <w:tcPr>
            <w:tcW w:w="3116" w:type="dxa"/>
          </w:tcPr>
          <w:p w14:paraId="0000283B"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links - Upper 8 GHz (8275-8500 MHz)</w:t>
            </w:r>
          </w:p>
        </w:tc>
        <w:tc>
          <w:tcPr>
            <w:tcW w:w="3274" w:type="dxa"/>
          </w:tcPr>
          <w:p w14:paraId="0000283C" w14:textId="77777777" w:rsidR="001D03A6" w:rsidRPr="008109C0"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lang w:val="fr-FR"/>
              </w:rPr>
            </w:pPr>
            <w:r w:rsidRPr="008109C0">
              <w:rPr>
                <w:rFonts w:ascii="Arial" w:eastAsia="Arial" w:hAnsi="Arial" w:cs="Arial"/>
                <w:color w:val="000000"/>
                <w:sz w:val="18"/>
                <w:szCs w:val="18"/>
                <w:lang w:val="fr-FR"/>
              </w:rPr>
              <w:t xml:space="preserve">Rec. ITU-R F.386 </w:t>
            </w:r>
            <w:proofErr w:type="spellStart"/>
            <w:r w:rsidRPr="008109C0">
              <w:rPr>
                <w:rFonts w:ascii="Arial" w:eastAsia="Arial" w:hAnsi="Arial" w:cs="Arial"/>
                <w:color w:val="000000"/>
                <w:sz w:val="18"/>
                <w:szCs w:val="18"/>
                <w:lang w:val="fr-FR"/>
              </w:rPr>
              <w:t>applies</w:t>
            </w:r>
            <w:proofErr w:type="spellEnd"/>
            <w:r w:rsidRPr="008109C0">
              <w:rPr>
                <w:rFonts w:ascii="Arial" w:eastAsia="Arial" w:hAnsi="Arial" w:cs="Arial"/>
                <w:color w:val="000000"/>
                <w:sz w:val="18"/>
                <w:szCs w:val="18"/>
                <w:lang w:val="fr-FR"/>
              </w:rPr>
              <w:t>.</w:t>
            </w:r>
          </w:p>
          <w:p w14:paraId="0000283D" w14:textId="77777777" w:rsidR="001D03A6" w:rsidRPr="008109C0"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lang w:val="fr-FR"/>
              </w:rPr>
            </w:pPr>
          </w:p>
          <w:p w14:paraId="0000283E" w14:textId="77777777" w:rsidR="001D03A6" w:rsidRPr="008109C0" w:rsidRDefault="001D03A6">
            <w:pPr>
              <w:widowControl w:val="0"/>
              <w:spacing w:after="0"/>
              <w:jc w:val="both"/>
              <w:rPr>
                <w:rFonts w:ascii="Arial" w:eastAsia="Arial" w:hAnsi="Arial" w:cs="Arial"/>
                <w:sz w:val="18"/>
                <w:szCs w:val="18"/>
                <w:lang w:val="fr-FR"/>
              </w:rPr>
            </w:pPr>
          </w:p>
        </w:tc>
      </w:tr>
      <w:tr w:rsidR="001D03A6" w14:paraId="7B632947" w14:textId="77777777">
        <w:trPr>
          <w:gridAfter w:val="1"/>
          <w:wAfter w:w="2144" w:type="dxa"/>
        </w:trPr>
        <w:tc>
          <w:tcPr>
            <w:tcW w:w="1985" w:type="dxa"/>
            <w:gridSpan w:val="3"/>
            <w:shd w:val="clear" w:color="auto" w:fill="323E4F"/>
          </w:tcPr>
          <w:p w14:paraId="0000283F"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8500 - 8550 MHz</w:t>
            </w:r>
          </w:p>
        </w:tc>
        <w:tc>
          <w:tcPr>
            <w:tcW w:w="12758" w:type="dxa"/>
            <w:gridSpan w:val="7"/>
            <w:shd w:val="clear" w:color="auto" w:fill="323E4F"/>
          </w:tcPr>
          <w:p w14:paraId="00002842"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26338F5E" w14:textId="77777777">
        <w:trPr>
          <w:gridAfter w:val="1"/>
          <w:wAfter w:w="2144" w:type="dxa"/>
        </w:trPr>
        <w:tc>
          <w:tcPr>
            <w:tcW w:w="4111" w:type="dxa"/>
            <w:gridSpan w:val="7"/>
          </w:tcPr>
          <w:p w14:paraId="0000284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284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5.468 5.469</w:t>
            </w:r>
          </w:p>
        </w:tc>
        <w:tc>
          <w:tcPr>
            <w:tcW w:w="4242" w:type="dxa"/>
          </w:tcPr>
          <w:p w14:paraId="0000285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285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5.468 5.469</w:t>
            </w:r>
          </w:p>
        </w:tc>
        <w:tc>
          <w:tcPr>
            <w:tcW w:w="3116" w:type="dxa"/>
          </w:tcPr>
          <w:p w14:paraId="00002853"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RADARS e.g. precision airfield approach radars.</w:t>
            </w:r>
          </w:p>
        </w:tc>
        <w:tc>
          <w:tcPr>
            <w:tcW w:w="3274" w:type="dxa"/>
          </w:tcPr>
          <w:p w14:paraId="00002854"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230FC551" w14:textId="77777777">
        <w:trPr>
          <w:gridAfter w:val="1"/>
          <w:wAfter w:w="2144" w:type="dxa"/>
        </w:trPr>
        <w:tc>
          <w:tcPr>
            <w:tcW w:w="1985" w:type="dxa"/>
            <w:gridSpan w:val="3"/>
            <w:shd w:val="clear" w:color="auto" w:fill="323E4F"/>
          </w:tcPr>
          <w:p w14:paraId="00002855"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8550 - 8650 MHz</w:t>
            </w:r>
          </w:p>
        </w:tc>
        <w:tc>
          <w:tcPr>
            <w:tcW w:w="12758" w:type="dxa"/>
            <w:gridSpan w:val="7"/>
            <w:shd w:val="clear" w:color="auto" w:fill="323E4F"/>
          </w:tcPr>
          <w:p w14:paraId="00002858"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2F1188CC" w14:textId="77777777">
        <w:trPr>
          <w:gridAfter w:val="1"/>
          <w:wAfter w:w="2144" w:type="dxa"/>
        </w:trPr>
        <w:tc>
          <w:tcPr>
            <w:tcW w:w="4111" w:type="dxa"/>
            <w:gridSpan w:val="7"/>
          </w:tcPr>
          <w:p w14:paraId="0000285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(active)</w:t>
            </w:r>
          </w:p>
          <w:p w14:paraId="0000286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286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(active)</w:t>
            </w:r>
          </w:p>
          <w:p w14:paraId="0000286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5.468 5.469 5.469A</w:t>
            </w:r>
          </w:p>
        </w:tc>
        <w:tc>
          <w:tcPr>
            <w:tcW w:w="4242" w:type="dxa"/>
          </w:tcPr>
          <w:p w14:paraId="0000286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(active)</w:t>
            </w:r>
          </w:p>
          <w:p w14:paraId="0000286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286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(active)</w:t>
            </w:r>
          </w:p>
          <w:p w14:paraId="0000286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5.468 5.469 5.469A</w:t>
            </w:r>
          </w:p>
        </w:tc>
        <w:tc>
          <w:tcPr>
            <w:tcW w:w="3116" w:type="dxa"/>
          </w:tcPr>
          <w:p w14:paraId="0000286D"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RADARS e.g. precision airfield approach radars</w:t>
            </w:r>
          </w:p>
        </w:tc>
        <w:tc>
          <w:tcPr>
            <w:tcW w:w="3274" w:type="dxa"/>
          </w:tcPr>
          <w:p w14:paraId="0000286E"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4EB9C1D1" w14:textId="77777777">
        <w:trPr>
          <w:gridAfter w:val="1"/>
          <w:wAfter w:w="2144" w:type="dxa"/>
        </w:trPr>
        <w:tc>
          <w:tcPr>
            <w:tcW w:w="1985" w:type="dxa"/>
            <w:gridSpan w:val="3"/>
            <w:shd w:val="clear" w:color="auto" w:fill="323E4F"/>
          </w:tcPr>
          <w:p w14:paraId="0000286F"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8650 - 8750 MHz</w:t>
            </w:r>
          </w:p>
        </w:tc>
        <w:tc>
          <w:tcPr>
            <w:tcW w:w="12758" w:type="dxa"/>
            <w:gridSpan w:val="7"/>
            <w:shd w:val="clear" w:color="auto" w:fill="323E4F"/>
          </w:tcPr>
          <w:p w14:paraId="00002872"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2977F79F" w14:textId="77777777">
        <w:trPr>
          <w:gridAfter w:val="1"/>
          <w:wAfter w:w="2144" w:type="dxa"/>
        </w:trPr>
        <w:tc>
          <w:tcPr>
            <w:tcW w:w="4111" w:type="dxa"/>
            <w:gridSpan w:val="7"/>
          </w:tcPr>
          <w:p w14:paraId="0000287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287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5.468 5.469</w:t>
            </w:r>
          </w:p>
        </w:tc>
        <w:tc>
          <w:tcPr>
            <w:tcW w:w="4242" w:type="dxa"/>
          </w:tcPr>
          <w:p w14:paraId="0000288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sdt>
            <w:sdtPr>
              <w:tag w:val="goog_rdk_644"/>
              <w:id w:val="152194122"/>
            </w:sdtPr>
            <w:sdtContent>
              <w:p w14:paraId="00002882" w14:textId="020066C2" w:rsidR="001D03A6" w:rsidRDefault="007430A0">
                <w:pPr>
                  <w:spacing w:after="0"/>
                  <w:jc w:val="both"/>
                  <w:rPr>
                    <w:rFonts w:ascii="Arial" w:eastAsia="Arial" w:hAnsi="Arial" w:cs="Arial"/>
                    <w:sz w:val="18"/>
                    <w:szCs w:val="18"/>
                  </w:rPr>
                </w:pPr>
                <w:r>
                  <w:rPr>
                    <w:rFonts w:ascii="Arial" w:eastAsia="Arial" w:hAnsi="Arial" w:cs="Arial"/>
                    <w:sz w:val="18"/>
                    <w:szCs w:val="18"/>
                  </w:rPr>
                  <w:t>5.468 5.469</w:t>
                </w:r>
                <w:sdt>
                  <w:sdtPr>
                    <w:tag w:val="goog_rdk_643"/>
                    <w:id w:val="-1902513179"/>
                  </w:sdtPr>
                  <w:sdtContent/>
                </w:sdt>
              </w:p>
            </w:sdtContent>
          </w:sdt>
          <w:sdt>
            <w:sdtPr>
              <w:tag w:val="goog_rdk_646"/>
              <w:id w:val="1002158930"/>
            </w:sdtPr>
            <w:sdtContent>
              <w:p w14:paraId="00002883" w14:textId="7C0E3CCB" w:rsidR="001D03A6" w:rsidRDefault="00F91378">
                <w:pPr>
                  <w:spacing w:after="0"/>
                  <w:jc w:val="both"/>
                  <w:rPr>
                    <w:rFonts w:ascii="Arial" w:eastAsia="Arial" w:hAnsi="Arial" w:cs="Arial"/>
                    <w:sz w:val="18"/>
                    <w:szCs w:val="18"/>
                  </w:rPr>
                </w:pPr>
                <w:sdt>
                  <w:sdtPr>
                    <w:tag w:val="goog_rdk_645"/>
                    <w:id w:val="287324344"/>
                  </w:sdtPr>
                  <w:sdtContent>
                    <w:r w:rsidR="007430A0">
                      <w:rPr>
                        <w:rFonts w:ascii="Arial" w:eastAsia="Arial" w:hAnsi="Arial" w:cs="Arial"/>
                        <w:sz w:val="18"/>
                        <w:szCs w:val="18"/>
                      </w:rPr>
                      <w:t>8500 - 8750 MHz</w:t>
                    </w:r>
                  </w:sdtContent>
                </w:sdt>
              </w:p>
            </w:sdtContent>
          </w:sdt>
          <w:sdt>
            <w:sdtPr>
              <w:tag w:val="goog_rdk_648"/>
              <w:id w:val="384306796"/>
            </w:sdtPr>
            <w:sdtContent>
              <w:p w14:paraId="00002884" w14:textId="4A422325" w:rsidR="001D03A6" w:rsidRDefault="00F91378">
                <w:pPr>
                  <w:spacing w:after="0"/>
                  <w:jc w:val="both"/>
                  <w:rPr>
                    <w:rFonts w:ascii="Arial" w:eastAsia="Arial" w:hAnsi="Arial" w:cs="Arial"/>
                    <w:sz w:val="18"/>
                    <w:szCs w:val="18"/>
                  </w:rPr>
                </w:pPr>
                <w:sdt>
                  <w:sdtPr>
                    <w:tag w:val="goog_rdk_647"/>
                    <w:id w:val="-1731002397"/>
                  </w:sdtPr>
                  <w:sdtContent>
                    <w:r w:rsidR="007430A0">
                      <w:rPr>
                        <w:rFonts w:ascii="Arial" w:eastAsia="Arial" w:hAnsi="Arial" w:cs="Arial"/>
                        <w:sz w:val="18"/>
                        <w:szCs w:val="18"/>
                      </w:rPr>
                      <w:t>FIXED</w:t>
                    </w:r>
                  </w:sdtContent>
                </w:sdt>
              </w:p>
            </w:sdtContent>
          </w:sdt>
          <w:sdt>
            <w:sdtPr>
              <w:tag w:val="goog_rdk_650"/>
              <w:id w:val="-2108112328"/>
            </w:sdtPr>
            <w:sdtContent>
              <w:p w14:paraId="00002885" w14:textId="3E76DD8A" w:rsidR="001D03A6" w:rsidRDefault="00F91378">
                <w:pPr>
                  <w:spacing w:after="0"/>
                  <w:jc w:val="both"/>
                  <w:rPr>
                    <w:rFonts w:ascii="Arial" w:eastAsia="Arial" w:hAnsi="Arial" w:cs="Arial"/>
                    <w:sz w:val="18"/>
                    <w:szCs w:val="18"/>
                  </w:rPr>
                </w:pPr>
                <w:sdt>
                  <w:sdtPr>
                    <w:tag w:val="goog_rdk_649"/>
                    <w:id w:val="2132898059"/>
                  </w:sdtPr>
                  <w:sdtContent>
                    <w:r w:rsidR="007430A0">
                      <w:rPr>
                        <w:rFonts w:ascii="Arial" w:eastAsia="Arial" w:hAnsi="Arial" w:cs="Arial"/>
                        <w:sz w:val="18"/>
                        <w:szCs w:val="18"/>
                      </w:rPr>
                      <w:t>MOBILE</w:t>
                    </w:r>
                  </w:sdtContent>
                </w:sdt>
              </w:p>
            </w:sdtContent>
          </w:sdt>
          <w:p w14:paraId="00002886" w14:textId="1C8DBE4A" w:rsidR="001D03A6" w:rsidRDefault="00F91378">
            <w:pPr>
              <w:spacing w:after="0"/>
              <w:jc w:val="both"/>
              <w:rPr>
                <w:rFonts w:ascii="Arial" w:eastAsia="Arial" w:hAnsi="Arial" w:cs="Arial"/>
                <w:sz w:val="18"/>
                <w:szCs w:val="18"/>
              </w:rPr>
            </w:pPr>
            <w:sdt>
              <w:sdtPr>
                <w:tag w:val="goog_rdk_651"/>
                <w:id w:val="1000628578"/>
              </w:sdtPr>
              <w:sdtContent>
                <w:r w:rsidR="007430A0">
                  <w:rPr>
                    <w:rFonts w:ascii="Arial" w:eastAsia="Arial" w:hAnsi="Arial" w:cs="Arial"/>
                    <w:sz w:val="18"/>
                    <w:szCs w:val="18"/>
                  </w:rPr>
                  <w:t>5.468</w:t>
                </w:r>
              </w:sdtContent>
            </w:sdt>
          </w:p>
        </w:tc>
        <w:tc>
          <w:tcPr>
            <w:tcW w:w="3116" w:type="dxa"/>
          </w:tcPr>
          <w:p w14:paraId="00002887"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RADARS e.g. precision airfield approach radars</w:t>
            </w:r>
          </w:p>
        </w:tc>
        <w:tc>
          <w:tcPr>
            <w:tcW w:w="3274" w:type="dxa"/>
          </w:tcPr>
          <w:p w14:paraId="00002888"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7A635FD5" w14:textId="77777777">
        <w:trPr>
          <w:gridAfter w:val="1"/>
          <w:wAfter w:w="2144" w:type="dxa"/>
        </w:trPr>
        <w:tc>
          <w:tcPr>
            <w:tcW w:w="1985" w:type="dxa"/>
            <w:gridSpan w:val="3"/>
            <w:shd w:val="clear" w:color="auto" w:fill="323E4F"/>
          </w:tcPr>
          <w:p w14:paraId="00002889"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8750 - 8850 MHz</w:t>
            </w:r>
          </w:p>
        </w:tc>
        <w:tc>
          <w:tcPr>
            <w:tcW w:w="2126" w:type="dxa"/>
            <w:gridSpan w:val="4"/>
            <w:shd w:val="clear" w:color="auto" w:fill="323E4F"/>
          </w:tcPr>
          <w:p w14:paraId="0000288C" w14:textId="77777777" w:rsidR="001D03A6" w:rsidRDefault="001D03A6">
            <w:pPr>
              <w:spacing w:after="0"/>
              <w:jc w:val="both"/>
              <w:rPr>
                <w:rFonts w:ascii="Arial" w:eastAsia="Arial" w:hAnsi="Arial" w:cs="Arial"/>
                <w:sz w:val="18"/>
                <w:szCs w:val="18"/>
              </w:rPr>
            </w:pPr>
          </w:p>
        </w:tc>
        <w:tc>
          <w:tcPr>
            <w:tcW w:w="4242" w:type="dxa"/>
            <w:shd w:val="clear" w:color="auto" w:fill="323E4F"/>
          </w:tcPr>
          <w:p w14:paraId="00002890" w14:textId="77777777" w:rsidR="001D03A6" w:rsidRDefault="001D03A6">
            <w:pPr>
              <w:spacing w:after="0"/>
              <w:jc w:val="both"/>
              <w:rPr>
                <w:rFonts w:ascii="Arial" w:eastAsia="Arial" w:hAnsi="Arial" w:cs="Arial"/>
                <w:sz w:val="18"/>
                <w:szCs w:val="18"/>
              </w:rPr>
            </w:pPr>
          </w:p>
        </w:tc>
        <w:tc>
          <w:tcPr>
            <w:tcW w:w="3116" w:type="dxa"/>
            <w:shd w:val="clear" w:color="auto" w:fill="323E4F"/>
          </w:tcPr>
          <w:p w14:paraId="00002891"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c>
          <w:tcPr>
            <w:tcW w:w="3274" w:type="dxa"/>
            <w:shd w:val="clear" w:color="auto" w:fill="323E4F"/>
          </w:tcPr>
          <w:p w14:paraId="00002892"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51605CBF" w14:textId="77777777">
        <w:trPr>
          <w:gridAfter w:val="1"/>
          <w:wAfter w:w="2144" w:type="dxa"/>
        </w:trPr>
        <w:tc>
          <w:tcPr>
            <w:tcW w:w="4111" w:type="dxa"/>
            <w:gridSpan w:val="7"/>
          </w:tcPr>
          <w:p w14:paraId="0000289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289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AERONAUTICAL RADIONAVIGATION  5.470 </w:t>
            </w:r>
          </w:p>
          <w:p w14:paraId="0000289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5.471</w:t>
            </w:r>
          </w:p>
        </w:tc>
        <w:tc>
          <w:tcPr>
            <w:tcW w:w="4242" w:type="dxa"/>
          </w:tcPr>
          <w:p w14:paraId="0000289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289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AERONAUTICAL RADIONAVIGATION 5.470 </w:t>
            </w:r>
          </w:p>
          <w:p w14:paraId="0000289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5.471</w:t>
            </w:r>
          </w:p>
        </w:tc>
        <w:tc>
          <w:tcPr>
            <w:tcW w:w="3116" w:type="dxa"/>
          </w:tcPr>
          <w:p w14:paraId="0000289F"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RADARS e.g. precision airfield approach radars</w:t>
            </w:r>
          </w:p>
        </w:tc>
        <w:tc>
          <w:tcPr>
            <w:tcW w:w="3274" w:type="dxa"/>
          </w:tcPr>
          <w:p w14:paraId="000028A0"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78D2FAA7" w14:textId="77777777">
        <w:trPr>
          <w:gridAfter w:val="1"/>
          <w:wAfter w:w="2144" w:type="dxa"/>
        </w:trPr>
        <w:tc>
          <w:tcPr>
            <w:tcW w:w="1985" w:type="dxa"/>
            <w:gridSpan w:val="3"/>
            <w:shd w:val="clear" w:color="auto" w:fill="323E4F"/>
          </w:tcPr>
          <w:p w14:paraId="000028A1"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8850 - 9000 MHz</w:t>
            </w:r>
          </w:p>
        </w:tc>
        <w:tc>
          <w:tcPr>
            <w:tcW w:w="12758" w:type="dxa"/>
            <w:gridSpan w:val="7"/>
            <w:shd w:val="clear" w:color="auto" w:fill="323E4F"/>
          </w:tcPr>
          <w:p w14:paraId="000028A4"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50E6CEC1" w14:textId="77777777">
        <w:trPr>
          <w:gridAfter w:val="1"/>
          <w:wAfter w:w="2144" w:type="dxa"/>
        </w:trPr>
        <w:tc>
          <w:tcPr>
            <w:tcW w:w="4111" w:type="dxa"/>
            <w:gridSpan w:val="7"/>
          </w:tcPr>
          <w:p w14:paraId="000028A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28A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RADIONAVIGATION 5.472 5.473</w:t>
            </w:r>
          </w:p>
        </w:tc>
        <w:tc>
          <w:tcPr>
            <w:tcW w:w="4242" w:type="dxa"/>
          </w:tcPr>
          <w:p w14:paraId="000028B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28B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MARITIME RADIONAVIGATION 5.472  </w:t>
            </w:r>
          </w:p>
        </w:tc>
        <w:tc>
          <w:tcPr>
            <w:tcW w:w="3116" w:type="dxa"/>
          </w:tcPr>
          <w:p w14:paraId="000028B5"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RADARS e.g. precision airfield approach radars</w:t>
            </w:r>
          </w:p>
        </w:tc>
        <w:tc>
          <w:tcPr>
            <w:tcW w:w="3274" w:type="dxa"/>
          </w:tcPr>
          <w:p w14:paraId="000028B6"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4196A625" w14:textId="77777777">
        <w:trPr>
          <w:gridAfter w:val="1"/>
          <w:wAfter w:w="2144" w:type="dxa"/>
        </w:trPr>
        <w:tc>
          <w:tcPr>
            <w:tcW w:w="1985" w:type="dxa"/>
            <w:gridSpan w:val="3"/>
            <w:shd w:val="clear" w:color="auto" w:fill="323E4F"/>
          </w:tcPr>
          <w:p w14:paraId="000028B7"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9000 - 9200 MHz</w:t>
            </w:r>
          </w:p>
        </w:tc>
        <w:tc>
          <w:tcPr>
            <w:tcW w:w="12758" w:type="dxa"/>
            <w:gridSpan w:val="7"/>
            <w:shd w:val="clear" w:color="auto" w:fill="323E4F"/>
          </w:tcPr>
          <w:p w14:paraId="000028BA"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4B709FB9" w14:textId="77777777">
        <w:trPr>
          <w:gridAfter w:val="1"/>
          <w:wAfter w:w="2144" w:type="dxa"/>
        </w:trPr>
        <w:tc>
          <w:tcPr>
            <w:tcW w:w="4111" w:type="dxa"/>
            <w:gridSpan w:val="7"/>
          </w:tcPr>
          <w:p w14:paraId="000028C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28C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AERONAUTICAL RADIONAVIGATION  5.337</w:t>
            </w:r>
          </w:p>
          <w:p w14:paraId="000028C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5.471 5.473A</w:t>
            </w:r>
          </w:p>
        </w:tc>
        <w:tc>
          <w:tcPr>
            <w:tcW w:w="4242" w:type="dxa"/>
          </w:tcPr>
          <w:p w14:paraId="000028C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28C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AERONAUTICAL RADIONAVIGATION 5.337</w:t>
            </w:r>
          </w:p>
          <w:p w14:paraId="000028C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5.471 </w:t>
            </w:r>
          </w:p>
        </w:tc>
        <w:tc>
          <w:tcPr>
            <w:tcW w:w="3116" w:type="dxa"/>
          </w:tcPr>
          <w:p w14:paraId="000028CD"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RADARS e.g. precision airfield approach radars</w:t>
            </w:r>
          </w:p>
        </w:tc>
        <w:tc>
          <w:tcPr>
            <w:tcW w:w="3274" w:type="dxa"/>
          </w:tcPr>
          <w:p w14:paraId="000028CE"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3AAC6495" w14:textId="77777777">
        <w:trPr>
          <w:gridAfter w:val="1"/>
          <w:wAfter w:w="2144" w:type="dxa"/>
        </w:trPr>
        <w:tc>
          <w:tcPr>
            <w:tcW w:w="1985" w:type="dxa"/>
            <w:gridSpan w:val="3"/>
            <w:shd w:val="clear" w:color="auto" w:fill="323E4F"/>
          </w:tcPr>
          <w:p w14:paraId="000028CF"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9200 - 9300 MHz</w:t>
            </w:r>
          </w:p>
        </w:tc>
        <w:tc>
          <w:tcPr>
            <w:tcW w:w="12758" w:type="dxa"/>
            <w:gridSpan w:val="7"/>
            <w:shd w:val="clear" w:color="auto" w:fill="323E4F"/>
          </w:tcPr>
          <w:p w14:paraId="000028D2"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029B82F2" w14:textId="77777777">
        <w:trPr>
          <w:gridAfter w:val="1"/>
          <w:wAfter w:w="2144" w:type="dxa"/>
        </w:trPr>
        <w:tc>
          <w:tcPr>
            <w:tcW w:w="4111" w:type="dxa"/>
            <w:gridSpan w:val="7"/>
          </w:tcPr>
          <w:p w14:paraId="000028D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EARTH EXPLORATION-SATELLITE (active) 5.474A 5.474B 5.474C</w:t>
            </w:r>
          </w:p>
          <w:p w14:paraId="000028DA" w14:textId="77777777" w:rsidR="001D03A6" w:rsidRDefault="001D03A6">
            <w:pPr>
              <w:spacing w:after="0"/>
              <w:jc w:val="both"/>
              <w:rPr>
                <w:rFonts w:ascii="Arial" w:eastAsia="Arial" w:hAnsi="Arial" w:cs="Arial"/>
                <w:sz w:val="18"/>
                <w:szCs w:val="18"/>
              </w:rPr>
            </w:pPr>
          </w:p>
          <w:p w14:paraId="000028D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28D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MARITIME RADIONAVIGATION 5.472 5.473 5.474 5.474D</w:t>
            </w:r>
          </w:p>
        </w:tc>
        <w:tc>
          <w:tcPr>
            <w:tcW w:w="4242" w:type="dxa"/>
          </w:tcPr>
          <w:p w14:paraId="000028E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(active) 5.474A 5.474B 5.474C</w:t>
            </w:r>
          </w:p>
          <w:p w14:paraId="000028E4" w14:textId="77777777" w:rsidR="001D03A6" w:rsidRDefault="001D03A6">
            <w:pPr>
              <w:spacing w:after="0"/>
              <w:jc w:val="both"/>
              <w:rPr>
                <w:rFonts w:ascii="Arial" w:eastAsia="Arial" w:hAnsi="Arial" w:cs="Arial"/>
                <w:sz w:val="18"/>
                <w:szCs w:val="18"/>
              </w:rPr>
            </w:pPr>
          </w:p>
          <w:p w14:paraId="000028E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28E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MARITIME RADIONAVIGATION 5.472 5.473 5.474 </w:t>
            </w:r>
          </w:p>
        </w:tc>
        <w:tc>
          <w:tcPr>
            <w:tcW w:w="3116" w:type="dxa"/>
          </w:tcPr>
          <w:p w14:paraId="000028E7"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 xml:space="preserve">RADARS e.g. precision airfield approach radars </w:t>
            </w:r>
          </w:p>
        </w:tc>
        <w:tc>
          <w:tcPr>
            <w:tcW w:w="3274" w:type="dxa"/>
          </w:tcPr>
          <w:p w14:paraId="000028E8"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22FB3716" w14:textId="77777777">
        <w:trPr>
          <w:gridAfter w:val="1"/>
          <w:wAfter w:w="2144" w:type="dxa"/>
        </w:trPr>
        <w:tc>
          <w:tcPr>
            <w:tcW w:w="1985" w:type="dxa"/>
            <w:gridSpan w:val="3"/>
            <w:shd w:val="clear" w:color="auto" w:fill="323E4F"/>
          </w:tcPr>
          <w:p w14:paraId="000028E9"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9300 - 9500 MHz</w:t>
            </w:r>
          </w:p>
        </w:tc>
        <w:tc>
          <w:tcPr>
            <w:tcW w:w="12758" w:type="dxa"/>
            <w:gridSpan w:val="7"/>
            <w:shd w:val="clear" w:color="auto" w:fill="323E4F"/>
          </w:tcPr>
          <w:p w14:paraId="000028EC"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1A7D112D" w14:textId="77777777">
        <w:trPr>
          <w:gridAfter w:val="1"/>
          <w:wAfter w:w="2144" w:type="dxa"/>
        </w:trPr>
        <w:tc>
          <w:tcPr>
            <w:tcW w:w="4111" w:type="dxa"/>
            <w:gridSpan w:val="7"/>
          </w:tcPr>
          <w:p w14:paraId="000028F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(active)</w:t>
            </w:r>
          </w:p>
          <w:p w14:paraId="000028F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28F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RADIONAVIGATION 5.475</w:t>
            </w:r>
          </w:p>
          <w:p w14:paraId="000028F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(active)</w:t>
            </w:r>
          </w:p>
          <w:p w14:paraId="000028F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5.427 5.474 5.475A 5.475B 5.476A</w:t>
            </w:r>
          </w:p>
        </w:tc>
        <w:tc>
          <w:tcPr>
            <w:tcW w:w="4242" w:type="dxa"/>
          </w:tcPr>
          <w:p w14:paraId="000028F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(active)</w:t>
            </w:r>
          </w:p>
          <w:p w14:paraId="000028F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290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RADIONAVIGATION 5.475</w:t>
            </w:r>
          </w:p>
          <w:p w14:paraId="0000290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(active)</w:t>
            </w:r>
          </w:p>
          <w:p w14:paraId="0000290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5.427 5.474 5.475A 5.475B 5.476A</w:t>
            </w:r>
          </w:p>
        </w:tc>
        <w:tc>
          <w:tcPr>
            <w:tcW w:w="3116" w:type="dxa"/>
          </w:tcPr>
          <w:p w14:paraId="00002903"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RADARS e.g. precision airfield approach radars </w:t>
            </w:r>
          </w:p>
        </w:tc>
        <w:tc>
          <w:tcPr>
            <w:tcW w:w="3274" w:type="dxa"/>
          </w:tcPr>
          <w:p w14:paraId="00002904"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4B08AF15" w14:textId="77777777">
        <w:trPr>
          <w:gridAfter w:val="1"/>
          <w:wAfter w:w="2144" w:type="dxa"/>
        </w:trPr>
        <w:tc>
          <w:tcPr>
            <w:tcW w:w="1985" w:type="dxa"/>
            <w:gridSpan w:val="3"/>
            <w:shd w:val="clear" w:color="auto" w:fill="323E4F"/>
          </w:tcPr>
          <w:p w14:paraId="00002905"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9500 - 9800 MHz</w:t>
            </w:r>
          </w:p>
        </w:tc>
        <w:tc>
          <w:tcPr>
            <w:tcW w:w="12758" w:type="dxa"/>
            <w:gridSpan w:val="7"/>
            <w:shd w:val="clear" w:color="auto" w:fill="323E4F"/>
          </w:tcPr>
          <w:p w14:paraId="00002908"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27319A43" w14:textId="77777777">
        <w:trPr>
          <w:gridAfter w:val="1"/>
          <w:wAfter w:w="2144" w:type="dxa"/>
        </w:trPr>
        <w:tc>
          <w:tcPr>
            <w:tcW w:w="4111" w:type="dxa"/>
            <w:gridSpan w:val="7"/>
          </w:tcPr>
          <w:p w14:paraId="0000290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(active)</w:t>
            </w:r>
          </w:p>
          <w:p w14:paraId="0000291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291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RADIONAVIGATION</w:t>
            </w:r>
          </w:p>
          <w:p w14:paraId="0000291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SPACE RESEARCH (active) </w:t>
            </w:r>
          </w:p>
          <w:p w14:paraId="0000291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5.476A</w:t>
            </w:r>
          </w:p>
        </w:tc>
        <w:tc>
          <w:tcPr>
            <w:tcW w:w="4242" w:type="dxa"/>
          </w:tcPr>
          <w:p w14:paraId="0000291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(active)</w:t>
            </w:r>
          </w:p>
          <w:p w14:paraId="0000291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291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RADIONAVIGATION</w:t>
            </w:r>
          </w:p>
          <w:p w14:paraId="0000291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(active) 5.476A</w:t>
            </w:r>
          </w:p>
        </w:tc>
        <w:tc>
          <w:tcPr>
            <w:tcW w:w="3116" w:type="dxa"/>
          </w:tcPr>
          <w:p w14:paraId="0000291E"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 xml:space="preserve">RADARS e.g. precision airfield approach radars </w:t>
            </w:r>
          </w:p>
        </w:tc>
        <w:tc>
          <w:tcPr>
            <w:tcW w:w="3274" w:type="dxa"/>
          </w:tcPr>
          <w:p w14:paraId="0000291F"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34F7C9D1" w14:textId="77777777">
        <w:trPr>
          <w:gridAfter w:val="1"/>
          <w:wAfter w:w="2144" w:type="dxa"/>
        </w:trPr>
        <w:tc>
          <w:tcPr>
            <w:tcW w:w="1985" w:type="dxa"/>
            <w:gridSpan w:val="3"/>
            <w:shd w:val="clear" w:color="auto" w:fill="323E4F"/>
          </w:tcPr>
          <w:p w14:paraId="00002920"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9800 - 9900 MHz</w:t>
            </w:r>
          </w:p>
        </w:tc>
        <w:tc>
          <w:tcPr>
            <w:tcW w:w="12758" w:type="dxa"/>
            <w:gridSpan w:val="7"/>
            <w:shd w:val="clear" w:color="auto" w:fill="323E4F"/>
          </w:tcPr>
          <w:p w14:paraId="00002923"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210629B9" w14:textId="77777777">
        <w:trPr>
          <w:gridAfter w:val="1"/>
          <w:wAfter w:w="2144" w:type="dxa"/>
        </w:trPr>
        <w:tc>
          <w:tcPr>
            <w:tcW w:w="4111" w:type="dxa"/>
            <w:gridSpan w:val="7"/>
          </w:tcPr>
          <w:p w14:paraId="0000292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292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(active)</w:t>
            </w:r>
          </w:p>
          <w:p w14:paraId="0000292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92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(active)</w:t>
            </w:r>
          </w:p>
          <w:p w14:paraId="0000292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5.477 5.478 5.478A 5.478B</w:t>
            </w:r>
          </w:p>
        </w:tc>
        <w:tc>
          <w:tcPr>
            <w:tcW w:w="4242" w:type="dxa"/>
          </w:tcPr>
          <w:p w14:paraId="0000293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293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(active)</w:t>
            </w:r>
          </w:p>
          <w:p w14:paraId="0000293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93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(active)</w:t>
            </w:r>
          </w:p>
          <w:p w14:paraId="0000293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5.478A 5.478B</w:t>
            </w:r>
          </w:p>
        </w:tc>
        <w:tc>
          <w:tcPr>
            <w:tcW w:w="3116" w:type="dxa"/>
          </w:tcPr>
          <w:p w14:paraId="0000293A"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Radiolocation </w:t>
            </w:r>
          </w:p>
        </w:tc>
        <w:tc>
          <w:tcPr>
            <w:tcW w:w="3274" w:type="dxa"/>
          </w:tcPr>
          <w:p w14:paraId="0000293B"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047B6D09" w14:textId="77777777">
        <w:trPr>
          <w:gridAfter w:val="1"/>
          <w:wAfter w:w="2144" w:type="dxa"/>
        </w:trPr>
        <w:tc>
          <w:tcPr>
            <w:tcW w:w="1985" w:type="dxa"/>
            <w:gridSpan w:val="3"/>
            <w:shd w:val="clear" w:color="auto" w:fill="323E4F"/>
          </w:tcPr>
          <w:p w14:paraId="0000293C"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9900 - 10000 MHz</w:t>
            </w:r>
          </w:p>
        </w:tc>
        <w:tc>
          <w:tcPr>
            <w:tcW w:w="12758" w:type="dxa"/>
            <w:gridSpan w:val="7"/>
            <w:shd w:val="clear" w:color="auto" w:fill="323E4F"/>
          </w:tcPr>
          <w:p w14:paraId="0000293F"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0E12A90C" w14:textId="77777777">
        <w:trPr>
          <w:gridAfter w:val="1"/>
          <w:wAfter w:w="2144" w:type="dxa"/>
        </w:trPr>
        <w:tc>
          <w:tcPr>
            <w:tcW w:w="4111" w:type="dxa"/>
            <w:gridSpan w:val="7"/>
          </w:tcPr>
          <w:p w14:paraId="0000294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(active) 5.474A 5.474B 5.474C</w:t>
            </w:r>
          </w:p>
          <w:p w14:paraId="0000294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294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294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5.474D 5.477 5.478 5.479</w:t>
            </w:r>
          </w:p>
        </w:tc>
        <w:tc>
          <w:tcPr>
            <w:tcW w:w="4242" w:type="dxa"/>
          </w:tcPr>
          <w:p w14:paraId="0000295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(active) 5.474A 5.474B 5.474C</w:t>
            </w:r>
          </w:p>
          <w:p w14:paraId="0000295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295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295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5.474D 5.479</w:t>
            </w:r>
          </w:p>
        </w:tc>
        <w:tc>
          <w:tcPr>
            <w:tcW w:w="3116" w:type="dxa"/>
          </w:tcPr>
          <w:p w14:paraId="00002954"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RADARS  e.g. precision airfield approach radars</w:t>
            </w:r>
          </w:p>
        </w:tc>
        <w:tc>
          <w:tcPr>
            <w:tcW w:w="3274" w:type="dxa"/>
          </w:tcPr>
          <w:p w14:paraId="00002955"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7CEBDC5D" w14:textId="77777777">
        <w:trPr>
          <w:gridAfter w:val="1"/>
          <w:wAfter w:w="2144" w:type="dxa"/>
        </w:trPr>
        <w:tc>
          <w:tcPr>
            <w:tcW w:w="1985" w:type="dxa"/>
            <w:gridSpan w:val="3"/>
            <w:shd w:val="clear" w:color="auto" w:fill="323E4F"/>
          </w:tcPr>
          <w:p w14:paraId="00002956"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10 - 10.4 GHz</w:t>
            </w:r>
          </w:p>
        </w:tc>
        <w:tc>
          <w:tcPr>
            <w:tcW w:w="12758" w:type="dxa"/>
            <w:gridSpan w:val="7"/>
            <w:shd w:val="clear" w:color="auto" w:fill="323E4F"/>
          </w:tcPr>
          <w:p w14:paraId="00002959"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7F71E606" w14:textId="77777777">
        <w:trPr>
          <w:gridAfter w:val="1"/>
          <w:wAfter w:w="2144" w:type="dxa"/>
        </w:trPr>
        <w:tc>
          <w:tcPr>
            <w:tcW w:w="4111" w:type="dxa"/>
            <w:gridSpan w:val="7"/>
          </w:tcPr>
          <w:p w14:paraId="0000296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(active) 5.474A 5.474B 5.474C</w:t>
            </w:r>
          </w:p>
          <w:p w14:paraId="0000296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96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296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296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Amateur  </w:t>
            </w:r>
          </w:p>
          <w:p w14:paraId="0000296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5.474D 5.479</w:t>
            </w:r>
          </w:p>
        </w:tc>
        <w:tc>
          <w:tcPr>
            <w:tcW w:w="4242" w:type="dxa"/>
          </w:tcPr>
          <w:p w14:paraId="0000296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EARTH EXPLORATION-SATELLITE (active) 5.474A 5.474B 5.474C</w:t>
            </w:r>
          </w:p>
          <w:p w14:paraId="0000296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96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296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297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Amateur  </w:t>
            </w:r>
          </w:p>
          <w:p w14:paraId="0000297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5.474D 5.479</w:t>
            </w:r>
          </w:p>
        </w:tc>
        <w:tc>
          <w:tcPr>
            <w:tcW w:w="3116" w:type="dxa"/>
          </w:tcPr>
          <w:p w14:paraId="00002972"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lastRenderedPageBreak/>
              <w:t>Fixed point to multipoint microwave links (ITU-R F.1568)</w:t>
            </w:r>
          </w:p>
        </w:tc>
        <w:tc>
          <w:tcPr>
            <w:tcW w:w="3274" w:type="dxa"/>
          </w:tcPr>
          <w:p w14:paraId="00002973"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4F927954" w14:textId="77777777">
        <w:trPr>
          <w:gridAfter w:val="1"/>
          <w:wAfter w:w="2144" w:type="dxa"/>
        </w:trPr>
        <w:tc>
          <w:tcPr>
            <w:tcW w:w="1985" w:type="dxa"/>
            <w:gridSpan w:val="3"/>
            <w:shd w:val="clear" w:color="auto" w:fill="323E4F"/>
          </w:tcPr>
          <w:p w14:paraId="00002974"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10.4 - 10.45 GHz</w:t>
            </w:r>
          </w:p>
        </w:tc>
        <w:tc>
          <w:tcPr>
            <w:tcW w:w="12758" w:type="dxa"/>
            <w:gridSpan w:val="7"/>
            <w:shd w:val="clear" w:color="auto" w:fill="323E4F"/>
          </w:tcPr>
          <w:p w14:paraId="00002977"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rsidRPr="00F91378" w14:paraId="41455CD0" w14:textId="77777777">
        <w:trPr>
          <w:gridAfter w:val="1"/>
          <w:wAfter w:w="2144" w:type="dxa"/>
        </w:trPr>
        <w:tc>
          <w:tcPr>
            <w:tcW w:w="4111" w:type="dxa"/>
            <w:gridSpan w:val="7"/>
          </w:tcPr>
          <w:p w14:paraId="0000297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97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298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298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Amateur  </w:t>
            </w:r>
          </w:p>
          <w:p w14:paraId="00002982" w14:textId="77777777" w:rsidR="001D03A6" w:rsidRDefault="001D03A6">
            <w:pPr>
              <w:spacing w:after="0"/>
              <w:jc w:val="both"/>
              <w:rPr>
                <w:rFonts w:ascii="Arial" w:eastAsia="Arial" w:hAnsi="Arial" w:cs="Arial"/>
                <w:sz w:val="18"/>
                <w:szCs w:val="18"/>
              </w:rPr>
            </w:pPr>
          </w:p>
        </w:tc>
        <w:tc>
          <w:tcPr>
            <w:tcW w:w="4242" w:type="dxa"/>
          </w:tcPr>
          <w:p w14:paraId="0000298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98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298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298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Amateur  </w:t>
            </w:r>
          </w:p>
          <w:p w14:paraId="0000298D" w14:textId="77777777" w:rsidR="001D03A6" w:rsidRDefault="001D03A6">
            <w:pPr>
              <w:spacing w:after="0"/>
              <w:jc w:val="both"/>
              <w:rPr>
                <w:rFonts w:ascii="Arial" w:eastAsia="Arial" w:hAnsi="Arial" w:cs="Arial"/>
                <w:sz w:val="18"/>
                <w:szCs w:val="18"/>
              </w:rPr>
            </w:pPr>
          </w:p>
        </w:tc>
        <w:tc>
          <w:tcPr>
            <w:tcW w:w="3116" w:type="dxa"/>
          </w:tcPr>
          <w:p w14:paraId="0000298E"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Radiolocation</w:t>
            </w:r>
          </w:p>
          <w:p w14:paraId="0000298F"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Fixed/Land mobile communication</w:t>
            </w:r>
          </w:p>
          <w:p w14:paraId="00002990"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BFWA – 10.5 GHz (10.15-10.30 GHz)</w:t>
            </w:r>
          </w:p>
        </w:tc>
        <w:tc>
          <w:tcPr>
            <w:tcW w:w="3274" w:type="dxa"/>
          </w:tcPr>
          <w:p w14:paraId="00002991"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Paired with 10.50-10.65 GHz</w:t>
            </w:r>
          </w:p>
          <w:p w14:paraId="00002992"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993" w14:textId="77777777" w:rsidR="001D03A6" w:rsidRPr="008109C0"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lang w:val="fr-FR"/>
              </w:rPr>
            </w:pPr>
            <w:r w:rsidRPr="008109C0">
              <w:rPr>
                <w:rFonts w:ascii="Arial" w:eastAsia="Arial" w:hAnsi="Arial" w:cs="Arial"/>
                <w:color w:val="000000"/>
                <w:sz w:val="18"/>
                <w:szCs w:val="18"/>
                <w:lang w:val="fr-FR"/>
              </w:rPr>
              <w:t xml:space="preserve">Rec. ITU-R F.1568 </w:t>
            </w:r>
            <w:proofErr w:type="spellStart"/>
            <w:r w:rsidRPr="008109C0">
              <w:rPr>
                <w:rFonts w:ascii="Arial" w:eastAsia="Arial" w:hAnsi="Arial" w:cs="Arial"/>
                <w:color w:val="000000"/>
                <w:sz w:val="18"/>
                <w:szCs w:val="18"/>
                <w:lang w:val="fr-FR"/>
              </w:rPr>
              <w:t>applies</w:t>
            </w:r>
            <w:proofErr w:type="spellEnd"/>
            <w:r w:rsidRPr="008109C0">
              <w:rPr>
                <w:rFonts w:ascii="Arial" w:eastAsia="Arial" w:hAnsi="Arial" w:cs="Arial"/>
                <w:color w:val="000000"/>
                <w:sz w:val="18"/>
                <w:szCs w:val="18"/>
                <w:lang w:val="fr-FR"/>
              </w:rPr>
              <w:t>.</w:t>
            </w:r>
          </w:p>
        </w:tc>
      </w:tr>
      <w:tr w:rsidR="001D03A6" w14:paraId="1D06747A" w14:textId="77777777">
        <w:trPr>
          <w:gridAfter w:val="1"/>
          <w:wAfter w:w="2144" w:type="dxa"/>
        </w:trPr>
        <w:tc>
          <w:tcPr>
            <w:tcW w:w="1985" w:type="dxa"/>
            <w:gridSpan w:val="3"/>
            <w:shd w:val="clear" w:color="auto" w:fill="323E4F"/>
          </w:tcPr>
          <w:p w14:paraId="00002994"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10.45 - 10.5 GHz</w:t>
            </w:r>
          </w:p>
        </w:tc>
        <w:tc>
          <w:tcPr>
            <w:tcW w:w="12758" w:type="dxa"/>
            <w:gridSpan w:val="7"/>
            <w:shd w:val="clear" w:color="auto" w:fill="323E4F"/>
          </w:tcPr>
          <w:p w14:paraId="00002997"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55C467C6" w14:textId="77777777">
        <w:trPr>
          <w:gridAfter w:val="1"/>
          <w:wAfter w:w="2144" w:type="dxa"/>
        </w:trPr>
        <w:tc>
          <w:tcPr>
            <w:tcW w:w="4111" w:type="dxa"/>
            <w:gridSpan w:val="7"/>
          </w:tcPr>
          <w:p w14:paraId="0000299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299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Amateur  </w:t>
            </w:r>
          </w:p>
          <w:p w14:paraId="000029A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Amateur-satellite </w:t>
            </w:r>
          </w:p>
          <w:p w14:paraId="000029A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5.481</w:t>
            </w:r>
          </w:p>
        </w:tc>
        <w:tc>
          <w:tcPr>
            <w:tcW w:w="4242" w:type="dxa"/>
          </w:tcPr>
          <w:p w14:paraId="000029A8"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RADIOLOCATION</w:t>
            </w:r>
          </w:p>
          <w:p w14:paraId="000029A9"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Amateur  </w:t>
            </w:r>
          </w:p>
          <w:sdt>
            <w:sdtPr>
              <w:tag w:val="goog_rdk_653"/>
              <w:id w:val="-2046425933"/>
            </w:sdtPr>
            <w:sdtContent>
              <w:p w14:paraId="000029AA" w14:textId="7B106A33"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Amateur-satellite </w:t>
                </w:r>
                <w:sdt>
                  <w:sdtPr>
                    <w:tag w:val="goog_rdk_652"/>
                    <w:id w:val="928928632"/>
                  </w:sdtPr>
                  <w:sdtContent/>
                </w:sdt>
              </w:p>
            </w:sdtContent>
          </w:sdt>
          <w:sdt>
            <w:sdtPr>
              <w:tag w:val="goog_rdk_655"/>
              <w:id w:val="-521019951"/>
            </w:sdtPr>
            <w:sdtContent>
              <w:p w14:paraId="000029AB" w14:textId="4A235921" w:rsidR="001D03A6" w:rsidRPr="008109C0" w:rsidRDefault="00F91378">
                <w:pPr>
                  <w:spacing w:after="0"/>
                  <w:jc w:val="both"/>
                  <w:rPr>
                    <w:rFonts w:ascii="Arial" w:eastAsia="Arial" w:hAnsi="Arial" w:cs="Arial"/>
                    <w:sz w:val="18"/>
                    <w:szCs w:val="18"/>
                    <w:lang w:val="fr-FR"/>
                  </w:rPr>
                </w:pPr>
                <w:sdt>
                  <w:sdtPr>
                    <w:tag w:val="goog_rdk_654"/>
                    <w:id w:val="-1778719526"/>
                  </w:sdtPr>
                  <w:sdtContent>
                    <w:r w:rsidR="007430A0" w:rsidRPr="008109C0">
                      <w:rPr>
                        <w:rFonts w:ascii="Arial" w:eastAsia="Arial" w:hAnsi="Arial" w:cs="Arial"/>
                        <w:sz w:val="18"/>
                        <w:szCs w:val="18"/>
                        <w:lang w:val="fr-FR"/>
                      </w:rPr>
                      <w:t>FIXED</w:t>
                    </w:r>
                  </w:sdtContent>
                </w:sdt>
              </w:p>
            </w:sdtContent>
          </w:sdt>
          <w:sdt>
            <w:sdtPr>
              <w:tag w:val="goog_rdk_657"/>
              <w:id w:val="-771392987"/>
            </w:sdtPr>
            <w:sdtContent>
              <w:p w14:paraId="000029AC" w14:textId="43D87BE1" w:rsidR="001D03A6" w:rsidRDefault="00F91378">
                <w:pPr>
                  <w:spacing w:after="0"/>
                  <w:jc w:val="both"/>
                  <w:rPr>
                    <w:rFonts w:ascii="Arial" w:eastAsia="Arial" w:hAnsi="Arial" w:cs="Arial"/>
                    <w:sz w:val="18"/>
                    <w:szCs w:val="18"/>
                  </w:rPr>
                </w:pPr>
                <w:sdt>
                  <w:sdtPr>
                    <w:tag w:val="goog_rdk_656"/>
                    <w:id w:val="198518697"/>
                  </w:sdtPr>
                  <w:sdtContent>
                    <w:r w:rsidR="007430A0">
                      <w:rPr>
                        <w:rFonts w:ascii="Arial" w:eastAsia="Arial" w:hAnsi="Arial" w:cs="Arial"/>
                        <w:sz w:val="18"/>
                        <w:szCs w:val="18"/>
                      </w:rPr>
                      <w:t>MOBILE</w:t>
                    </w:r>
                  </w:sdtContent>
                </w:sdt>
              </w:p>
            </w:sdtContent>
          </w:sdt>
          <w:p w14:paraId="000029AD" w14:textId="3D0AC29B" w:rsidR="001D03A6" w:rsidRDefault="00F91378">
            <w:pPr>
              <w:spacing w:after="0"/>
              <w:jc w:val="both"/>
              <w:rPr>
                <w:rFonts w:ascii="Arial" w:eastAsia="Arial" w:hAnsi="Arial" w:cs="Arial"/>
                <w:sz w:val="18"/>
                <w:szCs w:val="18"/>
              </w:rPr>
            </w:pPr>
            <w:sdt>
              <w:sdtPr>
                <w:tag w:val="goog_rdk_658"/>
                <w:id w:val="832103600"/>
              </w:sdtPr>
              <w:sdtContent>
                <w:r w:rsidR="007430A0">
                  <w:rPr>
                    <w:rFonts w:ascii="Arial" w:eastAsia="Arial" w:hAnsi="Arial" w:cs="Arial"/>
                    <w:sz w:val="18"/>
                    <w:szCs w:val="18"/>
                  </w:rPr>
                  <w:t>5.481</w:t>
                </w:r>
              </w:sdtContent>
            </w:sdt>
          </w:p>
        </w:tc>
        <w:tc>
          <w:tcPr>
            <w:tcW w:w="3116" w:type="dxa"/>
          </w:tcPr>
          <w:p w14:paraId="000029AE"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Radiolocation services</w:t>
            </w:r>
          </w:p>
          <w:p w14:paraId="000029AF"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Amateur Services</w:t>
            </w:r>
          </w:p>
        </w:tc>
        <w:tc>
          <w:tcPr>
            <w:tcW w:w="3274" w:type="dxa"/>
          </w:tcPr>
          <w:p w14:paraId="000029B0" w14:textId="77777777" w:rsidR="001D03A6" w:rsidRDefault="001D03A6">
            <w:pPr>
              <w:spacing w:after="0"/>
              <w:jc w:val="both"/>
              <w:rPr>
                <w:rFonts w:ascii="Arial" w:eastAsia="Arial" w:hAnsi="Arial" w:cs="Arial"/>
                <w:sz w:val="18"/>
                <w:szCs w:val="18"/>
              </w:rPr>
            </w:pPr>
          </w:p>
        </w:tc>
      </w:tr>
      <w:tr w:rsidR="001D03A6" w14:paraId="6ACE0526" w14:textId="77777777">
        <w:trPr>
          <w:gridAfter w:val="1"/>
          <w:wAfter w:w="2144" w:type="dxa"/>
        </w:trPr>
        <w:tc>
          <w:tcPr>
            <w:tcW w:w="1985" w:type="dxa"/>
            <w:gridSpan w:val="3"/>
            <w:shd w:val="clear" w:color="auto" w:fill="323E4F"/>
          </w:tcPr>
          <w:p w14:paraId="000029B1"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10.5 - 10.55 GHz</w:t>
            </w:r>
          </w:p>
        </w:tc>
        <w:tc>
          <w:tcPr>
            <w:tcW w:w="12758" w:type="dxa"/>
            <w:gridSpan w:val="7"/>
            <w:shd w:val="clear" w:color="auto" w:fill="323E4F"/>
          </w:tcPr>
          <w:p w14:paraId="000029B4"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rsidRPr="00F91378" w14:paraId="7CA8640F" w14:textId="77777777">
        <w:trPr>
          <w:gridAfter w:val="1"/>
          <w:wAfter w:w="2144" w:type="dxa"/>
        </w:trPr>
        <w:tc>
          <w:tcPr>
            <w:tcW w:w="4111" w:type="dxa"/>
            <w:gridSpan w:val="7"/>
          </w:tcPr>
          <w:p w14:paraId="000029B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9B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29B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tc>
        <w:tc>
          <w:tcPr>
            <w:tcW w:w="4242" w:type="dxa"/>
          </w:tcPr>
          <w:p w14:paraId="000029C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9C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29C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tc>
        <w:tc>
          <w:tcPr>
            <w:tcW w:w="3116" w:type="dxa"/>
          </w:tcPr>
          <w:p w14:paraId="000029C7"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BFWA – 10.5 GHz (10.50-10.65 GHz)</w:t>
            </w:r>
          </w:p>
        </w:tc>
        <w:tc>
          <w:tcPr>
            <w:tcW w:w="3274" w:type="dxa"/>
          </w:tcPr>
          <w:p w14:paraId="000029C8"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Paired with 10.15-10.30 GHz</w:t>
            </w:r>
          </w:p>
          <w:p w14:paraId="000029C9"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9CA" w14:textId="77777777" w:rsidR="001D03A6" w:rsidRPr="008109C0" w:rsidRDefault="007430A0">
            <w:pPr>
              <w:numPr>
                <w:ilvl w:val="0"/>
                <w:numId w:val="92"/>
              </w:numPr>
              <w:pBdr>
                <w:top w:val="nil"/>
                <w:left w:val="nil"/>
                <w:bottom w:val="nil"/>
                <w:right w:val="nil"/>
                <w:between w:val="nil"/>
              </w:pBdr>
              <w:spacing w:after="0"/>
              <w:jc w:val="both"/>
              <w:rPr>
                <w:rFonts w:ascii="Arial" w:eastAsia="Arial" w:hAnsi="Arial" w:cs="Arial"/>
                <w:b/>
                <w:color w:val="000000"/>
                <w:sz w:val="18"/>
                <w:szCs w:val="18"/>
                <w:lang w:val="fr-FR"/>
              </w:rPr>
            </w:pPr>
            <w:r w:rsidRPr="008109C0">
              <w:rPr>
                <w:rFonts w:ascii="Arial" w:eastAsia="Arial" w:hAnsi="Arial" w:cs="Arial"/>
                <w:color w:val="000000"/>
                <w:sz w:val="18"/>
                <w:szCs w:val="18"/>
                <w:lang w:val="fr-FR"/>
              </w:rPr>
              <w:t xml:space="preserve">Rec. ITU-R F.1568 </w:t>
            </w:r>
            <w:proofErr w:type="spellStart"/>
            <w:r w:rsidRPr="008109C0">
              <w:rPr>
                <w:rFonts w:ascii="Arial" w:eastAsia="Arial" w:hAnsi="Arial" w:cs="Arial"/>
                <w:color w:val="000000"/>
                <w:sz w:val="18"/>
                <w:szCs w:val="18"/>
                <w:lang w:val="fr-FR"/>
              </w:rPr>
              <w:t>applies</w:t>
            </w:r>
            <w:proofErr w:type="spellEnd"/>
          </w:p>
        </w:tc>
      </w:tr>
      <w:tr w:rsidR="001D03A6" w14:paraId="63138AF5" w14:textId="77777777">
        <w:trPr>
          <w:gridAfter w:val="1"/>
          <w:wAfter w:w="2144" w:type="dxa"/>
        </w:trPr>
        <w:tc>
          <w:tcPr>
            <w:tcW w:w="1985" w:type="dxa"/>
            <w:gridSpan w:val="3"/>
            <w:shd w:val="clear" w:color="auto" w:fill="323E4F"/>
          </w:tcPr>
          <w:p w14:paraId="000029CB"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10.55 - 10.6 GHz</w:t>
            </w:r>
          </w:p>
          <w:p w14:paraId="000029CC" w14:textId="77777777" w:rsidR="001D03A6" w:rsidRDefault="001D03A6">
            <w:pPr>
              <w:spacing w:after="0"/>
              <w:jc w:val="both"/>
              <w:rPr>
                <w:rFonts w:ascii="Arial" w:eastAsia="Arial" w:hAnsi="Arial" w:cs="Arial"/>
                <w:b/>
                <w:sz w:val="18"/>
                <w:szCs w:val="18"/>
              </w:rPr>
            </w:pPr>
          </w:p>
        </w:tc>
        <w:tc>
          <w:tcPr>
            <w:tcW w:w="12758" w:type="dxa"/>
            <w:gridSpan w:val="7"/>
            <w:shd w:val="clear" w:color="auto" w:fill="323E4F"/>
          </w:tcPr>
          <w:p w14:paraId="000029CF"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rsidRPr="00F91378" w14:paraId="7FC6CE6A" w14:textId="77777777">
        <w:trPr>
          <w:gridAfter w:val="1"/>
          <w:wAfter w:w="2144" w:type="dxa"/>
        </w:trPr>
        <w:tc>
          <w:tcPr>
            <w:tcW w:w="4111" w:type="dxa"/>
            <w:gridSpan w:val="7"/>
          </w:tcPr>
          <w:p w14:paraId="000029D6"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FIXED</w:t>
            </w:r>
          </w:p>
          <w:p w14:paraId="000029D7"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MOBILE </w:t>
            </w:r>
            <w:proofErr w:type="spellStart"/>
            <w:r w:rsidRPr="008109C0">
              <w:rPr>
                <w:rFonts w:ascii="Arial" w:eastAsia="Arial" w:hAnsi="Arial" w:cs="Arial"/>
                <w:sz w:val="18"/>
                <w:szCs w:val="18"/>
                <w:lang w:val="fr-FR"/>
              </w:rPr>
              <w:t>except</w:t>
            </w:r>
            <w:proofErr w:type="spellEnd"/>
            <w:r w:rsidRPr="008109C0">
              <w:rPr>
                <w:rFonts w:ascii="Arial" w:eastAsia="Arial" w:hAnsi="Arial" w:cs="Arial"/>
                <w:sz w:val="18"/>
                <w:szCs w:val="18"/>
                <w:lang w:val="fr-FR"/>
              </w:rPr>
              <w:t xml:space="preserve"> </w:t>
            </w:r>
            <w:proofErr w:type="spellStart"/>
            <w:r w:rsidRPr="008109C0">
              <w:rPr>
                <w:rFonts w:ascii="Arial" w:eastAsia="Arial" w:hAnsi="Arial" w:cs="Arial"/>
                <w:sz w:val="18"/>
                <w:szCs w:val="18"/>
                <w:lang w:val="fr-FR"/>
              </w:rPr>
              <w:t>aeronautical</w:t>
            </w:r>
            <w:proofErr w:type="spellEnd"/>
            <w:r w:rsidRPr="008109C0">
              <w:rPr>
                <w:rFonts w:ascii="Arial" w:eastAsia="Arial" w:hAnsi="Arial" w:cs="Arial"/>
                <w:sz w:val="18"/>
                <w:szCs w:val="18"/>
                <w:lang w:val="fr-FR"/>
              </w:rPr>
              <w:t xml:space="preserve"> mobile</w:t>
            </w:r>
          </w:p>
          <w:p w14:paraId="000029D8" w14:textId="77777777" w:rsidR="001D03A6" w:rsidRPr="008109C0" w:rsidRDefault="007430A0">
            <w:pPr>
              <w:spacing w:after="0"/>
              <w:jc w:val="both"/>
              <w:rPr>
                <w:rFonts w:ascii="Arial" w:eastAsia="Arial" w:hAnsi="Arial" w:cs="Arial"/>
                <w:sz w:val="18"/>
                <w:szCs w:val="18"/>
                <w:lang w:val="fr-FR"/>
              </w:rPr>
            </w:pPr>
            <w:proofErr w:type="spellStart"/>
            <w:r w:rsidRPr="008109C0">
              <w:rPr>
                <w:rFonts w:ascii="Arial" w:eastAsia="Arial" w:hAnsi="Arial" w:cs="Arial"/>
                <w:sz w:val="18"/>
                <w:szCs w:val="18"/>
                <w:lang w:val="fr-FR"/>
              </w:rPr>
              <w:t>Radiolocation</w:t>
            </w:r>
            <w:proofErr w:type="spellEnd"/>
          </w:p>
        </w:tc>
        <w:tc>
          <w:tcPr>
            <w:tcW w:w="4242" w:type="dxa"/>
          </w:tcPr>
          <w:p w14:paraId="000029DF"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FIXED</w:t>
            </w:r>
          </w:p>
          <w:p w14:paraId="000029E0"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MOBILE </w:t>
            </w:r>
            <w:proofErr w:type="spellStart"/>
            <w:r w:rsidRPr="008109C0">
              <w:rPr>
                <w:rFonts w:ascii="Arial" w:eastAsia="Arial" w:hAnsi="Arial" w:cs="Arial"/>
                <w:sz w:val="18"/>
                <w:szCs w:val="18"/>
                <w:lang w:val="fr-FR"/>
              </w:rPr>
              <w:t>except</w:t>
            </w:r>
            <w:proofErr w:type="spellEnd"/>
            <w:r w:rsidRPr="008109C0">
              <w:rPr>
                <w:rFonts w:ascii="Arial" w:eastAsia="Arial" w:hAnsi="Arial" w:cs="Arial"/>
                <w:sz w:val="18"/>
                <w:szCs w:val="18"/>
                <w:lang w:val="fr-FR"/>
              </w:rPr>
              <w:t xml:space="preserve"> </w:t>
            </w:r>
            <w:proofErr w:type="spellStart"/>
            <w:r w:rsidRPr="008109C0">
              <w:rPr>
                <w:rFonts w:ascii="Arial" w:eastAsia="Arial" w:hAnsi="Arial" w:cs="Arial"/>
                <w:sz w:val="18"/>
                <w:szCs w:val="18"/>
                <w:lang w:val="fr-FR"/>
              </w:rPr>
              <w:t>aeronautical</w:t>
            </w:r>
            <w:proofErr w:type="spellEnd"/>
            <w:r w:rsidRPr="008109C0">
              <w:rPr>
                <w:rFonts w:ascii="Arial" w:eastAsia="Arial" w:hAnsi="Arial" w:cs="Arial"/>
                <w:sz w:val="18"/>
                <w:szCs w:val="18"/>
                <w:lang w:val="fr-FR"/>
              </w:rPr>
              <w:t xml:space="preserve"> mobile</w:t>
            </w:r>
          </w:p>
          <w:p w14:paraId="000029E1" w14:textId="77777777" w:rsidR="001D03A6" w:rsidRPr="008109C0" w:rsidRDefault="007430A0">
            <w:pPr>
              <w:spacing w:after="0"/>
              <w:jc w:val="both"/>
              <w:rPr>
                <w:rFonts w:ascii="Arial" w:eastAsia="Arial" w:hAnsi="Arial" w:cs="Arial"/>
                <w:sz w:val="18"/>
                <w:szCs w:val="18"/>
                <w:lang w:val="fr-FR"/>
              </w:rPr>
            </w:pPr>
            <w:proofErr w:type="spellStart"/>
            <w:r w:rsidRPr="008109C0">
              <w:rPr>
                <w:rFonts w:ascii="Arial" w:eastAsia="Arial" w:hAnsi="Arial" w:cs="Arial"/>
                <w:sz w:val="18"/>
                <w:szCs w:val="18"/>
                <w:lang w:val="fr-FR"/>
              </w:rPr>
              <w:t>Radiolocation</w:t>
            </w:r>
            <w:proofErr w:type="spellEnd"/>
          </w:p>
        </w:tc>
        <w:tc>
          <w:tcPr>
            <w:tcW w:w="3116" w:type="dxa"/>
          </w:tcPr>
          <w:p w14:paraId="000029E2"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BFWA – 10.5 GHz (10.50-10.65 GHz)</w:t>
            </w:r>
          </w:p>
        </w:tc>
        <w:tc>
          <w:tcPr>
            <w:tcW w:w="3274" w:type="dxa"/>
          </w:tcPr>
          <w:p w14:paraId="000029E3"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Paired with 10.15-10.30 GHz</w:t>
            </w:r>
          </w:p>
          <w:p w14:paraId="000029E4"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9E5" w14:textId="77777777" w:rsidR="001D03A6" w:rsidRPr="008109C0" w:rsidRDefault="007430A0">
            <w:pPr>
              <w:numPr>
                <w:ilvl w:val="0"/>
                <w:numId w:val="92"/>
              </w:numPr>
              <w:pBdr>
                <w:top w:val="nil"/>
                <w:left w:val="nil"/>
                <w:bottom w:val="nil"/>
                <w:right w:val="nil"/>
                <w:between w:val="nil"/>
              </w:pBdr>
              <w:spacing w:after="0"/>
              <w:jc w:val="both"/>
              <w:rPr>
                <w:rFonts w:ascii="Arial" w:eastAsia="Arial" w:hAnsi="Arial" w:cs="Arial"/>
                <w:b/>
                <w:color w:val="000000"/>
                <w:sz w:val="18"/>
                <w:szCs w:val="18"/>
                <w:lang w:val="fr-FR"/>
              </w:rPr>
            </w:pPr>
            <w:r w:rsidRPr="008109C0">
              <w:rPr>
                <w:rFonts w:ascii="Arial" w:eastAsia="Arial" w:hAnsi="Arial" w:cs="Arial"/>
                <w:color w:val="000000"/>
                <w:sz w:val="18"/>
                <w:szCs w:val="18"/>
                <w:lang w:val="fr-FR"/>
              </w:rPr>
              <w:t xml:space="preserve">Rec. ITU-R F.1568 </w:t>
            </w:r>
            <w:proofErr w:type="spellStart"/>
            <w:r w:rsidRPr="008109C0">
              <w:rPr>
                <w:rFonts w:ascii="Arial" w:eastAsia="Arial" w:hAnsi="Arial" w:cs="Arial"/>
                <w:color w:val="000000"/>
                <w:sz w:val="18"/>
                <w:szCs w:val="18"/>
                <w:lang w:val="fr-FR"/>
              </w:rPr>
              <w:t>applies</w:t>
            </w:r>
            <w:proofErr w:type="spellEnd"/>
            <w:r w:rsidRPr="008109C0">
              <w:rPr>
                <w:rFonts w:ascii="Arial" w:eastAsia="Arial" w:hAnsi="Arial" w:cs="Arial"/>
                <w:color w:val="000000"/>
                <w:sz w:val="18"/>
                <w:szCs w:val="18"/>
                <w:lang w:val="fr-FR"/>
              </w:rPr>
              <w:t>.</w:t>
            </w:r>
          </w:p>
        </w:tc>
      </w:tr>
      <w:tr w:rsidR="001D03A6" w14:paraId="08E9AA8D" w14:textId="77777777">
        <w:trPr>
          <w:gridAfter w:val="1"/>
          <w:wAfter w:w="2144" w:type="dxa"/>
        </w:trPr>
        <w:tc>
          <w:tcPr>
            <w:tcW w:w="1985" w:type="dxa"/>
            <w:gridSpan w:val="3"/>
            <w:shd w:val="clear" w:color="auto" w:fill="323E4F"/>
          </w:tcPr>
          <w:p w14:paraId="000029E6"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10.6 - 10.68 GHz</w:t>
            </w:r>
          </w:p>
        </w:tc>
        <w:tc>
          <w:tcPr>
            <w:tcW w:w="12758" w:type="dxa"/>
            <w:gridSpan w:val="7"/>
            <w:shd w:val="clear" w:color="auto" w:fill="323E4F"/>
          </w:tcPr>
          <w:p w14:paraId="000029E9"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0740A863" w14:textId="77777777">
        <w:trPr>
          <w:gridAfter w:val="1"/>
          <w:wAfter w:w="2144" w:type="dxa"/>
        </w:trPr>
        <w:tc>
          <w:tcPr>
            <w:tcW w:w="4111" w:type="dxa"/>
            <w:gridSpan w:val="7"/>
          </w:tcPr>
          <w:p w14:paraId="000029F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29F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9F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w:t>
            </w:r>
          </w:p>
          <w:p w14:paraId="000029F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29F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w:t>
            </w:r>
          </w:p>
          <w:p w14:paraId="000029F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29F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 5.482 5.482A</w:t>
            </w:r>
          </w:p>
        </w:tc>
        <w:tc>
          <w:tcPr>
            <w:tcW w:w="4242" w:type="dxa"/>
          </w:tcPr>
          <w:p w14:paraId="000029F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29F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9F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w:t>
            </w:r>
          </w:p>
          <w:p w14:paraId="00002A0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2A0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w:t>
            </w:r>
          </w:p>
          <w:p w14:paraId="00002A0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2A0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 5.482A</w:t>
            </w:r>
          </w:p>
        </w:tc>
        <w:tc>
          <w:tcPr>
            <w:tcW w:w="3116" w:type="dxa"/>
          </w:tcPr>
          <w:p w14:paraId="00002A04"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BFWA – 10.5 GHz (10.50-10.65 GHz)</w:t>
            </w:r>
          </w:p>
          <w:p w14:paraId="00002A05"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A06"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Radio Astronomy (Non-thermal synchrotron and enigmatic quasars)</w:t>
            </w:r>
          </w:p>
        </w:tc>
        <w:tc>
          <w:tcPr>
            <w:tcW w:w="3274" w:type="dxa"/>
          </w:tcPr>
          <w:p w14:paraId="00002A07" w14:textId="77777777" w:rsidR="001D03A6" w:rsidRPr="008109C0"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lang w:val="fr-FR"/>
              </w:rPr>
            </w:pPr>
            <w:r w:rsidRPr="008109C0">
              <w:rPr>
                <w:rFonts w:ascii="Arial" w:eastAsia="Arial" w:hAnsi="Arial" w:cs="Arial"/>
                <w:color w:val="000000"/>
                <w:sz w:val="18"/>
                <w:szCs w:val="18"/>
                <w:lang w:val="fr-FR"/>
              </w:rPr>
              <w:t xml:space="preserve">Rec. ITU-R F.1568 </w:t>
            </w:r>
            <w:proofErr w:type="spellStart"/>
            <w:r w:rsidRPr="008109C0">
              <w:rPr>
                <w:rFonts w:ascii="Arial" w:eastAsia="Arial" w:hAnsi="Arial" w:cs="Arial"/>
                <w:color w:val="000000"/>
                <w:sz w:val="18"/>
                <w:szCs w:val="18"/>
                <w:lang w:val="fr-FR"/>
              </w:rPr>
              <w:t>applies</w:t>
            </w:r>
            <w:proofErr w:type="spellEnd"/>
            <w:r w:rsidRPr="008109C0">
              <w:rPr>
                <w:rFonts w:ascii="Arial" w:eastAsia="Arial" w:hAnsi="Arial" w:cs="Arial"/>
                <w:color w:val="000000"/>
                <w:sz w:val="18"/>
                <w:szCs w:val="18"/>
                <w:lang w:val="fr-FR"/>
              </w:rPr>
              <w:t>.</w:t>
            </w:r>
          </w:p>
          <w:p w14:paraId="00002A08" w14:textId="77777777" w:rsidR="001D03A6" w:rsidRPr="008109C0"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lang w:val="fr-FR"/>
              </w:rPr>
            </w:pPr>
          </w:p>
          <w:p w14:paraId="00002A09"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For sharing between EESS (passive) and the fixed and mobile service, Res.751 applies.</w:t>
            </w:r>
          </w:p>
        </w:tc>
      </w:tr>
      <w:tr w:rsidR="001D03A6" w14:paraId="5688842D" w14:textId="77777777">
        <w:trPr>
          <w:gridAfter w:val="1"/>
          <w:wAfter w:w="2144" w:type="dxa"/>
        </w:trPr>
        <w:tc>
          <w:tcPr>
            <w:tcW w:w="1985" w:type="dxa"/>
            <w:gridSpan w:val="3"/>
            <w:shd w:val="clear" w:color="auto" w:fill="323E4F"/>
          </w:tcPr>
          <w:p w14:paraId="00002A0A"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10.68 - 10.7 GHz</w:t>
            </w:r>
          </w:p>
        </w:tc>
        <w:tc>
          <w:tcPr>
            <w:tcW w:w="12758" w:type="dxa"/>
            <w:gridSpan w:val="7"/>
            <w:shd w:val="clear" w:color="auto" w:fill="323E4F"/>
          </w:tcPr>
          <w:p w14:paraId="00002A0D"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4E43A49D" w14:textId="77777777">
        <w:trPr>
          <w:gridAfter w:val="1"/>
          <w:wAfter w:w="2144" w:type="dxa"/>
        </w:trPr>
        <w:tc>
          <w:tcPr>
            <w:tcW w:w="4111" w:type="dxa"/>
            <w:gridSpan w:val="7"/>
          </w:tcPr>
          <w:p w14:paraId="00002A1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2A1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2A1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w:t>
            </w:r>
          </w:p>
          <w:p w14:paraId="00002A1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5.340 5.483</w:t>
            </w:r>
          </w:p>
        </w:tc>
        <w:tc>
          <w:tcPr>
            <w:tcW w:w="4242" w:type="dxa"/>
          </w:tcPr>
          <w:p w14:paraId="00002A1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2A1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2A2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w:t>
            </w:r>
          </w:p>
          <w:p w14:paraId="00002A2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5.340 </w:t>
            </w:r>
          </w:p>
        </w:tc>
        <w:tc>
          <w:tcPr>
            <w:tcW w:w="3116" w:type="dxa"/>
          </w:tcPr>
          <w:p w14:paraId="00002A22"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Earth exploration satellite services</w:t>
            </w:r>
          </w:p>
          <w:p w14:paraId="00002A23"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Radio astronomy</w:t>
            </w:r>
            <w:r>
              <w:rPr>
                <w:rFonts w:ascii="Tahoma" w:eastAsia="Tahoma" w:hAnsi="Tahoma" w:cs="Tahoma"/>
                <w:color w:val="000000"/>
                <w:sz w:val="18"/>
                <w:szCs w:val="18"/>
              </w:rPr>
              <w:t> </w:t>
            </w:r>
            <w:r>
              <w:rPr>
                <w:rFonts w:ascii="Arial" w:eastAsia="Arial" w:hAnsi="Arial" w:cs="Arial"/>
                <w:color w:val="000000"/>
                <w:sz w:val="18"/>
                <w:szCs w:val="18"/>
              </w:rPr>
              <w:t xml:space="preserve">Space research </w:t>
            </w:r>
          </w:p>
          <w:p w14:paraId="00002A24"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lastRenderedPageBreak/>
              <w:t>Non-thermal synchrotron and enigmatic quasars</w:t>
            </w:r>
          </w:p>
        </w:tc>
        <w:tc>
          <w:tcPr>
            <w:tcW w:w="3274" w:type="dxa"/>
          </w:tcPr>
          <w:p w14:paraId="00002A25"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140EF4F4" w14:textId="77777777">
        <w:trPr>
          <w:gridAfter w:val="1"/>
          <w:wAfter w:w="2144" w:type="dxa"/>
        </w:trPr>
        <w:tc>
          <w:tcPr>
            <w:tcW w:w="1985" w:type="dxa"/>
            <w:gridSpan w:val="3"/>
            <w:shd w:val="clear" w:color="auto" w:fill="323E4F"/>
          </w:tcPr>
          <w:p w14:paraId="00002A26"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10.7 - 10.95 GHz</w:t>
            </w:r>
          </w:p>
        </w:tc>
        <w:tc>
          <w:tcPr>
            <w:tcW w:w="12758" w:type="dxa"/>
            <w:gridSpan w:val="7"/>
            <w:shd w:val="clear" w:color="auto" w:fill="323E4F"/>
          </w:tcPr>
          <w:p w14:paraId="00002A29"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1CD7E6EC" w14:textId="77777777">
        <w:trPr>
          <w:gridAfter w:val="1"/>
          <w:wAfter w:w="2144" w:type="dxa"/>
          <w:trHeight w:val="182"/>
        </w:trPr>
        <w:tc>
          <w:tcPr>
            <w:tcW w:w="4111" w:type="dxa"/>
            <w:gridSpan w:val="7"/>
          </w:tcPr>
          <w:p w14:paraId="00002A3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A3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w:t>
            </w:r>
          </w:p>
          <w:p w14:paraId="00002A3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(space-to-Earth) 5.441 </w:t>
            </w:r>
          </w:p>
          <w:p w14:paraId="00002A3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(Earth-to-space) 5.484</w:t>
            </w:r>
          </w:p>
          <w:p w14:paraId="00002A3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w:t>
            </w:r>
          </w:p>
          <w:p w14:paraId="00002A3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tc>
        <w:tc>
          <w:tcPr>
            <w:tcW w:w="4242" w:type="dxa"/>
          </w:tcPr>
          <w:p w14:paraId="00002A3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A3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w:t>
            </w:r>
          </w:p>
          <w:p w14:paraId="00002A3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(space-to-Earth) 5.441 </w:t>
            </w:r>
          </w:p>
          <w:p w14:paraId="00002A3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(Earth-to-space) 5.484</w:t>
            </w:r>
          </w:p>
          <w:p w14:paraId="00002A4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w:t>
            </w:r>
          </w:p>
          <w:p w14:paraId="00002A4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tc>
        <w:tc>
          <w:tcPr>
            <w:tcW w:w="3116" w:type="dxa"/>
          </w:tcPr>
          <w:p w14:paraId="00002A42"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FWS point to point microwave links (11GHz Band according to ITU-R Rec F. 387-10) </w:t>
            </w:r>
          </w:p>
          <w:p w14:paraId="00002A43"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DTH Applications under the FSS</w:t>
            </w:r>
          </w:p>
          <w:p w14:paraId="00002A44"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A45" w14:textId="77777777" w:rsidR="001D03A6" w:rsidRDefault="001D03A6">
            <w:pPr>
              <w:widowControl w:val="0"/>
              <w:spacing w:after="0"/>
              <w:jc w:val="both"/>
              <w:rPr>
                <w:rFonts w:ascii="Arial" w:eastAsia="Arial" w:hAnsi="Arial" w:cs="Arial"/>
                <w:sz w:val="18"/>
                <w:szCs w:val="18"/>
              </w:rPr>
            </w:pPr>
          </w:p>
        </w:tc>
        <w:tc>
          <w:tcPr>
            <w:tcW w:w="3274" w:type="dxa"/>
          </w:tcPr>
          <w:p w14:paraId="00002A46"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Rec. ITU-R F.387 applies</w:t>
            </w:r>
          </w:p>
          <w:p w14:paraId="00002A47" w14:textId="77777777" w:rsidR="001D03A6" w:rsidRDefault="001D03A6">
            <w:pPr>
              <w:widowControl w:val="0"/>
              <w:spacing w:after="0"/>
              <w:jc w:val="both"/>
              <w:rPr>
                <w:rFonts w:ascii="Arial" w:eastAsia="Arial" w:hAnsi="Arial" w:cs="Arial"/>
                <w:sz w:val="18"/>
                <w:szCs w:val="18"/>
              </w:rPr>
            </w:pPr>
          </w:p>
        </w:tc>
      </w:tr>
      <w:tr w:rsidR="001D03A6" w14:paraId="21C29AA4" w14:textId="77777777">
        <w:trPr>
          <w:gridAfter w:val="1"/>
          <w:wAfter w:w="2144" w:type="dxa"/>
          <w:trHeight w:val="182"/>
        </w:trPr>
        <w:tc>
          <w:tcPr>
            <w:tcW w:w="1985" w:type="dxa"/>
            <w:gridSpan w:val="3"/>
            <w:shd w:val="clear" w:color="auto" w:fill="323E4F"/>
          </w:tcPr>
          <w:p w14:paraId="00002A48"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10.95 - 11.2 GHz</w:t>
            </w:r>
          </w:p>
        </w:tc>
        <w:tc>
          <w:tcPr>
            <w:tcW w:w="12758" w:type="dxa"/>
            <w:gridSpan w:val="7"/>
            <w:shd w:val="clear" w:color="auto" w:fill="323E4F"/>
          </w:tcPr>
          <w:p w14:paraId="00002A4B"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rsidRPr="00F91378" w14:paraId="41B3542E" w14:textId="77777777">
        <w:trPr>
          <w:gridAfter w:val="1"/>
          <w:wAfter w:w="2144" w:type="dxa"/>
          <w:trHeight w:val="243"/>
        </w:trPr>
        <w:tc>
          <w:tcPr>
            <w:tcW w:w="4111" w:type="dxa"/>
            <w:gridSpan w:val="7"/>
          </w:tcPr>
          <w:p w14:paraId="00002A5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A5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w:t>
            </w:r>
          </w:p>
          <w:p w14:paraId="00002A5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(space-to-Earth) 5.484 5.484A 5.484B</w:t>
            </w:r>
          </w:p>
          <w:p w14:paraId="00002A5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(Earth-to-space) 5.484</w:t>
            </w:r>
          </w:p>
          <w:p w14:paraId="00002A5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w:t>
            </w:r>
          </w:p>
          <w:p w14:paraId="00002A5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tc>
        <w:tc>
          <w:tcPr>
            <w:tcW w:w="4242" w:type="dxa"/>
          </w:tcPr>
          <w:p w14:paraId="00002A5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A5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w:t>
            </w:r>
          </w:p>
          <w:p w14:paraId="00002A6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(space-to-Earth) 5.484 5.484A 5.484B</w:t>
            </w:r>
          </w:p>
          <w:p w14:paraId="00002A6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(Earth-to-space) 5.484</w:t>
            </w:r>
          </w:p>
          <w:p w14:paraId="00002A6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w:t>
            </w:r>
          </w:p>
          <w:p w14:paraId="00002A6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tc>
        <w:tc>
          <w:tcPr>
            <w:tcW w:w="3116" w:type="dxa"/>
          </w:tcPr>
          <w:p w14:paraId="00002A64"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FWS point to point radio relay links (11GHz Band according to ITU-R Rec F. 387-10) </w:t>
            </w:r>
          </w:p>
          <w:p w14:paraId="00002A65"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DTH Applications under the FSS</w:t>
            </w:r>
          </w:p>
          <w:p w14:paraId="00002A66" w14:textId="77777777" w:rsidR="001D03A6" w:rsidRDefault="001D03A6">
            <w:pPr>
              <w:widowControl w:val="0"/>
              <w:spacing w:after="0"/>
              <w:jc w:val="both"/>
              <w:rPr>
                <w:rFonts w:ascii="Arial" w:eastAsia="Arial" w:hAnsi="Arial" w:cs="Arial"/>
                <w:sz w:val="18"/>
                <w:szCs w:val="18"/>
              </w:rPr>
            </w:pPr>
          </w:p>
          <w:p w14:paraId="00002A67" w14:textId="77777777" w:rsidR="001D03A6" w:rsidRDefault="001D03A6">
            <w:pPr>
              <w:spacing w:after="0"/>
              <w:jc w:val="both"/>
              <w:rPr>
                <w:rFonts w:ascii="Arial" w:eastAsia="Arial" w:hAnsi="Arial" w:cs="Arial"/>
                <w:sz w:val="18"/>
                <w:szCs w:val="18"/>
              </w:rPr>
            </w:pPr>
          </w:p>
        </w:tc>
        <w:tc>
          <w:tcPr>
            <w:tcW w:w="3274" w:type="dxa"/>
          </w:tcPr>
          <w:p w14:paraId="00002A68" w14:textId="77777777" w:rsidR="001D03A6" w:rsidRPr="008109C0"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lang w:val="fr-FR"/>
              </w:rPr>
            </w:pPr>
            <w:r w:rsidRPr="008109C0">
              <w:rPr>
                <w:rFonts w:ascii="Arial" w:eastAsia="Arial" w:hAnsi="Arial" w:cs="Arial"/>
                <w:color w:val="000000"/>
                <w:sz w:val="18"/>
                <w:szCs w:val="18"/>
                <w:lang w:val="fr-FR"/>
              </w:rPr>
              <w:t xml:space="preserve">Rec. ITU-R F.387 </w:t>
            </w:r>
            <w:proofErr w:type="spellStart"/>
            <w:r w:rsidRPr="008109C0">
              <w:rPr>
                <w:rFonts w:ascii="Arial" w:eastAsia="Arial" w:hAnsi="Arial" w:cs="Arial"/>
                <w:color w:val="000000"/>
                <w:sz w:val="18"/>
                <w:szCs w:val="18"/>
                <w:lang w:val="fr-FR"/>
              </w:rPr>
              <w:t>applies</w:t>
            </w:r>
            <w:proofErr w:type="spellEnd"/>
          </w:p>
        </w:tc>
      </w:tr>
      <w:tr w:rsidR="001D03A6" w14:paraId="17B130F2" w14:textId="77777777">
        <w:trPr>
          <w:gridAfter w:val="1"/>
          <w:wAfter w:w="2144" w:type="dxa"/>
          <w:trHeight w:val="243"/>
        </w:trPr>
        <w:tc>
          <w:tcPr>
            <w:tcW w:w="1985" w:type="dxa"/>
            <w:gridSpan w:val="3"/>
            <w:shd w:val="clear" w:color="auto" w:fill="323E4F"/>
          </w:tcPr>
          <w:p w14:paraId="00002A69" w14:textId="77777777" w:rsidR="001D03A6" w:rsidRDefault="007430A0">
            <w:pPr>
              <w:spacing w:after="0"/>
              <w:jc w:val="both"/>
              <w:rPr>
                <w:rFonts w:ascii="Arial" w:eastAsia="Arial" w:hAnsi="Arial" w:cs="Arial"/>
                <w:sz w:val="18"/>
                <w:szCs w:val="18"/>
              </w:rPr>
            </w:pPr>
            <w:r>
              <w:rPr>
                <w:rFonts w:ascii="Arial" w:eastAsia="Arial" w:hAnsi="Arial" w:cs="Arial"/>
                <w:b/>
                <w:sz w:val="18"/>
                <w:szCs w:val="18"/>
              </w:rPr>
              <w:t>11.2 - 11.45 GHz</w:t>
            </w:r>
          </w:p>
        </w:tc>
        <w:tc>
          <w:tcPr>
            <w:tcW w:w="12758" w:type="dxa"/>
            <w:gridSpan w:val="7"/>
            <w:shd w:val="clear" w:color="auto" w:fill="323E4F"/>
          </w:tcPr>
          <w:p w14:paraId="00002A6C"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rsidRPr="00F91378" w14:paraId="03AF6B4A" w14:textId="77777777">
        <w:trPr>
          <w:gridAfter w:val="1"/>
          <w:wAfter w:w="2144" w:type="dxa"/>
        </w:trPr>
        <w:tc>
          <w:tcPr>
            <w:tcW w:w="4111" w:type="dxa"/>
            <w:gridSpan w:val="7"/>
          </w:tcPr>
          <w:p w14:paraId="00002A7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A7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w:t>
            </w:r>
          </w:p>
          <w:p w14:paraId="00002A7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(space-to-Earth) 5.441</w:t>
            </w:r>
          </w:p>
          <w:p w14:paraId="00002A7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(Earth-to-space) 5.484</w:t>
            </w:r>
          </w:p>
          <w:p w14:paraId="00002A7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w:t>
            </w:r>
          </w:p>
          <w:p w14:paraId="00002A7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tc>
        <w:tc>
          <w:tcPr>
            <w:tcW w:w="4242" w:type="dxa"/>
          </w:tcPr>
          <w:p w14:paraId="00002A7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A8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w:t>
            </w:r>
          </w:p>
          <w:p w14:paraId="00002A8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(space-to-Earth) 5.441</w:t>
            </w:r>
          </w:p>
          <w:p w14:paraId="00002A8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(Earth-to-space) 5.484</w:t>
            </w:r>
          </w:p>
          <w:p w14:paraId="00002A8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w:t>
            </w:r>
          </w:p>
          <w:p w14:paraId="00002A8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tc>
        <w:tc>
          <w:tcPr>
            <w:tcW w:w="3116" w:type="dxa"/>
          </w:tcPr>
          <w:p w14:paraId="00002A85"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FWS point to point radio relay links (11GHz Band according to ITU-R Rec F. 387-10) </w:t>
            </w:r>
          </w:p>
          <w:p w14:paraId="00002A86"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DTH Applications under the FSS</w:t>
            </w:r>
          </w:p>
          <w:p w14:paraId="00002A87" w14:textId="77777777" w:rsidR="001D03A6" w:rsidRDefault="001D03A6">
            <w:pPr>
              <w:widowControl w:val="0"/>
              <w:spacing w:after="0"/>
              <w:jc w:val="both"/>
              <w:rPr>
                <w:rFonts w:ascii="Arial" w:eastAsia="Arial" w:hAnsi="Arial" w:cs="Arial"/>
                <w:sz w:val="18"/>
                <w:szCs w:val="18"/>
              </w:rPr>
            </w:pPr>
          </w:p>
          <w:p w14:paraId="00002A88" w14:textId="77777777" w:rsidR="001D03A6" w:rsidRDefault="001D03A6">
            <w:pPr>
              <w:widowControl w:val="0"/>
              <w:spacing w:after="0"/>
              <w:jc w:val="both"/>
              <w:rPr>
                <w:rFonts w:ascii="Arial" w:eastAsia="Arial" w:hAnsi="Arial" w:cs="Arial"/>
                <w:sz w:val="18"/>
                <w:szCs w:val="18"/>
              </w:rPr>
            </w:pPr>
          </w:p>
        </w:tc>
        <w:tc>
          <w:tcPr>
            <w:tcW w:w="3274" w:type="dxa"/>
          </w:tcPr>
          <w:p w14:paraId="00002A89" w14:textId="77777777" w:rsidR="001D03A6" w:rsidRPr="008109C0"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lang w:val="fr-FR"/>
              </w:rPr>
            </w:pPr>
            <w:r w:rsidRPr="008109C0">
              <w:rPr>
                <w:rFonts w:ascii="Arial" w:eastAsia="Arial" w:hAnsi="Arial" w:cs="Arial"/>
                <w:color w:val="000000"/>
                <w:sz w:val="18"/>
                <w:szCs w:val="18"/>
                <w:lang w:val="fr-FR"/>
              </w:rPr>
              <w:t xml:space="preserve">Rec. ITU-R F.387 </w:t>
            </w:r>
            <w:proofErr w:type="spellStart"/>
            <w:r w:rsidRPr="008109C0">
              <w:rPr>
                <w:rFonts w:ascii="Arial" w:eastAsia="Arial" w:hAnsi="Arial" w:cs="Arial"/>
                <w:color w:val="000000"/>
                <w:sz w:val="18"/>
                <w:szCs w:val="18"/>
                <w:lang w:val="fr-FR"/>
              </w:rPr>
              <w:t>applies</w:t>
            </w:r>
            <w:proofErr w:type="spellEnd"/>
          </w:p>
        </w:tc>
      </w:tr>
      <w:tr w:rsidR="001D03A6" w14:paraId="7BB3B246" w14:textId="77777777">
        <w:trPr>
          <w:gridAfter w:val="1"/>
          <w:wAfter w:w="2144" w:type="dxa"/>
        </w:trPr>
        <w:tc>
          <w:tcPr>
            <w:tcW w:w="1985" w:type="dxa"/>
            <w:gridSpan w:val="3"/>
            <w:shd w:val="clear" w:color="auto" w:fill="323E4F"/>
          </w:tcPr>
          <w:p w14:paraId="00002A8A"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11.45 - 11.7 GHz</w:t>
            </w:r>
          </w:p>
        </w:tc>
        <w:tc>
          <w:tcPr>
            <w:tcW w:w="12758" w:type="dxa"/>
            <w:gridSpan w:val="7"/>
            <w:shd w:val="clear" w:color="auto" w:fill="323E4F"/>
          </w:tcPr>
          <w:p w14:paraId="00002A8D"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rsidRPr="00F91378" w14:paraId="37CB10B4" w14:textId="77777777">
        <w:trPr>
          <w:gridAfter w:val="1"/>
          <w:wAfter w:w="2144" w:type="dxa"/>
        </w:trPr>
        <w:tc>
          <w:tcPr>
            <w:tcW w:w="4111" w:type="dxa"/>
            <w:gridSpan w:val="7"/>
          </w:tcPr>
          <w:p w14:paraId="00002A9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A9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w:t>
            </w:r>
          </w:p>
          <w:p w14:paraId="00002A9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(space-to-Earth) 5.484A 5.484B</w:t>
            </w:r>
          </w:p>
          <w:p w14:paraId="00002A9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(Earth-to-space) 5.484</w:t>
            </w:r>
          </w:p>
          <w:p w14:paraId="00002A9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w:t>
            </w:r>
          </w:p>
          <w:p w14:paraId="00002A9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tc>
        <w:tc>
          <w:tcPr>
            <w:tcW w:w="4242" w:type="dxa"/>
          </w:tcPr>
          <w:p w14:paraId="00002AA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AA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w:t>
            </w:r>
          </w:p>
          <w:p w14:paraId="00002AA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(space-to-Earth) 5.484A 5.484B</w:t>
            </w:r>
          </w:p>
          <w:p w14:paraId="00002AA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(Earth-to-space) 5.484</w:t>
            </w:r>
          </w:p>
          <w:p w14:paraId="00002AA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w:t>
            </w:r>
          </w:p>
          <w:p w14:paraId="00002AA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tc>
        <w:tc>
          <w:tcPr>
            <w:tcW w:w="3116" w:type="dxa"/>
          </w:tcPr>
          <w:p w14:paraId="00002AA6"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FWS point to point radio relay links (11GHz Band according to ITU-R Rec F. 387-10) </w:t>
            </w:r>
          </w:p>
          <w:p w14:paraId="00002AA7"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28" w:right="130" w:hanging="28"/>
              <w:rPr>
                <w:rFonts w:ascii="Arial" w:eastAsia="Arial" w:hAnsi="Arial" w:cs="Arial"/>
                <w:color w:val="000000"/>
                <w:sz w:val="18"/>
                <w:szCs w:val="18"/>
              </w:rPr>
            </w:pPr>
          </w:p>
          <w:p w14:paraId="00002AA8"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Fixed-satellite downlinks (PTP/VSAT/SNG)</w:t>
            </w:r>
          </w:p>
          <w:p w14:paraId="00002AA9"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28" w:right="130" w:hanging="28"/>
              <w:rPr>
                <w:rFonts w:ascii="Arial" w:eastAsia="Arial" w:hAnsi="Arial" w:cs="Arial"/>
                <w:color w:val="000000"/>
                <w:sz w:val="18"/>
                <w:szCs w:val="18"/>
              </w:rPr>
            </w:pPr>
          </w:p>
          <w:p w14:paraId="00002AAA"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lastRenderedPageBreak/>
              <w:t>DTH Applications under the FSS</w:t>
            </w:r>
          </w:p>
        </w:tc>
        <w:tc>
          <w:tcPr>
            <w:tcW w:w="3274" w:type="dxa"/>
          </w:tcPr>
          <w:p w14:paraId="00002AAB" w14:textId="77777777" w:rsidR="001D03A6" w:rsidRPr="008109C0"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lang w:val="fr-FR"/>
              </w:rPr>
            </w:pPr>
            <w:r w:rsidRPr="008109C0">
              <w:rPr>
                <w:rFonts w:ascii="Arial" w:eastAsia="Arial" w:hAnsi="Arial" w:cs="Arial"/>
                <w:color w:val="000000"/>
                <w:sz w:val="18"/>
                <w:szCs w:val="18"/>
                <w:lang w:val="fr-FR"/>
              </w:rPr>
              <w:lastRenderedPageBreak/>
              <w:t xml:space="preserve">Rec. ITU-R F.387 </w:t>
            </w:r>
            <w:proofErr w:type="spellStart"/>
            <w:r w:rsidRPr="008109C0">
              <w:rPr>
                <w:rFonts w:ascii="Arial" w:eastAsia="Arial" w:hAnsi="Arial" w:cs="Arial"/>
                <w:color w:val="000000"/>
                <w:sz w:val="18"/>
                <w:szCs w:val="18"/>
                <w:lang w:val="fr-FR"/>
              </w:rPr>
              <w:t>applies</w:t>
            </w:r>
            <w:proofErr w:type="spellEnd"/>
          </w:p>
        </w:tc>
      </w:tr>
      <w:tr w:rsidR="001D03A6" w14:paraId="044CAB2D" w14:textId="77777777">
        <w:trPr>
          <w:gridAfter w:val="1"/>
          <w:wAfter w:w="2144" w:type="dxa"/>
        </w:trPr>
        <w:tc>
          <w:tcPr>
            <w:tcW w:w="1985" w:type="dxa"/>
            <w:gridSpan w:val="3"/>
            <w:shd w:val="clear" w:color="auto" w:fill="323E4F"/>
          </w:tcPr>
          <w:p w14:paraId="00002AAC"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11.7 - 12.5 GHz</w:t>
            </w:r>
          </w:p>
        </w:tc>
        <w:tc>
          <w:tcPr>
            <w:tcW w:w="12758" w:type="dxa"/>
            <w:gridSpan w:val="7"/>
            <w:shd w:val="clear" w:color="auto" w:fill="323E4F"/>
          </w:tcPr>
          <w:p w14:paraId="00002AAF"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0C4F9266" w14:textId="77777777">
        <w:trPr>
          <w:gridAfter w:val="1"/>
          <w:wAfter w:w="2144" w:type="dxa"/>
        </w:trPr>
        <w:tc>
          <w:tcPr>
            <w:tcW w:w="4111" w:type="dxa"/>
            <w:gridSpan w:val="7"/>
          </w:tcPr>
          <w:p w14:paraId="00002AB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AB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w:t>
            </w:r>
          </w:p>
          <w:p w14:paraId="00002AB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2AB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BROADCASTING</w:t>
            </w:r>
          </w:p>
          <w:p w14:paraId="00002AB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BROADCASTING-SATELLITE 5.492 5.487</w:t>
            </w:r>
          </w:p>
          <w:p w14:paraId="00002AB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5.487A</w:t>
            </w:r>
          </w:p>
        </w:tc>
        <w:tc>
          <w:tcPr>
            <w:tcW w:w="4242" w:type="dxa"/>
          </w:tcPr>
          <w:p w14:paraId="00002AC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AC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w:t>
            </w:r>
          </w:p>
          <w:p w14:paraId="00002AC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2AC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BROADCASTING</w:t>
            </w:r>
          </w:p>
          <w:p w14:paraId="00002AC6" w14:textId="77777777" w:rsidR="001D03A6" w:rsidRDefault="007430A0">
            <w:pPr>
              <w:spacing w:after="0"/>
              <w:ind w:left="211" w:hanging="211"/>
              <w:jc w:val="both"/>
              <w:rPr>
                <w:rFonts w:ascii="Arial" w:eastAsia="Arial" w:hAnsi="Arial" w:cs="Arial"/>
                <w:sz w:val="18"/>
                <w:szCs w:val="18"/>
              </w:rPr>
            </w:pPr>
            <w:r>
              <w:rPr>
                <w:rFonts w:ascii="Arial" w:eastAsia="Arial" w:hAnsi="Arial" w:cs="Arial"/>
                <w:sz w:val="18"/>
                <w:szCs w:val="18"/>
              </w:rPr>
              <w:t xml:space="preserve">BROADCASTING-SATELLITE 5.492  </w:t>
            </w:r>
          </w:p>
          <w:p w14:paraId="00002AC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5.487 5.487A</w:t>
            </w:r>
          </w:p>
        </w:tc>
        <w:tc>
          <w:tcPr>
            <w:tcW w:w="3116" w:type="dxa"/>
          </w:tcPr>
          <w:p w14:paraId="00002AC8"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Links</w:t>
            </w:r>
          </w:p>
          <w:p w14:paraId="00002AC9"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ACA"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Broadcasting satellite systems</w:t>
            </w:r>
          </w:p>
        </w:tc>
        <w:tc>
          <w:tcPr>
            <w:tcW w:w="3274" w:type="dxa"/>
          </w:tcPr>
          <w:p w14:paraId="00002ACB"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This band is available for BSS in accordance with Appendix 30 of ITU RR. Refer to Annex C.</w:t>
            </w:r>
          </w:p>
          <w:p w14:paraId="00002ACC" w14:textId="77777777" w:rsidR="001D03A6" w:rsidRDefault="001D03A6">
            <w:pPr>
              <w:widowControl w:val="0"/>
              <w:spacing w:after="0"/>
              <w:jc w:val="both"/>
              <w:rPr>
                <w:rFonts w:ascii="Arial" w:eastAsia="Arial" w:hAnsi="Arial" w:cs="Arial"/>
                <w:sz w:val="18"/>
                <w:szCs w:val="18"/>
              </w:rPr>
            </w:pPr>
          </w:p>
        </w:tc>
      </w:tr>
      <w:tr w:rsidR="001D03A6" w14:paraId="63B01D9B" w14:textId="77777777">
        <w:trPr>
          <w:gridAfter w:val="1"/>
          <w:wAfter w:w="2144" w:type="dxa"/>
        </w:trPr>
        <w:tc>
          <w:tcPr>
            <w:tcW w:w="1985" w:type="dxa"/>
            <w:gridSpan w:val="3"/>
            <w:shd w:val="clear" w:color="auto" w:fill="323E4F"/>
          </w:tcPr>
          <w:p w14:paraId="00002ACD"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12.5 - 12.75 GHz</w:t>
            </w:r>
          </w:p>
        </w:tc>
        <w:tc>
          <w:tcPr>
            <w:tcW w:w="12758" w:type="dxa"/>
            <w:gridSpan w:val="7"/>
            <w:shd w:val="clear" w:color="auto" w:fill="323E4F"/>
          </w:tcPr>
          <w:p w14:paraId="00002AD0"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766CB93E" w14:textId="77777777">
        <w:trPr>
          <w:gridAfter w:val="1"/>
          <w:wAfter w:w="2144" w:type="dxa"/>
        </w:trPr>
        <w:tc>
          <w:tcPr>
            <w:tcW w:w="4111" w:type="dxa"/>
            <w:gridSpan w:val="7"/>
          </w:tcPr>
          <w:p w14:paraId="00002AD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w:t>
            </w:r>
          </w:p>
          <w:p w14:paraId="00002AD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(space-to-Earth) 5.484A 5.484B</w:t>
            </w:r>
          </w:p>
          <w:p w14:paraId="00002AD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(Earth-to-space)</w:t>
            </w:r>
          </w:p>
          <w:p w14:paraId="00002AD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5.494 5.495 5.496</w:t>
            </w:r>
          </w:p>
        </w:tc>
        <w:tc>
          <w:tcPr>
            <w:tcW w:w="4242" w:type="dxa"/>
          </w:tcPr>
          <w:p w14:paraId="00002AE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w:t>
            </w:r>
          </w:p>
          <w:p w14:paraId="00002AE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(space-to-Earth) 5.484A 5.484B</w:t>
            </w:r>
          </w:p>
          <w:p w14:paraId="00002AE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(Earth-to-space)</w:t>
            </w:r>
          </w:p>
          <w:p w14:paraId="00002AE4" w14:textId="77777777" w:rsidR="001D03A6" w:rsidRDefault="001D03A6">
            <w:pPr>
              <w:spacing w:after="0"/>
              <w:jc w:val="both"/>
              <w:rPr>
                <w:rFonts w:ascii="Arial" w:eastAsia="Arial" w:hAnsi="Arial" w:cs="Arial"/>
                <w:sz w:val="18"/>
                <w:szCs w:val="18"/>
              </w:rPr>
            </w:pPr>
          </w:p>
        </w:tc>
        <w:tc>
          <w:tcPr>
            <w:tcW w:w="3116" w:type="dxa"/>
          </w:tcPr>
          <w:p w14:paraId="00002AE5"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FSS uplinks (VSAT/SNG) (12.5-12.75 GHz)</w:t>
            </w:r>
          </w:p>
          <w:p w14:paraId="00002AE6"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Ku band VSAT </w:t>
            </w:r>
            <w:proofErr w:type="spellStart"/>
            <w:r>
              <w:rPr>
                <w:rFonts w:ascii="Arial" w:eastAsia="Arial" w:hAnsi="Arial" w:cs="Arial"/>
                <w:color w:val="000000"/>
                <w:sz w:val="18"/>
                <w:szCs w:val="18"/>
              </w:rPr>
              <w:t>dowlink</w:t>
            </w:r>
            <w:proofErr w:type="spellEnd"/>
          </w:p>
          <w:p w14:paraId="00002AE7"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Aeronautical Earth Stations/ ESV/ESIM Applications</w:t>
            </w:r>
          </w:p>
          <w:p w14:paraId="00002AE8"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AE9"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NGSO FSS</w:t>
            </w:r>
          </w:p>
          <w:p w14:paraId="00002AEA"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AEB"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Fixed links</w:t>
            </w:r>
          </w:p>
        </w:tc>
        <w:tc>
          <w:tcPr>
            <w:tcW w:w="3274" w:type="dxa"/>
          </w:tcPr>
          <w:p w14:paraId="00002AEC"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Article 9.12 applies</w:t>
            </w:r>
          </w:p>
          <w:p w14:paraId="00002AED" w14:textId="77777777" w:rsidR="001D03A6" w:rsidRDefault="001D03A6">
            <w:pPr>
              <w:spacing w:after="0"/>
              <w:jc w:val="both"/>
              <w:rPr>
                <w:rFonts w:ascii="Arial" w:eastAsia="Arial" w:hAnsi="Arial" w:cs="Arial"/>
                <w:color w:val="000000"/>
                <w:sz w:val="18"/>
                <w:szCs w:val="18"/>
              </w:rPr>
            </w:pPr>
          </w:p>
          <w:p w14:paraId="00002AEE"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Res. 155 (WRC – 15) applies</w:t>
            </w:r>
          </w:p>
        </w:tc>
      </w:tr>
      <w:tr w:rsidR="001D03A6" w14:paraId="440B7BFB" w14:textId="77777777">
        <w:trPr>
          <w:gridAfter w:val="1"/>
          <w:wAfter w:w="2144" w:type="dxa"/>
        </w:trPr>
        <w:tc>
          <w:tcPr>
            <w:tcW w:w="1985" w:type="dxa"/>
            <w:gridSpan w:val="3"/>
            <w:shd w:val="clear" w:color="auto" w:fill="323E4F"/>
          </w:tcPr>
          <w:p w14:paraId="00002AEF"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12.75 - 13.25 GHz</w:t>
            </w:r>
          </w:p>
        </w:tc>
        <w:tc>
          <w:tcPr>
            <w:tcW w:w="12758" w:type="dxa"/>
            <w:gridSpan w:val="7"/>
            <w:shd w:val="clear" w:color="auto" w:fill="323E4F"/>
          </w:tcPr>
          <w:p w14:paraId="00002AF2"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07A01ACA" w14:textId="77777777">
        <w:trPr>
          <w:gridAfter w:val="1"/>
          <w:wAfter w:w="2144" w:type="dxa"/>
        </w:trPr>
        <w:tc>
          <w:tcPr>
            <w:tcW w:w="4111" w:type="dxa"/>
            <w:gridSpan w:val="7"/>
          </w:tcPr>
          <w:p w14:paraId="00002AF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AF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(Earth-to-space) 5.441</w:t>
            </w:r>
          </w:p>
          <w:p w14:paraId="00002AF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2AF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(deep space) (space-to-Earth)</w:t>
            </w:r>
          </w:p>
        </w:tc>
        <w:tc>
          <w:tcPr>
            <w:tcW w:w="4242" w:type="dxa"/>
          </w:tcPr>
          <w:p w14:paraId="00002B0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B0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(Earth-to-space) 5.441</w:t>
            </w:r>
          </w:p>
          <w:p w14:paraId="00002B0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2B0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(deep space) (space-to-Earth)</w:t>
            </w:r>
          </w:p>
        </w:tc>
        <w:tc>
          <w:tcPr>
            <w:tcW w:w="3116" w:type="dxa"/>
          </w:tcPr>
          <w:p w14:paraId="00002B07"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links - 13 GHz (12.75-13.25 GHz)</w:t>
            </w:r>
          </w:p>
        </w:tc>
        <w:tc>
          <w:tcPr>
            <w:tcW w:w="3274" w:type="dxa"/>
          </w:tcPr>
          <w:p w14:paraId="00002B08"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Channelling plan for 13 GHz band in accordance with Rec. ITU-R F.497</w:t>
            </w:r>
          </w:p>
          <w:p w14:paraId="00002B09"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B0A"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The band 12.75-13.25 GHz is part of the APP30B Plan (FSS Earth-to-space); refer to Annex C.</w:t>
            </w:r>
          </w:p>
          <w:p w14:paraId="00002B0B" w14:textId="77777777" w:rsidR="001D03A6" w:rsidRDefault="001D03A6">
            <w:pPr>
              <w:spacing w:after="0"/>
              <w:jc w:val="both"/>
              <w:rPr>
                <w:rFonts w:ascii="Arial" w:eastAsia="Arial" w:hAnsi="Arial" w:cs="Arial"/>
                <w:color w:val="000000"/>
                <w:sz w:val="18"/>
                <w:szCs w:val="18"/>
              </w:rPr>
            </w:pPr>
            <w:bookmarkStart w:id="10" w:name="_heading=h.3dy6vkm" w:colFirst="0" w:colLast="0"/>
            <w:bookmarkEnd w:id="10"/>
          </w:p>
          <w:p w14:paraId="00002B0C"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Article 9.12 applies</w:t>
            </w:r>
          </w:p>
          <w:p w14:paraId="00002B0D" w14:textId="77777777" w:rsidR="001D03A6" w:rsidRDefault="001D03A6">
            <w:pPr>
              <w:spacing w:after="0"/>
              <w:rPr>
                <w:rFonts w:ascii="Arial" w:eastAsia="Arial" w:hAnsi="Arial" w:cs="Arial"/>
                <w:sz w:val="18"/>
                <w:szCs w:val="18"/>
              </w:rPr>
            </w:pPr>
          </w:p>
          <w:p w14:paraId="00002B0E"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Res. 172 (WRC-19) applies</w:t>
            </w:r>
          </w:p>
        </w:tc>
      </w:tr>
      <w:tr w:rsidR="001D03A6" w14:paraId="24305941" w14:textId="77777777">
        <w:trPr>
          <w:gridAfter w:val="1"/>
          <w:wAfter w:w="2144" w:type="dxa"/>
        </w:trPr>
        <w:tc>
          <w:tcPr>
            <w:tcW w:w="1985" w:type="dxa"/>
            <w:gridSpan w:val="3"/>
            <w:shd w:val="clear" w:color="auto" w:fill="323E4F"/>
          </w:tcPr>
          <w:p w14:paraId="00002B0F"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13.25 - 13.4 GHz</w:t>
            </w:r>
          </w:p>
        </w:tc>
        <w:tc>
          <w:tcPr>
            <w:tcW w:w="12758" w:type="dxa"/>
            <w:gridSpan w:val="7"/>
            <w:shd w:val="clear" w:color="auto" w:fill="323E4F"/>
          </w:tcPr>
          <w:p w14:paraId="00002B12"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DDCC9FC" w14:textId="77777777">
        <w:trPr>
          <w:gridAfter w:val="1"/>
          <w:wAfter w:w="2144" w:type="dxa"/>
        </w:trPr>
        <w:tc>
          <w:tcPr>
            <w:tcW w:w="4111" w:type="dxa"/>
            <w:gridSpan w:val="7"/>
          </w:tcPr>
          <w:p w14:paraId="00002B1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(active)</w:t>
            </w:r>
          </w:p>
          <w:p w14:paraId="00002B1A" w14:textId="77777777" w:rsidR="001D03A6" w:rsidRDefault="007430A0">
            <w:pPr>
              <w:spacing w:after="0"/>
              <w:ind w:firstLine="61"/>
              <w:jc w:val="both"/>
              <w:rPr>
                <w:rFonts w:ascii="Arial" w:eastAsia="Arial" w:hAnsi="Arial" w:cs="Arial"/>
                <w:sz w:val="18"/>
                <w:szCs w:val="18"/>
              </w:rPr>
            </w:pPr>
            <w:r>
              <w:rPr>
                <w:rFonts w:ascii="Arial" w:eastAsia="Arial" w:hAnsi="Arial" w:cs="Arial"/>
                <w:sz w:val="18"/>
                <w:szCs w:val="18"/>
              </w:rPr>
              <w:t>AERONAUTICAL RADIONAVIGATION 5.497</w:t>
            </w:r>
          </w:p>
          <w:p w14:paraId="00002B1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(active)</w:t>
            </w:r>
          </w:p>
          <w:p w14:paraId="00002B1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5.498A</w:t>
            </w:r>
          </w:p>
        </w:tc>
        <w:tc>
          <w:tcPr>
            <w:tcW w:w="4242" w:type="dxa"/>
          </w:tcPr>
          <w:p w14:paraId="00002B2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(active)</w:t>
            </w:r>
          </w:p>
          <w:p w14:paraId="00002B2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AERONAUTICAL RADIONAVIGATION 5.497</w:t>
            </w:r>
          </w:p>
          <w:p w14:paraId="00002B2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(active)</w:t>
            </w:r>
          </w:p>
          <w:p w14:paraId="00002B2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5.498A</w:t>
            </w:r>
          </w:p>
        </w:tc>
        <w:tc>
          <w:tcPr>
            <w:tcW w:w="3116" w:type="dxa"/>
          </w:tcPr>
          <w:p w14:paraId="00002B27"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Airborne Navigation Aids</w:t>
            </w:r>
          </w:p>
        </w:tc>
        <w:tc>
          <w:tcPr>
            <w:tcW w:w="3274" w:type="dxa"/>
          </w:tcPr>
          <w:p w14:paraId="00002B28"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4A3DAB4D" w14:textId="77777777">
        <w:trPr>
          <w:gridAfter w:val="1"/>
          <w:wAfter w:w="2144" w:type="dxa"/>
        </w:trPr>
        <w:tc>
          <w:tcPr>
            <w:tcW w:w="1985" w:type="dxa"/>
            <w:gridSpan w:val="3"/>
            <w:shd w:val="clear" w:color="auto" w:fill="323E4F"/>
          </w:tcPr>
          <w:p w14:paraId="00002B29"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13.4 - 13.65 GHz</w:t>
            </w:r>
          </w:p>
        </w:tc>
        <w:tc>
          <w:tcPr>
            <w:tcW w:w="12758" w:type="dxa"/>
            <w:gridSpan w:val="7"/>
            <w:shd w:val="clear" w:color="auto" w:fill="323E4F"/>
          </w:tcPr>
          <w:p w14:paraId="00002B2C"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3AE19266" w14:textId="77777777">
        <w:trPr>
          <w:gridAfter w:val="1"/>
          <w:wAfter w:w="2144" w:type="dxa"/>
        </w:trPr>
        <w:tc>
          <w:tcPr>
            <w:tcW w:w="4111" w:type="dxa"/>
            <w:gridSpan w:val="7"/>
          </w:tcPr>
          <w:p w14:paraId="00002B3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(active)</w:t>
            </w:r>
          </w:p>
          <w:p w14:paraId="00002B3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FIXED-SATELLITE (space-to-Earth) </w:t>
            </w:r>
          </w:p>
          <w:p w14:paraId="00002B35" w14:textId="77777777" w:rsidR="001D03A6" w:rsidRDefault="007430A0">
            <w:pPr>
              <w:spacing w:after="0"/>
              <w:ind w:left="511" w:hanging="241"/>
              <w:jc w:val="both"/>
              <w:rPr>
                <w:rFonts w:ascii="Arial" w:eastAsia="Arial" w:hAnsi="Arial" w:cs="Arial"/>
                <w:sz w:val="18"/>
                <w:szCs w:val="18"/>
              </w:rPr>
            </w:pPr>
            <w:r>
              <w:rPr>
                <w:rFonts w:ascii="Arial" w:eastAsia="Arial" w:hAnsi="Arial" w:cs="Arial"/>
                <w:sz w:val="18"/>
                <w:szCs w:val="18"/>
              </w:rPr>
              <w:t>5.499A 5.499B</w:t>
            </w:r>
          </w:p>
          <w:p w14:paraId="00002B3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2B3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5.499C 5.499D</w:t>
            </w:r>
          </w:p>
          <w:p w14:paraId="00002B3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Standard frequency and time signal-satellite (Earth-to-space)</w:t>
            </w:r>
          </w:p>
          <w:p w14:paraId="00002B3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5.499E 5.500 5.501 5.501B</w:t>
            </w:r>
          </w:p>
        </w:tc>
        <w:tc>
          <w:tcPr>
            <w:tcW w:w="4242" w:type="dxa"/>
          </w:tcPr>
          <w:p w14:paraId="00002B4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(active)</w:t>
            </w:r>
          </w:p>
          <w:p w14:paraId="00002B4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FIXED-SATELLITE (space-to-Earth) </w:t>
            </w:r>
          </w:p>
          <w:p w14:paraId="00002B42" w14:textId="77777777" w:rsidR="001D03A6" w:rsidRDefault="007430A0">
            <w:pPr>
              <w:spacing w:after="0"/>
              <w:ind w:left="511" w:hanging="241"/>
              <w:jc w:val="both"/>
              <w:rPr>
                <w:rFonts w:ascii="Arial" w:eastAsia="Arial" w:hAnsi="Arial" w:cs="Arial"/>
                <w:sz w:val="18"/>
                <w:szCs w:val="18"/>
              </w:rPr>
            </w:pPr>
            <w:r>
              <w:rPr>
                <w:rFonts w:ascii="Arial" w:eastAsia="Arial" w:hAnsi="Arial" w:cs="Arial"/>
                <w:sz w:val="18"/>
                <w:szCs w:val="18"/>
              </w:rPr>
              <w:t>5.499A 5.499B</w:t>
            </w:r>
          </w:p>
          <w:p w14:paraId="00002B4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2B44" w14:textId="77777777" w:rsidR="001D03A6" w:rsidRDefault="007430A0">
            <w:pPr>
              <w:spacing w:after="0"/>
              <w:ind w:left="301" w:hanging="301"/>
              <w:jc w:val="both"/>
              <w:rPr>
                <w:rFonts w:ascii="Arial" w:eastAsia="Arial" w:hAnsi="Arial" w:cs="Arial"/>
                <w:sz w:val="18"/>
                <w:szCs w:val="18"/>
              </w:rPr>
            </w:pPr>
            <w:r>
              <w:rPr>
                <w:rFonts w:ascii="Arial" w:eastAsia="Arial" w:hAnsi="Arial" w:cs="Arial"/>
                <w:sz w:val="18"/>
                <w:szCs w:val="18"/>
              </w:rPr>
              <w:t>SPACE RESEARCH 5.499C 5.499D</w:t>
            </w:r>
          </w:p>
          <w:p w14:paraId="00002B4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Standard frequency and time signal-satellite (Earth-to-space)</w:t>
            </w:r>
          </w:p>
          <w:p w14:paraId="00002B4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5.499E 5.501B</w:t>
            </w:r>
          </w:p>
        </w:tc>
        <w:tc>
          <w:tcPr>
            <w:tcW w:w="3116" w:type="dxa"/>
          </w:tcPr>
          <w:p w14:paraId="00002B47"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SRD: </w:t>
            </w:r>
          </w:p>
          <w:p w14:paraId="00002B48"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Radio determination Applications</w:t>
            </w:r>
          </w:p>
        </w:tc>
        <w:tc>
          <w:tcPr>
            <w:tcW w:w="3274" w:type="dxa"/>
          </w:tcPr>
          <w:p w14:paraId="00002B49"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p w14:paraId="00002B4A"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Report ITU-R SM.2153-X</w:t>
            </w:r>
          </w:p>
        </w:tc>
      </w:tr>
      <w:tr w:rsidR="001D03A6" w14:paraId="7ABA1C55" w14:textId="77777777">
        <w:trPr>
          <w:gridAfter w:val="1"/>
          <w:wAfter w:w="2144" w:type="dxa"/>
        </w:trPr>
        <w:tc>
          <w:tcPr>
            <w:tcW w:w="1985" w:type="dxa"/>
            <w:gridSpan w:val="3"/>
            <w:shd w:val="clear" w:color="auto" w:fill="323E4F"/>
          </w:tcPr>
          <w:p w14:paraId="00002B4B"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13.65 - 13.75 GHz</w:t>
            </w:r>
          </w:p>
        </w:tc>
        <w:tc>
          <w:tcPr>
            <w:tcW w:w="12758" w:type="dxa"/>
            <w:gridSpan w:val="7"/>
            <w:shd w:val="clear" w:color="auto" w:fill="323E4F"/>
          </w:tcPr>
          <w:p w14:paraId="00002B4E"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50DDDB72" w14:textId="77777777">
        <w:trPr>
          <w:gridAfter w:val="1"/>
          <w:wAfter w:w="2144" w:type="dxa"/>
        </w:trPr>
        <w:tc>
          <w:tcPr>
            <w:tcW w:w="4111" w:type="dxa"/>
            <w:gridSpan w:val="7"/>
          </w:tcPr>
          <w:p w14:paraId="00002B5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(active)</w:t>
            </w:r>
          </w:p>
          <w:p w14:paraId="00002B5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2B5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5.501A</w:t>
            </w:r>
          </w:p>
          <w:p w14:paraId="00002B5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Standard frequency and time signal-satellite (Earth-to-space)</w:t>
            </w:r>
          </w:p>
          <w:p w14:paraId="00002B5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5.500 5.501 5.501B</w:t>
            </w:r>
          </w:p>
        </w:tc>
        <w:tc>
          <w:tcPr>
            <w:tcW w:w="4242" w:type="dxa"/>
          </w:tcPr>
          <w:p w14:paraId="00002B6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(active)</w:t>
            </w:r>
          </w:p>
          <w:p w14:paraId="00002B6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2B6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5.501A</w:t>
            </w:r>
          </w:p>
          <w:p w14:paraId="00002B6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Standard frequency and time signal-satellite (Earth-to-space)</w:t>
            </w:r>
          </w:p>
          <w:p w14:paraId="00002B6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5.501B</w:t>
            </w:r>
          </w:p>
        </w:tc>
        <w:tc>
          <w:tcPr>
            <w:tcW w:w="3116" w:type="dxa"/>
          </w:tcPr>
          <w:p w14:paraId="00002B65"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Earth exploration satellite Radiolocation</w:t>
            </w:r>
          </w:p>
          <w:p w14:paraId="00002B66"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Space research </w:t>
            </w:r>
          </w:p>
          <w:p w14:paraId="00002B67" w14:textId="77777777" w:rsidR="001D03A6" w:rsidRDefault="001D03A6">
            <w:pPr>
              <w:spacing w:after="0"/>
              <w:jc w:val="both"/>
              <w:rPr>
                <w:rFonts w:ascii="Arial" w:eastAsia="Arial" w:hAnsi="Arial" w:cs="Arial"/>
                <w:sz w:val="18"/>
                <w:szCs w:val="18"/>
              </w:rPr>
            </w:pPr>
          </w:p>
        </w:tc>
        <w:tc>
          <w:tcPr>
            <w:tcW w:w="3274" w:type="dxa"/>
          </w:tcPr>
          <w:p w14:paraId="00002B68"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A3873E9" w14:textId="77777777">
        <w:trPr>
          <w:gridAfter w:val="1"/>
          <w:wAfter w:w="2144" w:type="dxa"/>
        </w:trPr>
        <w:tc>
          <w:tcPr>
            <w:tcW w:w="1985" w:type="dxa"/>
            <w:gridSpan w:val="3"/>
            <w:shd w:val="clear" w:color="auto" w:fill="323E4F"/>
          </w:tcPr>
          <w:p w14:paraId="00002B69"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13.75 - 14 GHz</w:t>
            </w:r>
          </w:p>
        </w:tc>
        <w:tc>
          <w:tcPr>
            <w:tcW w:w="12758" w:type="dxa"/>
            <w:gridSpan w:val="7"/>
            <w:shd w:val="clear" w:color="auto" w:fill="323E4F"/>
          </w:tcPr>
          <w:p w14:paraId="00002B6C"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sdt>
        <w:sdtPr>
          <w:tag w:val="goog_rdk_659"/>
          <w:id w:val="-2116826675"/>
        </w:sdtPr>
        <w:sdtContent>
          <w:tr w:rsidR="001D03A6" w14:paraId="4225D85A" w14:textId="77777777" w:rsidTr="00B63FB8">
            <w:trPr>
              <w:gridAfter w:val="1"/>
              <w:wAfter w:w="2144" w:type="dxa"/>
              <w:trHeight w:val="180"/>
            </w:trPr>
            <w:sdt>
              <w:sdtPr>
                <w:tag w:val="goog_rdk_660"/>
                <w:id w:val="861562016"/>
              </w:sdtPr>
              <w:sdtContent>
                <w:tc>
                  <w:tcPr>
                    <w:tcW w:w="1985" w:type="dxa"/>
                    <w:gridSpan w:val="3"/>
                  </w:tcPr>
                  <w:sdt>
                    <w:sdtPr>
                      <w:tag w:val="goog_rdk_663"/>
                      <w:id w:val="-1062010282"/>
                    </w:sdtPr>
                    <w:sdtContent>
                      <w:p w14:paraId="00002B73" w14:textId="77777777" w:rsidR="001D03A6" w:rsidRDefault="00F91378">
                        <w:pPr>
                          <w:spacing w:after="0"/>
                          <w:jc w:val="both"/>
                          <w:rPr>
                            <w:rFonts w:ascii="Arial" w:eastAsia="Arial" w:hAnsi="Arial" w:cs="Arial"/>
                            <w:color w:val="000000"/>
                            <w:sz w:val="18"/>
                            <w:szCs w:val="18"/>
                          </w:rPr>
                        </w:pPr>
                        <w:sdt>
                          <w:sdtPr>
                            <w:tag w:val="goog_rdk_662"/>
                            <w:id w:val="629665246"/>
                          </w:sdtPr>
                          <w:sdtContent>
                            <w:r w:rsidR="007430A0">
                              <w:rPr>
                                <w:rFonts w:ascii="Arial" w:eastAsia="Arial" w:hAnsi="Arial" w:cs="Arial"/>
                                <w:color w:val="000000"/>
                                <w:sz w:val="18"/>
                                <w:szCs w:val="18"/>
                              </w:rPr>
                              <w:t>FIXED-SATELLITE (Earth-to-space) 5.484A</w:t>
                            </w:r>
                          </w:sdtContent>
                        </w:sdt>
                      </w:p>
                    </w:sdtContent>
                  </w:sdt>
                  <w:sdt>
                    <w:sdtPr>
                      <w:tag w:val="goog_rdk_665"/>
                      <w:id w:val="844836154"/>
                    </w:sdtPr>
                    <w:sdtContent>
                      <w:p w14:paraId="00002B74" w14:textId="77777777" w:rsidR="001D03A6" w:rsidRDefault="00F91378">
                        <w:pPr>
                          <w:spacing w:after="0"/>
                          <w:jc w:val="both"/>
                          <w:rPr>
                            <w:rFonts w:ascii="Arial" w:eastAsia="Arial" w:hAnsi="Arial" w:cs="Arial"/>
                            <w:color w:val="000000"/>
                            <w:sz w:val="18"/>
                            <w:szCs w:val="18"/>
                          </w:rPr>
                        </w:pPr>
                        <w:sdt>
                          <w:sdtPr>
                            <w:tag w:val="goog_rdk_664"/>
                            <w:id w:val="-186142180"/>
                          </w:sdtPr>
                          <w:sdtContent>
                            <w:r w:rsidR="007430A0">
                              <w:rPr>
                                <w:rFonts w:ascii="Arial" w:eastAsia="Arial" w:hAnsi="Arial" w:cs="Arial"/>
                                <w:color w:val="000000"/>
                                <w:sz w:val="18"/>
                                <w:szCs w:val="18"/>
                              </w:rPr>
                              <w:t>RADIOLOCATION</w:t>
                            </w:r>
                          </w:sdtContent>
                        </w:sdt>
                      </w:p>
                    </w:sdtContent>
                  </w:sdt>
                  <w:sdt>
                    <w:sdtPr>
                      <w:tag w:val="goog_rdk_667"/>
                      <w:id w:val="2026278197"/>
                    </w:sdtPr>
                    <w:sdtContent>
                      <w:p w14:paraId="00002B75" w14:textId="77777777" w:rsidR="001D03A6" w:rsidRDefault="00F91378">
                        <w:pPr>
                          <w:spacing w:after="0"/>
                          <w:jc w:val="both"/>
                          <w:rPr>
                            <w:rFonts w:ascii="Arial" w:eastAsia="Arial" w:hAnsi="Arial" w:cs="Arial"/>
                            <w:color w:val="000000"/>
                            <w:sz w:val="18"/>
                            <w:szCs w:val="18"/>
                          </w:rPr>
                        </w:pPr>
                        <w:sdt>
                          <w:sdtPr>
                            <w:tag w:val="goog_rdk_666"/>
                            <w:id w:val="1548721629"/>
                          </w:sdtPr>
                          <w:sdtContent>
                            <w:r w:rsidR="007430A0">
                              <w:rPr>
                                <w:rFonts w:ascii="Arial" w:eastAsia="Arial" w:hAnsi="Arial" w:cs="Arial"/>
                                <w:color w:val="000000"/>
                                <w:sz w:val="18"/>
                                <w:szCs w:val="18"/>
                              </w:rPr>
                              <w:t>Earth exploration-satellite</w:t>
                            </w:r>
                          </w:sdtContent>
                        </w:sdt>
                      </w:p>
                    </w:sdtContent>
                  </w:sdt>
                  <w:sdt>
                    <w:sdtPr>
                      <w:tag w:val="goog_rdk_669"/>
                      <w:id w:val="-1395042424"/>
                    </w:sdtPr>
                    <w:sdtContent>
                      <w:p w14:paraId="00002B76" w14:textId="77777777" w:rsidR="001D03A6" w:rsidRDefault="00F91378">
                        <w:pPr>
                          <w:spacing w:after="0"/>
                          <w:jc w:val="both"/>
                          <w:rPr>
                            <w:rFonts w:ascii="Arial" w:eastAsia="Arial" w:hAnsi="Arial" w:cs="Arial"/>
                            <w:color w:val="000000"/>
                            <w:sz w:val="18"/>
                            <w:szCs w:val="18"/>
                          </w:rPr>
                        </w:pPr>
                        <w:sdt>
                          <w:sdtPr>
                            <w:tag w:val="goog_rdk_668"/>
                            <w:id w:val="-1771152518"/>
                          </w:sdtPr>
                          <w:sdtContent>
                            <w:r w:rsidR="007430A0">
                              <w:rPr>
                                <w:rFonts w:ascii="Arial" w:eastAsia="Arial" w:hAnsi="Arial" w:cs="Arial"/>
                                <w:color w:val="000000"/>
                                <w:sz w:val="18"/>
                                <w:szCs w:val="18"/>
                              </w:rPr>
                              <w:t>Standard frequency and time signal-satellite (Earth-to-space)</w:t>
                            </w:r>
                          </w:sdtContent>
                        </w:sdt>
                      </w:p>
                    </w:sdtContent>
                  </w:sdt>
                  <w:sdt>
                    <w:sdtPr>
                      <w:tag w:val="goog_rdk_671"/>
                      <w:id w:val="-440598038"/>
                    </w:sdtPr>
                    <w:sdtContent>
                      <w:p w14:paraId="00002B77" w14:textId="77777777" w:rsidR="001D03A6" w:rsidRDefault="00F91378">
                        <w:pPr>
                          <w:spacing w:after="0"/>
                          <w:jc w:val="both"/>
                          <w:rPr>
                            <w:rFonts w:ascii="Arial" w:eastAsia="Arial" w:hAnsi="Arial" w:cs="Arial"/>
                            <w:color w:val="000000"/>
                            <w:sz w:val="18"/>
                            <w:szCs w:val="18"/>
                          </w:rPr>
                        </w:pPr>
                        <w:sdt>
                          <w:sdtPr>
                            <w:tag w:val="goog_rdk_670"/>
                            <w:id w:val="1572473057"/>
                          </w:sdtPr>
                          <w:sdtContent>
                            <w:r w:rsidR="007430A0">
                              <w:rPr>
                                <w:rFonts w:ascii="Arial" w:eastAsia="Arial" w:hAnsi="Arial" w:cs="Arial"/>
                                <w:color w:val="000000"/>
                                <w:sz w:val="18"/>
                                <w:szCs w:val="18"/>
                              </w:rPr>
                              <w:t>Space research</w:t>
                            </w:r>
                          </w:sdtContent>
                        </w:sdt>
                      </w:p>
                    </w:sdtContent>
                  </w:sdt>
                  <w:sdt>
                    <w:sdtPr>
                      <w:tag w:val="goog_rdk_674"/>
                      <w:id w:val="1795712764"/>
                    </w:sdtPr>
                    <w:sdtContent>
                      <w:p w14:paraId="00002B78" w14:textId="77777777" w:rsidR="001D03A6" w:rsidRPr="00B63FB8" w:rsidRDefault="00F91378">
                        <w:pPr>
                          <w:spacing w:after="0"/>
                          <w:jc w:val="both"/>
                          <w:rPr>
                            <w:rFonts w:ascii="Arial" w:eastAsia="Arial" w:hAnsi="Arial" w:cs="Arial"/>
                            <w:sz w:val="18"/>
                            <w:szCs w:val="18"/>
                          </w:rPr>
                        </w:pPr>
                        <w:sdt>
                          <w:sdtPr>
                            <w:tag w:val="goog_rdk_672"/>
                            <w:id w:val="-1426726573"/>
                          </w:sdtPr>
                          <w:sdtContent>
                            <w:r w:rsidR="007430A0">
                              <w:rPr>
                                <w:rFonts w:ascii="Arial" w:eastAsia="Arial" w:hAnsi="Arial" w:cs="Arial"/>
                                <w:color w:val="000000"/>
                                <w:sz w:val="18"/>
                                <w:szCs w:val="18"/>
                              </w:rPr>
                              <w:t>5.500 5.501 5.502 5.503</w:t>
                            </w:r>
                          </w:sdtContent>
                        </w:sdt>
                        <w:sdt>
                          <w:sdtPr>
                            <w:tag w:val="goog_rdk_673"/>
                            <w:id w:val="-1795366554"/>
                          </w:sdtPr>
                          <w:sdtContent/>
                        </w:sdt>
                      </w:p>
                    </w:sdtContent>
                  </w:sdt>
                </w:tc>
              </w:sdtContent>
            </w:sdt>
            <w:sdt>
              <w:sdtPr>
                <w:tag w:val="goog_rdk_679"/>
                <w:id w:val="859477195"/>
              </w:sdtPr>
              <w:sdtContent>
                <w:tc>
                  <w:tcPr>
                    <w:tcW w:w="2126" w:type="dxa"/>
                    <w:gridSpan w:val="4"/>
                  </w:tcPr>
                  <w:p w14:paraId="00002B80" w14:textId="6DF6E0B7" w:rsidR="001D03A6" w:rsidRDefault="00F91378" w:rsidP="00B63FB8">
                    <w:pPr>
                      <w:spacing w:after="0" w:line="240" w:lineRule="auto"/>
                      <w:jc w:val="both"/>
                      <w:rPr>
                        <w:rFonts w:ascii="Arial" w:eastAsia="Arial" w:hAnsi="Arial" w:cs="Arial"/>
                        <w:sz w:val="18"/>
                        <w:szCs w:val="18"/>
                      </w:rPr>
                    </w:pPr>
                    <w:sdt>
                      <w:sdtPr>
                        <w:tag w:val="goog_rdk_682"/>
                        <w:id w:val="-620143685"/>
                      </w:sdtPr>
                      <w:sdtContent>
                        <w:sdt>
                          <w:sdtPr>
                            <w:tag w:val="goog_rdk_681"/>
                            <w:id w:val="-1360193984"/>
                            <w:showingPlcHdr/>
                          </w:sdtPr>
                          <w:sdtContent>
                            <w:r w:rsidR="00B63FB8">
                              <w:t xml:space="preserve">     </w:t>
                            </w:r>
                          </w:sdtContent>
                        </w:sdt>
                      </w:sdtContent>
                    </w:sdt>
                    <w:sdt>
                      <w:sdtPr>
                        <w:tag w:val="goog_rdk_684"/>
                        <w:id w:val="-1770926506"/>
                      </w:sdtPr>
                      <w:sdtContent>
                        <w:sdt>
                          <w:sdtPr>
                            <w:tag w:val="goog_rdk_683"/>
                            <w:id w:val="1801959360"/>
                            <w:showingPlcHdr/>
                          </w:sdtPr>
                          <w:sdtContent>
                            <w:r w:rsidR="00B63FB8">
                              <w:t xml:space="preserve">     </w:t>
                            </w:r>
                          </w:sdtContent>
                        </w:sdt>
                      </w:sdtContent>
                    </w:sdt>
                    <w:sdt>
                      <w:sdtPr>
                        <w:tag w:val="goog_rdk_686"/>
                        <w:id w:val="-2009659770"/>
                      </w:sdtPr>
                      <w:sdtContent>
                        <w:sdt>
                          <w:sdtPr>
                            <w:tag w:val="goog_rdk_685"/>
                            <w:id w:val="466248042"/>
                            <w:showingPlcHdr/>
                          </w:sdtPr>
                          <w:sdtContent>
                            <w:r w:rsidR="00B63FB8">
                              <w:t xml:space="preserve">     </w:t>
                            </w:r>
                          </w:sdtContent>
                        </w:sdt>
                      </w:sdtContent>
                    </w:sdt>
                    <w:sdt>
                      <w:sdtPr>
                        <w:tag w:val="goog_rdk_688"/>
                        <w:id w:val="2024356081"/>
                      </w:sdtPr>
                      <w:sdtContent>
                        <w:sdt>
                          <w:sdtPr>
                            <w:tag w:val="goog_rdk_687"/>
                            <w:id w:val="2056580532"/>
                            <w:showingPlcHdr/>
                          </w:sdtPr>
                          <w:sdtContent>
                            <w:r w:rsidR="00B63FB8">
                              <w:t xml:space="preserve">     </w:t>
                            </w:r>
                          </w:sdtContent>
                        </w:sdt>
                      </w:sdtContent>
                    </w:sdt>
                    <w:sdt>
                      <w:sdtPr>
                        <w:tag w:val="goog_rdk_690"/>
                        <w:id w:val="-748961953"/>
                      </w:sdtPr>
                      <w:sdtContent>
                        <w:sdt>
                          <w:sdtPr>
                            <w:tag w:val="goog_rdk_689"/>
                            <w:id w:val="-659769160"/>
                            <w:showingPlcHdr/>
                          </w:sdtPr>
                          <w:sdtContent>
                            <w:r w:rsidR="00B63FB8">
                              <w:t xml:space="preserve">     </w:t>
                            </w:r>
                          </w:sdtContent>
                        </w:sdt>
                      </w:sdtContent>
                    </w:sdt>
                    <w:sdt>
                      <w:sdtPr>
                        <w:tag w:val="goog_rdk_692"/>
                        <w:id w:val="1678691386"/>
                      </w:sdtPr>
                      <w:sdtContent>
                        <w:sdt>
                          <w:sdtPr>
                            <w:tag w:val="goog_rdk_691"/>
                            <w:id w:val="-124086874"/>
                            <w:showingPlcHdr/>
                          </w:sdtPr>
                          <w:sdtContent>
                            <w:r w:rsidR="00B63FB8">
                              <w:t xml:space="preserve">     </w:t>
                            </w:r>
                          </w:sdtContent>
                        </w:sdt>
                      </w:sdtContent>
                    </w:sdt>
                  </w:p>
                </w:tc>
              </w:sdtContent>
            </w:sdt>
            <w:tc>
              <w:tcPr>
                <w:tcW w:w="4242" w:type="dxa"/>
              </w:tcPr>
              <w:p w14:paraId="00002B8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(Earth-to-space) 5.484A</w:t>
                </w:r>
              </w:p>
              <w:p w14:paraId="00002B8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2B8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w:t>
                </w:r>
              </w:p>
              <w:p w14:paraId="00002B8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Standard frequency and time signal-satellite (Earth-to-space)</w:t>
                </w:r>
              </w:p>
              <w:p w14:paraId="00002B8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w:t>
                </w:r>
              </w:p>
              <w:p w14:paraId="00002B8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5.502 5.503</w:t>
                </w:r>
              </w:p>
            </w:tc>
            <w:tc>
              <w:tcPr>
                <w:tcW w:w="3116" w:type="dxa"/>
              </w:tcPr>
              <w:p w14:paraId="00002B8A"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FSS uplinks (PTP/VSAT/SNG) </w:t>
                </w:r>
              </w:p>
              <w:p w14:paraId="00002B8B"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B8C"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RADIOLOCATION</w:t>
                </w:r>
              </w:p>
              <w:p w14:paraId="00002B8D" w14:textId="77777777" w:rsidR="001D03A6" w:rsidRDefault="001D03A6">
                <w:pPr>
                  <w:spacing w:after="0"/>
                  <w:jc w:val="both"/>
                  <w:rPr>
                    <w:rFonts w:ascii="Arial" w:eastAsia="Arial" w:hAnsi="Arial" w:cs="Arial"/>
                    <w:sz w:val="18"/>
                    <w:szCs w:val="18"/>
                  </w:rPr>
                </w:pPr>
              </w:p>
            </w:tc>
            <w:tc>
              <w:tcPr>
                <w:tcW w:w="3274" w:type="dxa"/>
              </w:tcPr>
              <w:p w14:paraId="00002B8E" w14:textId="6B570676"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sdtContent>
      </w:sdt>
      <w:tr w:rsidR="001D03A6" w14:paraId="186D5EEE" w14:textId="77777777">
        <w:trPr>
          <w:gridAfter w:val="1"/>
          <w:wAfter w:w="2144" w:type="dxa"/>
          <w:trHeight w:val="225"/>
        </w:trPr>
        <w:tc>
          <w:tcPr>
            <w:tcW w:w="1985" w:type="dxa"/>
            <w:gridSpan w:val="3"/>
            <w:shd w:val="clear" w:color="auto" w:fill="323E4F"/>
          </w:tcPr>
          <w:p w14:paraId="00002B8F"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14 - 14.25 GHz</w:t>
            </w:r>
          </w:p>
        </w:tc>
        <w:tc>
          <w:tcPr>
            <w:tcW w:w="12758" w:type="dxa"/>
            <w:gridSpan w:val="7"/>
            <w:shd w:val="clear" w:color="auto" w:fill="323E4F"/>
          </w:tcPr>
          <w:p w14:paraId="00002B92"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sdt>
        <w:sdtPr>
          <w:tag w:val="goog_rdk_699"/>
          <w:id w:val="1682930752"/>
        </w:sdtPr>
        <w:sdtContent>
          <w:tr w:rsidR="001D03A6" w:rsidRPr="00F91378" w14:paraId="04D31DB8" w14:textId="77777777" w:rsidTr="00B63FB8">
            <w:trPr>
              <w:gridAfter w:val="1"/>
              <w:wAfter w:w="2144" w:type="dxa"/>
              <w:trHeight w:val="180"/>
            </w:trPr>
            <w:sdt>
              <w:sdtPr>
                <w:tag w:val="goog_rdk_700"/>
                <w:id w:val="-751203185"/>
              </w:sdtPr>
              <w:sdtContent>
                <w:tc>
                  <w:tcPr>
                    <w:tcW w:w="1985" w:type="dxa"/>
                    <w:gridSpan w:val="3"/>
                  </w:tcPr>
                  <w:sdt>
                    <w:sdtPr>
                      <w:tag w:val="goog_rdk_703"/>
                      <w:id w:val="-1449917181"/>
                    </w:sdtPr>
                    <w:sdtContent>
                      <w:p w14:paraId="00002B99" w14:textId="77777777" w:rsidR="001D03A6" w:rsidRDefault="00F91378">
                        <w:pPr>
                          <w:spacing w:after="0"/>
                          <w:ind w:hanging="29"/>
                          <w:jc w:val="both"/>
                          <w:rPr>
                            <w:rFonts w:ascii="Arial" w:eastAsia="Arial" w:hAnsi="Arial" w:cs="Arial"/>
                            <w:color w:val="000000"/>
                            <w:sz w:val="18"/>
                            <w:szCs w:val="18"/>
                          </w:rPr>
                        </w:pPr>
                        <w:sdt>
                          <w:sdtPr>
                            <w:tag w:val="goog_rdk_702"/>
                            <w:id w:val="1841196740"/>
                          </w:sdtPr>
                          <w:sdtContent>
                            <w:r w:rsidR="007430A0">
                              <w:rPr>
                                <w:rFonts w:ascii="Arial" w:eastAsia="Arial" w:hAnsi="Arial" w:cs="Arial"/>
                                <w:color w:val="000000"/>
                                <w:sz w:val="18"/>
                                <w:szCs w:val="18"/>
                              </w:rPr>
                              <w:t xml:space="preserve">FIXED-SATELLITE (Earth-to-space) </w:t>
                            </w:r>
                          </w:sdtContent>
                        </w:sdt>
                      </w:p>
                    </w:sdtContent>
                  </w:sdt>
                  <w:sdt>
                    <w:sdtPr>
                      <w:tag w:val="goog_rdk_705"/>
                      <w:id w:val="1721174520"/>
                    </w:sdtPr>
                    <w:sdtContent>
                      <w:p w14:paraId="00002B9A" w14:textId="77777777" w:rsidR="001D03A6" w:rsidRDefault="00F91378">
                        <w:pPr>
                          <w:spacing w:after="0"/>
                          <w:ind w:firstLine="241"/>
                          <w:jc w:val="both"/>
                          <w:rPr>
                            <w:rFonts w:ascii="Arial" w:eastAsia="Arial" w:hAnsi="Arial" w:cs="Arial"/>
                            <w:color w:val="000000"/>
                            <w:sz w:val="18"/>
                            <w:szCs w:val="18"/>
                          </w:rPr>
                        </w:pPr>
                        <w:sdt>
                          <w:sdtPr>
                            <w:tag w:val="goog_rdk_704"/>
                            <w:id w:val="-1887094619"/>
                          </w:sdtPr>
                          <w:sdtContent>
                            <w:r w:rsidR="007430A0">
                              <w:rPr>
                                <w:rFonts w:ascii="Arial" w:eastAsia="Arial" w:hAnsi="Arial" w:cs="Arial"/>
                                <w:color w:val="000000"/>
                                <w:sz w:val="18"/>
                                <w:szCs w:val="18"/>
                              </w:rPr>
                              <w:t>5.457A 5.457B 5.484A 5.506 5.506B</w:t>
                            </w:r>
                          </w:sdtContent>
                        </w:sdt>
                      </w:p>
                    </w:sdtContent>
                  </w:sdt>
                  <w:sdt>
                    <w:sdtPr>
                      <w:tag w:val="goog_rdk_707"/>
                      <w:id w:val="-2083360144"/>
                    </w:sdtPr>
                    <w:sdtContent>
                      <w:p w14:paraId="00002B9B" w14:textId="77777777" w:rsidR="001D03A6" w:rsidRDefault="00F91378">
                        <w:pPr>
                          <w:spacing w:after="0"/>
                          <w:jc w:val="both"/>
                          <w:rPr>
                            <w:rFonts w:ascii="Arial" w:eastAsia="Arial" w:hAnsi="Arial" w:cs="Arial"/>
                            <w:color w:val="000000"/>
                            <w:sz w:val="18"/>
                            <w:szCs w:val="18"/>
                          </w:rPr>
                        </w:pPr>
                        <w:sdt>
                          <w:sdtPr>
                            <w:tag w:val="goog_rdk_706"/>
                            <w:id w:val="-862506456"/>
                          </w:sdtPr>
                          <w:sdtContent>
                            <w:r w:rsidR="007430A0">
                              <w:rPr>
                                <w:rFonts w:ascii="Arial" w:eastAsia="Arial" w:hAnsi="Arial" w:cs="Arial"/>
                                <w:color w:val="000000"/>
                                <w:sz w:val="18"/>
                                <w:szCs w:val="18"/>
                              </w:rPr>
                              <w:t>RADIONAVIGATION 5.504</w:t>
                            </w:r>
                          </w:sdtContent>
                        </w:sdt>
                      </w:p>
                    </w:sdtContent>
                  </w:sdt>
                  <w:sdt>
                    <w:sdtPr>
                      <w:tag w:val="goog_rdk_709"/>
                      <w:id w:val="819309715"/>
                    </w:sdtPr>
                    <w:sdtContent>
                      <w:p w14:paraId="00002B9C" w14:textId="77777777" w:rsidR="001D03A6" w:rsidRDefault="00F91378">
                        <w:pPr>
                          <w:spacing w:after="0"/>
                          <w:jc w:val="both"/>
                          <w:rPr>
                            <w:rFonts w:ascii="Arial" w:eastAsia="Arial" w:hAnsi="Arial" w:cs="Arial"/>
                            <w:color w:val="000000"/>
                            <w:sz w:val="18"/>
                            <w:szCs w:val="18"/>
                          </w:rPr>
                        </w:pPr>
                        <w:sdt>
                          <w:sdtPr>
                            <w:tag w:val="goog_rdk_708"/>
                            <w:id w:val="2062829553"/>
                          </w:sdtPr>
                          <w:sdtContent>
                            <w:r w:rsidR="007430A0">
                              <w:rPr>
                                <w:rFonts w:ascii="Arial" w:eastAsia="Arial" w:hAnsi="Arial" w:cs="Arial"/>
                                <w:color w:val="000000"/>
                                <w:sz w:val="18"/>
                                <w:szCs w:val="18"/>
                              </w:rPr>
                              <w:t xml:space="preserve">Mobile-satellite (Earth-to-space) 5.504B </w:t>
                            </w:r>
                          </w:sdtContent>
                        </w:sdt>
                      </w:p>
                    </w:sdtContent>
                  </w:sdt>
                  <w:sdt>
                    <w:sdtPr>
                      <w:tag w:val="goog_rdk_711"/>
                      <w:id w:val="-1059703884"/>
                    </w:sdtPr>
                    <w:sdtContent>
                      <w:p w14:paraId="00002B9D" w14:textId="77777777" w:rsidR="001D03A6" w:rsidRDefault="00F91378">
                        <w:pPr>
                          <w:spacing w:after="0"/>
                          <w:ind w:firstLine="241"/>
                          <w:jc w:val="both"/>
                          <w:rPr>
                            <w:rFonts w:ascii="Arial" w:eastAsia="Arial" w:hAnsi="Arial" w:cs="Arial"/>
                            <w:color w:val="000000"/>
                            <w:sz w:val="18"/>
                            <w:szCs w:val="18"/>
                          </w:rPr>
                        </w:pPr>
                        <w:sdt>
                          <w:sdtPr>
                            <w:tag w:val="goog_rdk_710"/>
                            <w:id w:val="-555556324"/>
                          </w:sdtPr>
                          <w:sdtContent>
                            <w:r w:rsidR="007430A0">
                              <w:rPr>
                                <w:rFonts w:ascii="Arial" w:eastAsia="Arial" w:hAnsi="Arial" w:cs="Arial"/>
                                <w:color w:val="000000"/>
                                <w:sz w:val="18"/>
                                <w:szCs w:val="18"/>
                              </w:rPr>
                              <w:t>5.504C 5.506A</w:t>
                            </w:r>
                          </w:sdtContent>
                        </w:sdt>
                      </w:p>
                    </w:sdtContent>
                  </w:sdt>
                  <w:sdt>
                    <w:sdtPr>
                      <w:tag w:val="goog_rdk_713"/>
                      <w:id w:val="58366097"/>
                    </w:sdtPr>
                    <w:sdtContent>
                      <w:p w14:paraId="00002B9E" w14:textId="77777777" w:rsidR="001D03A6" w:rsidRDefault="00F91378">
                        <w:pPr>
                          <w:spacing w:after="0"/>
                          <w:jc w:val="both"/>
                          <w:rPr>
                            <w:rFonts w:ascii="Arial" w:eastAsia="Arial" w:hAnsi="Arial" w:cs="Arial"/>
                            <w:color w:val="000000"/>
                            <w:sz w:val="18"/>
                            <w:szCs w:val="18"/>
                          </w:rPr>
                        </w:pPr>
                        <w:sdt>
                          <w:sdtPr>
                            <w:tag w:val="goog_rdk_712"/>
                            <w:id w:val="-1096787930"/>
                          </w:sdtPr>
                          <w:sdtContent>
                            <w:r w:rsidR="007430A0">
                              <w:rPr>
                                <w:rFonts w:ascii="Arial" w:eastAsia="Arial" w:hAnsi="Arial" w:cs="Arial"/>
                                <w:color w:val="000000"/>
                                <w:sz w:val="18"/>
                                <w:szCs w:val="18"/>
                              </w:rPr>
                              <w:t>Space research</w:t>
                            </w:r>
                          </w:sdtContent>
                        </w:sdt>
                      </w:p>
                    </w:sdtContent>
                  </w:sdt>
                  <w:sdt>
                    <w:sdtPr>
                      <w:tag w:val="goog_rdk_716"/>
                      <w:id w:val="-2007740246"/>
                    </w:sdtPr>
                    <w:sdtContent>
                      <w:p w14:paraId="00002B9F" w14:textId="77777777" w:rsidR="001D03A6" w:rsidRPr="00B63FB8" w:rsidRDefault="00F91378" w:rsidP="00B63FB8">
                        <w:pPr>
                          <w:spacing w:after="0"/>
                          <w:ind w:hanging="29"/>
                          <w:jc w:val="both"/>
                          <w:rPr>
                            <w:rFonts w:ascii="Arial" w:eastAsia="Arial" w:hAnsi="Arial" w:cs="Arial"/>
                            <w:sz w:val="18"/>
                            <w:szCs w:val="18"/>
                          </w:rPr>
                        </w:pPr>
                        <w:sdt>
                          <w:sdtPr>
                            <w:tag w:val="goog_rdk_714"/>
                            <w:id w:val="1598520679"/>
                          </w:sdtPr>
                          <w:sdtContent>
                            <w:r w:rsidR="007430A0">
                              <w:rPr>
                                <w:rFonts w:ascii="Arial" w:eastAsia="Arial" w:hAnsi="Arial" w:cs="Arial"/>
                                <w:color w:val="000000"/>
                                <w:sz w:val="18"/>
                                <w:szCs w:val="18"/>
                              </w:rPr>
                              <w:t>5.504A 5.505</w:t>
                            </w:r>
                          </w:sdtContent>
                        </w:sdt>
                        <w:sdt>
                          <w:sdtPr>
                            <w:tag w:val="goog_rdk_715"/>
                            <w:id w:val="633761215"/>
                          </w:sdtPr>
                          <w:sdtContent/>
                        </w:sdt>
                      </w:p>
                    </w:sdtContent>
                  </w:sdt>
                </w:tc>
              </w:sdtContent>
            </w:sdt>
            <w:sdt>
              <w:sdtPr>
                <w:tag w:val="goog_rdk_721"/>
                <w:id w:val="1031230946"/>
              </w:sdtPr>
              <w:sdtContent>
                <w:tc>
                  <w:tcPr>
                    <w:tcW w:w="2126" w:type="dxa"/>
                    <w:gridSpan w:val="4"/>
                  </w:tcPr>
                  <w:p w14:paraId="00002BA8" w14:textId="0849E076" w:rsidR="001D03A6" w:rsidRDefault="00F91378" w:rsidP="00B63FB8">
                    <w:pPr>
                      <w:spacing w:after="0" w:line="240" w:lineRule="auto"/>
                      <w:jc w:val="both"/>
                      <w:rPr>
                        <w:rFonts w:ascii="Arial" w:eastAsia="Arial" w:hAnsi="Arial" w:cs="Arial"/>
                        <w:sz w:val="18"/>
                        <w:szCs w:val="18"/>
                      </w:rPr>
                    </w:pPr>
                    <w:sdt>
                      <w:sdtPr>
                        <w:tag w:val="goog_rdk_724"/>
                        <w:id w:val="-583376740"/>
                      </w:sdtPr>
                      <w:sdtContent>
                        <w:sdt>
                          <w:sdtPr>
                            <w:tag w:val="goog_rdk_723"/>
                            <w:id w:val="-1301375148"/>
                            <w:showingPlcHdr/>
                          </w:sdtPr>
                          <w:sdtContent>
                            <w:r w:rsidR="00B63FB8">
                              <w:t xml:space="preserve">     </w:t>
                            </w:r>
                          </w:sdtContent>
                        </w:sdt>
                      </w:sdtContent>
                    </w:sdt>
                    <w:sdt>
                      <w:sdtPr>
                        <w:tag w:val="goog_rdk_726"/>
                        <w:id w:val="600374952"/>
                      </w:sdtPr>
                      <w:sdtContent>
                        <w:sdt>
                          <w:sdtPr>
                            <w:tag w:val="goog_rdk_725"/>
                            <w:id w:val="-1667245678"/>
                            <w:showingPlcHdr/>
                          </w:sdtPr>
                          <w:sdtContent>
                            <w:r w:rsidR="00B63FB8">
                              <w:t xml:space="preserve">     </w:t>
                            </w:r>
                          </w:sdtContent>
                        </w:sdt>
                      </w:sdtContent>
                    </w:sdt>
                    <w:sdt>
                      <w:sdtPr>
                        <w:tag w:val="goog_rdk_728"/>
                        <w:id w:val="-631170733"/>
                      </w:sdtPr>
                      <w:sdtContent>
                        <w:sdt>
                          <w:sdtPr>
                            <w:tag w:val="goog_rdk_727"/>
                            <w:id w:val="-473600055"/>
                            <w:showingPlcHdr/>
                          </w:sdtPr>
                          <w:sdtContent>
                            <w:r w:rsidR="00B63FB8">
                              <w:t xml:space="preserve">     </w:t>
                            </w:r>
                          </w:sdtContent>
                        </w:sdt>
                      </w:sdtContent>
                    </w:sdt>
                    <w:sdt>
                      <w:sdtPr>
                        <w:tag w:val="goog_rdk_730"/>
                        <w:id w:val="-2102016777"/>
                      </w:sdtPr>
                      <w:sdtContent>
                        <w:sdt>
                          <w:sdtPr>
                            <w:tag w:val="goog_rdk_729"/>
                            <w:id w:val="-657157111"/>
                            <w:showingPlcHdr/>
                          </w:sdtPr>
                          <w:sdtContent>
                            <w:r w:rsidR="00B63FB8">
                              <w:t xml:space="preserve">     </w:t>
                            </w:r>
                          </w:sdtContent>
                        </w:sdt>
                      </w:sdtContent>
                    </w:sdt>
                    <w:sdt>
                      <w:sdtPr>
                        <w:tag w:val="goog_rdk_732"/>
                        <w:id w:val="1010947645"/>
                      </w:sdtPr>
                      <w:sdtContent>
                        <w:sdt>
                          <w:sdtPr>
                            <w:tag w:val="goog_rdk_731"/>
                            <w:id w:val="-1663928738"/>
                            <w:showingPlcHdr/>
                          </w:sdtPr>
                          <w:sdtContent>
                            <w:r w:rsidR="00B63FB8">
                              <w:t xml:space="preserve">     </w:t>
                            </w:r>
                          </w:sdtContent>
                        </w:sdt>
                      </w:sdtContent>
                    </w:sdt>
                    <w:sdt>
                      <w:sdtPr>
                        <w:tag w:val="goog_rdk_734"/>
                        <w:id w:val="1995296450"/>
                      </w:sdtPr>
                      <w:sdtContent>
                        <w:sdt>
                          <w:sdtPr>
                            <w:tag w:val="goog_rdk_733"/>
                            <w:id w:val="1114940666"/>
                            <w:showingPlcHdr/>
                          </w:sdtPr>
                          <w:sdtContent>
                            <w:r w:rsidR="00B63FB8">
                              <w:t xml:space="preserve">     </w:t>
                            </w:r>
                          </w:sdtContent>
                        </w:sdt>
                      </w:sdtContent>
                    </w:sdt>
                    <w:sdt>
                      <w:sdtPr>
                        <w:tag w:val="goog_rdk_736"/>
                        <w:id w:val="1879355772"/>
                      </w:sdtPr>
                      <w:sdtContent>
                        <w:sdt>
                          <w:sdtPr>
                            <w:tag w:val="goog_rdk_735"/>
                            <w:id w:val="1565753241"/>
                            <w:showingPlcHdr/>
                          </w:sdtPr>
                          <w:sdtContent>
                            <w:r w:rsidR="00B63FB8">
                              <w:t xml:space="preserve">     </w:t>
                            </w:r>
                          </w:sdtContent>
                        </w:sdt>
                      </w:sdtContent>
                    </w:sdt>
                  </w:p>
                </w:tc>
              </w:sdtContent>
            </w:sdt>
            <w:tc>
              <w:tcPr>
                <w:tcW w:w="4242" w:type="dxa"/>
              </w:tcPr>
              <w:p w14:paraId="00002BAC" w14:textId="77777777" w:rsidR="001D03A6" w:rsidRDefault="007430A0">
                <w:pPr>
                  <w:spacing w:after="0"/>
                  <w:ind w:hanging="29"/>
                  <w:jc w:val="both"/>
                  <w:rPr>
                    <w:rFonts w:ascii="Arial" w:eastAsia="Arial" w:hAnsi="Arial" w:cs="Arial"/>
                    <w:sz w:val="18"/>
                    <w:szCs w:val="18"/>
                  </w:rPr>
                </w:pPr>
                <w:r>
                  <w:rPr>
                    <w:rFonts w:ascii="Arial" w:eastAsia="Arial" w:hAnsi="Arial" w:cs="Arial"/>
                    <w:sz w:val="18"/>
                    <w:szCs w:val="18"/>
                  </w:rPr>
                  <w:t xml:space="preserve">FIXED-SATELLITE (Earth-to-space) </w:t>
                </w:r>
              </w:p>
              <w:p w14:paraId="00002BAD" w14:textId="77777777" w:rsidR="001D03A6" w:rsidRDefault="007430A0">
                <w:pPr>
                  <w:spacing w:after="0"/>
                  <w:ind w:firstLine="241"/>
                  <w:jc w:val="both"/>
                  <w:rPr>
                    <w:rFonts w:ascii="Arial" w:eastAsia="Arial" w:hAnsi="Arial" w:cs="Arial"/>
                    <w:sz w:val="18"/>
                    <w:szCs w:val="18"/>
                  </w:rPr>
                </w:pPr>
                <w:r>
                  <w:rPr>
                    <w:rFonts w:ascii="Arial" w:eastAsia="Arial" w:hAnsi="Arial" w:cs="Arial"/>
                    <w:sz w:val="18"/>
                    <w:szCs w:val="18"/>
                  </w:rPr>
                  <w:t>5.457A 5.457B 5.484A 5.506 5.506B</w:t>
                </w:r>
              </w:p>
              <w:p w14:paraId="00002BA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RADIONAVIGATION 5.504</w:t>
                </w:r>
              </w:p>
              <w:p w14:paraId="00002BA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 (Earth-to-space) 5.504B 5.506A</w:t>
                </w:r>
              </w:p>
              <w:p w14:paraId="00002BB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w:t>
                </w:r>
              </w:p>
              <w:p w14:paraId="00002BB1" w14:textId="77777777" w:rsidR="001D03A6" w:rsidRDefault="007430A0">
                <w:pPr>
                  <w:spacing w:after="0"/>
                  <w:ind w:hanging="29"/>
                  <w:jc w:val="both"/>
                  <w:rPr>
                    <w:rFonts w:ascii="Arial" w:eastAsia="Arial" w:hAnsi="Arial" w:cs="Arial"/>
                    <w:sz w:val="18"/>
                    <w:szCs w:val="18"/>
                  </w:rPr>
                </w:pPr>
                <w:r>
                  <w:rPr>
                    <w:rFonts w:ascii="Arial" w:eastAsia="Arial" w:hAnsi="Arial" w:cs="Arial"/>
                    <w:sz w:val="18"/>
                    <w:szCs w:val="18"/>
                  </w:rPr>
                  <w:t>5.504A</w:t>
                </w:r>
              </w:p>
            </w:tc>
            <w:tc>
              <w:tcPr>
                <w:tcW w:w="3116" w:type="dxa"/>
              </w:tcPr>
              <w:p w14:paraId="00002BB2"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FSS uplinks (PTP/VSAT/SNG) </w:t>
                </w:r>
              </w:p>
              <w:p w14:paraId="00002BB3"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BB4"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Aeronautical Earth Stations/ ESV/ESIM Applications</w:t>
                </w:r>
              </w:p>
              <w:p w14:paraId="00002BB5"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BB6"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NGSO FSS</w:t>
                </w:r>
              </w:p>
              <w:p w14:paraId="00002BB7"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BB8"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links</w:t>
                </w:r>
              </w:p>
            </w:tc>
            <w:tc>
              <w:tcPr>
                <w:tcW w:w="3274" w:type="dxa"/>
              </w:tcPr>
              <w:p w14:paraId="00002BB9"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lastRenderedPageBreak/>
                  <w:t>Res. 902 applies.</w:t>
                </w:r>
              </w:p>
              <w:p w14:paraId="00002BBA"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BBB" w14:textId="47C2DADD" w:rsidR="001D03A6" w:rsidRPr="008109C0"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lang w:val="fr-FR"/>
                  </w:rPr>
                </w:pPr>
                <w:r w:rsidRPr="008109C0">
                  <w:rPr>
                    <w:rFonts w:ascii="Arial" w:eastAsia="Arial" w:hAnsi="Arial" w:cs="Arial"/>
                    <w:color w:val="000000"/>
                    <w:sz w:val="18"/>
                    <w:szCs w:val="18"/>
                    <w:lang w:val="fr-FR"/>
                  </w:rPr>
                  <w:t xml:space="preserve">Rec. ITU-R M.1643 </w:t>
                </w:r>
                <w:proofErr w:type="spellStart"/>
                <w:r w:rsidRPr="008109C0">
                  <w:rPr>
                    <w:rFonts w:ascii="Arial" w:eastAsia="Arial" w:hAnsi="Arial" w:cs="Arial"/>
                    <w:color w:val="000000"/>
                    <w:sz w:val="18"/>
                    <w:szCs w:val="18"/>
                    <w:lang w:val="fr-FR"/>
                  </w:rPr>
                  <w:t>applies</w:t>
                </w:r>
                <w:proofErr w:type="spellEnd"/>
                <w:r w:rsidRPr="008109C0">
                  <w:rPr>
                    <w:rFonts w:ascii="Arial" w:eastAsia="Arial" w:hAnsi="Arial" w:cs="Arial"/>
                    <w:color w:val="000000"/>
                    <w:sz w:val="18"/>
                    <w:szCs w:val="18"/>
                    <w:lang w:val="fr-FR"/>
                  </w:rPr>
                  <w:t>.</w:t>
                </w:r>
              </w:p>
            </w:tc>
          </w:tr>
        </w:sdtContent>
      </w:sdt>
      <w:tr w:rsidR="001D03A6" w14:paraId="086FB454" w14:textId="77777777">
        <w:trPr>
          <w:gridAfter w:val="1"/>
          <w:wAfter w:w="2144" w:type="dxa"/>
        </w:trPr>
        <w:tc>
          <w:tcPr>
            <w:tcW w:w="1985" w:type="dxa"/>
            <w:gridSpan w:val="3"/>
            <w:shd w:val="clear" w:color="auto" w:fill="323E4F"/>
          </w:tcPr>
          <w:p w14:paraId="00002BBC"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14.25 - 14.3 GHz</w:t>
            </w:r>
          </w:p>
        </w:tc>
        <w:tc>
          <w:tcPr>
            <w:tcW w:w="12758" w:type="dxa"/>
            <w:gridSpan w:val="7"/>
            <w:shd w:val="clear" w:color="auto" w:fill="323E4F"/>
          </w:tcPr>
          <w:p w14:paraId="00002BBF"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rsidRPr="00F91378" w14:paraId="4065B975" w14:textId="77777777">
        <w:trPr>
          <w:gridAfter w:val="1"/>
          <w:wAfter w:w="2144" w:type="dxa"/>
        </w:trPr>
        <w:tc>
          <w:tcPr>
            <w:tcW w:w="4111" w:type="dxa"/>
            <w:gridSpan w:val="7"/>
          </w:tcPr>
          <w:p w14:paraId="00002BC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FIXED-SATELLITE (Earth-to-space) </w:t>
            </w:r>
          </w:p>
          <w:p w14:paraId="00002BC7" w14:textId="77777777" w:rsidR="001D03A6" w:rsidRDefault="007430A0">
            <w:pPr>
              <w:spacing w:after="0"/>
              <w:ind w:firstLine="331"/>
              <w:jc w:val="both"/>
              <w:rPr>
                <w:rFonts w:ascii="Arial" w:eastAsia="Arial" w:hAnsi="Arial" w:cs="Arial"/>
                <w:sz w:val="18"/>
                <w:szCs w:val="18"/>
              </w:rPr>
            </w:pPr>
            <w:r>
              <w:rPr>
                <w:rFonts w:ascii="Arial" w:eastAsia="Arial" w:hAnsi="Arial" w:cs="Arial"/>
                <w:sz w:val="18"/>
                <w:szCs w:val="18"/>
              </w:rPr>
              <w:t>5.457A 5.457B 5.484A 5.506 5.506B</w:t>
            </w:r>
          </w:p>
          <w:p w14:paraId="00002BC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RADIONAVIGATION 5.504</w:t>
            </w:r>
          </w:p>
          <w:p w14:paraId="00002BC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Mobile-satellite (Earth-to-space) 5.504B </w:t>
            </w:r>
          </w:p>
          <w:p w14:paraId="00002BCA" w14:textId="77777777" w:rsidR="001D03A6" w:rsidRDefault="007430A0">
            <w:pPr>
              <w:spacing w:after="0"/>
              <w:ind w:firstLine="331"/>
              <w:jc w:val="both"/>
              <w:rPr>
                <w:rFonts w:ascii="Arial" w:eastAsia="Arial" w:hAnsi="Arial" w:cs="Arial"/>
                <w:sz w:val="18"/>
                <w:szCs w:val="18"/>
              </w:rPr>
            </w:pPr>
            <w:r>
              <w:rPr>
                <w:rFonts w:ascii="Arial" w:eastAsia="Arial" w:hAnsi="Arial" w:cs="Arial"/>
                <w:sz w:val="18"/>
                <w:szCs w:val="18"/>
              </w:rPr>
              <w:t>5.506A 5.508A</w:t>
            </w:r>
          </w:p>
          <w:p w14:paraId="00002BC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w:t>
            </w:r>
          </w:p>
          <w:p w14:paraId="00002BC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5.504A 5.505 5.508</w:t>
            </w:r>
          </w:p>
        </w:tc>
        <w:tc>
          <w:tcPr>
            <w:tcW w:w="4242" w:type="dxa"/>
          </w:tcPr>
          <w:p w14:paraId="00002BD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FIXED-SATELLITE (Earth-to-space) </w:t>
            </w:r>
          </w:p>
          <w:p w14:paraId="00002BD4" w14:textId="77777777" w:rsidR="001D03A6" w:rsidRDefault="007430A0">
            <w:pPr>
              <w:spacing w:after="0"/>
              <w:ind w:firstLine="331"/>
              <w:jc w:val="both"/>
              <w:rPr>
                <w:rFonts w:ascii="Arial" w:eastAsia="Arial" w:hAnsi="Arial" w:cs="Arial"/>
                <w:sz w:val="18"/>
                <w:szCs w:val="18"/>
              </w:rPr>
            </w:pPr>
            <w:r>
              <w:rPr>
                <w:rFonts w:ascii="Arial" w:eastAsia="Arial" w:hAnsi="Arial" w:cs="Arial"/>
                <w:sz w:val="18"/>
                <w:szCs w:val="18"/>
              </w:rPr>
              <w:t>5.457A 5.457B 5.484A 5.506 5.506B</w:t>
            </w:r>
          </w:p>
          <w:p w14:paraId="00002BD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RADIONAVIGATION 5.504</w:t>
            </w:r>
          </w:p>
          <w:p w14:paraId="00002BD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Mobile-satellite (Earth-to-space) 5.504B </w:t>
            </w:r>
          </w:p>
          <w:p w14:paraId="00002BD7" w14:textId="77777777" w:rsidR="001D03A6" w:rsidRDefault="007430A0">
            <w:pPr>
              <w:spacing w:after="0"/>
              <w:ind w:firstLine="331"/>
              <w:jc w:val="both"/>
              <w:rPr>
                <w:rFonts w:ascii="Arial" w:eastAsia="Arial" w:hAnsi="Arial" w:cs="Arial"/>
                <w:sz w:val="18"/>
                <w:szCs w:val="18"/>
              </w:rPr>
            </w:pPr>
            <w:r>
              <w:rPr>
                <w:rFonts w:ascii="Arial" w:eastAsia="Arial" w:hAnsi="Arial" w:cs="Arial"/>
                <w:sz w:val="18"/>
                <w:szCs w:val="18"/>
              </w:rPr>
              <w:t>5.506A 5.508A</w:t>
            </w:r>
          </w:p>
          <w:p w14:paraId="00002BD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w:t>
            </w:r>
          </w:p>
          <w:p w14:paraId="00002BD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5.504A</w:t>
            </w:r>
          </w:p>
        </w:tc>
        <w:tc>
          <w:tcPr>
            <w:tcW w:w="3116" w:type="dxa"/>
          </w:tcPr>
          <w:p w14:paraId="00002BDA"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FSS uplinks (PTP/VSAT/SNG) </w:t>
            </w:r>
          </w:p>
          <w:p w14:paraId="00002BDB"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BDC"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Aeronautical Earth Stations/ ESV/ESIM Applications</w:t>
            </w:r>
          </w:p>
          <w:p w14:paraId="00002BDD"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BDE"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Fixed links</w:t>
            </w:r>
          </w:p>
        </w:tc>
        <w:tc>
          <w:tcPr>
            <w:tcW w:w="3274" w:type="dxa"/>
          </w:tcPr>
          <w:p w14:paraId="00002BDF"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Res. 902 applies.</w:t>
            </w:r>
          </w:p>
          <w:p w14:paraId="00002BE0"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BE1" w14:textId="77777777" w:rsidR="001D03A6" w:rsidRPr="008109C0"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lang w:val="fr-FR"/>
              </w:rPr>
            </w:pPr>
            <w:r w:rsidRPr="008109C0">
              <w:rPr>
                <w:rFonts w:ascii="Arial" w:eastAsia="Arial" w:hAnsi="Arial" w:cs="Arial"/>
                <w:color w:val="000000"/>
                <w:sz w:val="18"/>
                <w:szCs w:val="18"/>
                <w:lang w:val="fr-FR"/>
              </w:rPr>
              <w:t xml:space="preserve">Rec. ITU-R M.1643 </w:t>
            </w:r>
            <w:proofErr w:type="spellStart"/>
            <w:r w:rsidRPr="008109C0">
              <w:rPr>
                <w:rFonts w:ascii="Arial" w:eastAsia="Arial" w:hAnsi="Arial" w:cs="Arial"/>
                <w:color w:val="000000"/>
                <w:sz w:val="18"/>
                <w:szCs w:val="18"/>
                <w:lang w:val="fr-FR"/>
              </w:rPr>
              <w:t>applies</w:t>
            </w:r>
            <w:proofErr w:type="spellEnd"/>
            <w:r w:rsidRPr="008109C0">
              <w:rPr>
                <w:rFonts w:ascii="Arial" w:eastAsia="Arial" w:hAnsi="Arial" w:cs="Arial"/>
                <w:color w:val="000000"/>
                <w:sz w:val="18"/>
                <w:szCs w:val="18"/>
                <w:lang w:val="fr-FR"/>
              </w:rPr>
              <w:t xml:space="preserve">. </w:t>
            </w:r>
          </w:p>
        </w:tc>
      </w:tr>
      <w:tr w:rsidR="001D03A6" w14:paraId="19888729" w14:textId="77777777">
        <w:trPr>
          <w:gridAfter w:val="1"/>
          <w:wAfter w:w="2144" w:type="dxa"/>
        </w:trPr>
        <w:tc>
          <w:tcPr>
            <w:tcW w:w="1985" w:type="dxa"/>
            <w:gridSpan w:val="3"/>
            <w:shd w:val="clear" w:color="auto" w:fill="323E4F"/>
          </w:tcPr>
          <w:p w14:paraId="00002BE2"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14.3 - 14.4 GHz</w:t>
            </w:r>
          </w:p>
        </w:tc>
        <w:tc>
          <w:tcPr>
            <w:tcW w:w="12758" w:type="dxa"/>
            <w:gridSpan w:val="7"/>
            <w:shd w:val="clear" w:color="auto" w:fill="323E4F"/>
          </w:tcPr>
          <w:p w14:paraId="00002BE5"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rsidRPr="00F91378" w14:paraId="25B5F894" w14:textId="77777777">
        <w:trPr>
          <w:gridAfter w:val="1"/>
          <w:wAfter w:w="2144" w:type="dxa"/>
        </w:trPr>
        <w:tc>
          <w:tcPr>
            <w:tcW w:w="4111" w:type="dxa"/>
            <w:gridSpan w:val="7"/>
          </w:tcPr>
          <w:p w14:paraId="00002BE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BE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w:t>
            </w:r>
          </w:p>
          <w:p w14:paraId="00002BE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(Earth-to-space) 5.457A</w:t>
            </w:r>
          </w:p>
          <w:p w14:paraId="00002BEF" w14:textId="77777777" w:rsidR="001D03A6" w:rsidRDefault="007430A0">
            <w:pPr>
              <w:spacing w:after="0"/>
              <w:ind w:firstLine="421"/>
              <w:jc w:val="both"/>
              <w:rPr>
                <w:rFonts w:ascii="Arial" w:eastAsia="Arial" w:hAnsi="Arial" w:cs="Arial"/>
                <w:sz w:val="18"/>
                <w:szCs w:val="18"/>
              </w:rPr>
            </w:pPr>
            <w:r>
              <w:rPr>
                <w:rFonts w:ascii="Arial" w:eastAsia="Arial" w:hAnsi="Arial" w:cs="Arial"/>
                <w:sz w:val="18"/>
                <w:szCs w:val="18"/>
              </w:rPr>
              <w:t>5.457B 5.484A 5.506 5.506B</w:t>
            </w:r>
          </w:p>
          <w:p w14:paraId="00002BF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w:t>
            </w:r>
          </w:p>
          <w:p w14:paraId="00002BF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2BF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 (Earth-to-space)</w:t>
            </w:r>
          </w:p>
          <w:p w14:paraId="00002BF3" w14:textId="77777777" w:rsidR="001D03A6" w:rsidRDefault="007430A0">
            <w:pPr>
              <w:spacing w:after="0"/>
              <w:ind w:firstLine="421"/>
              <w:jc w:val="both"/>
              <w:rPr>
                <w:rFonts w:ascii="Arial" w:eastAsia="Arial" w:hAnsi="Arial" w:cs="Arial"/>
                <w:sz w:val="18"/>
                <w:szCs w:val="18"/>
              </w:rPr>
            </w:pPr>
            <w:r>
              <w:rPr>
                <w:rFonts w:ascii="Arial" w:eastAsia="Arial" w:hAnsi="Arial" w:cs="Arial"/>
                <w:sz w:val="18"/>
                <w:szCs w:val="18"/>
              </w:rPr>
              <w:t>5.504B 5.506A 5.509A</w:t>
            </w:r>
          </w:p>
          <w:p w14:paraId="00002BF4" w14:textId="77777777" w:rsidR="001D03A6" w:rsidRDefault="007430A0">
            <w:pPr>
              <w:spacing w:after="0"/>
              <w:jc w:val="both"/>
              <w:rPr>
                <w:rFonts w:ascii="Arial" w:eastAsia="Arial" w:hAnsi="Arial" w:cs="Arial"/>
                <w:sz w:val="18"/>
                <w:szCs w:val="18"/>
              </w:rPr>
            </w:pPr>
            <w:proofErr w:type="spellStart"/>
            <w:r>
              <w:rPr>
                <w:rFonts w:ascii="Arial" w:eastAsia="Arial" w:hAnsi="Arial" w:cs="Arial"/>
                <w:sz w:val="18"/>
                <w:szCs w:val="18"/>
              </w:rPr>
              <w:t>Radionavigation</w:t>
            </w:r>
            <w:proofErr w:type="spellEnd"/>
            <w:r>
              <w:rPr>
                <w:rFonts w:ascii="Arial" w:eastAsia="Arial" w:hAnsi="Arial" w:cs="Arial"/>
                <w:sz w:val="18"/>
                <w:szCs w:val="18"/>
              </w:rPr>
              <w:t xml:space="preserve">-satellite </w:t>
            </w:r>
          </w:p>
          <w:p w14:paraId="00002BF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5.504A</w:t>
            </w:r>
          </w:p>
        </w:tc>
        <w:tc>
          <w:tcPr>
            <w:tcW w:w="4242" w:type="dxa"/>
          </w:tcPr>
          <w:p w14:paraId="00002BF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BF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w:t>
            </w:r>
          </w:p>
          <w:p w14:paraId="00002BF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(Earth-to-space) 5.457A</w:t>
            </w:r>
          </w:p>
          <w:p w14:paraId="00002BFF" w14:textId="77777777" w:rsidR="001D03A6" w:rsidRDefault="007430A0">
            <w:pPr>
              <w:spacing w:after="0"/>
              <w:ind w:firstLine="421"/>
              <w:jc w:val="both"/>
              <w:rPr>
                <w:rFonts w:ascii="Arial" w:eastAsia="Arial" w:hAnsi="Arial" w:cs="Arial"/>
                <w:sz w:val="18"/>
                <w:szCs w:val="18"/>
              </w:rPr>
            </w:pPr>
            <w:r>
              <w:rPr>
                <w:rFonts w:ascii="Arial" w:eastAsia="Arial" w:hAnsi="Arial" w:cs="Arial"/>
                <w:sz w:val="18"/>
                <w:szCs w:val="18"/>
              </w:rPr>
              <w:t>5.457B 5.484A 5.506 5.506B</w:t>
            </w:r>
          </w:p>
          <w:p w14:paraId="00002C0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w:t>
            </w:r>
          </w:p>
          <w:p w14:paraId="00002C0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2C0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 (Earth-to-space)</w:t>
            </w:r>
          </w:p>
          <w:p w14:paraId="00002C03" w14:textId="77777777" w:rsidR="001D03A6" w:rsidRDefault="007430A0">
            <w:pPr>
              <w:spacing w:after="0"/>
              <w:ind w:firstLine="421"/>
              <w:jc w:val="both"/>
              <w:rPr>
                <w:rFonts w:ascii="Arial" w:eastAsia="Arial" w:hAnsi="Arial" w:cs="Arial"/>
                <w:sz w:val="18"/>
                <w:szCs w:val="18"/>
              </w:rPr>
            </w:pPr>
            <w:r>
              <w:rPr>
                <w:rFonts w:ascii="Arial" w:eastAsia="Arial" w:hAnsi="Arial" w:cs="Arial"/>
                <w:sz w:val="18"/>
                <w:szCs w:val="18"/>
              </w:rPr>
              <w:t>5.504B 5.506A</w:t>
            </w:r>
          </w:p>
          <w:p w14:paraId="00002C04" w14:textId="77777777" w:rsidR="001D03A6" w:rsidRDefault="007430A0">
            <w:pPr>
              <w:spacing w:after="0"/>
              <w:jc w:val="both"/>
              <w:rPr>
                <w:rFonts w:ascii="Arial" w:eastAsia="Arial" w:hAnsi="Arial" w:cs="Arial"/>
                <w:sz w:val="18"/>
                <w:szCs w:val="18"/>
              </w:rPr>
            </w:pPr>
            <w:proofErr w:type="spellStart"/>
            <w:r>
              <w:rPr>
                <w:rFonts w:ascii="Arial" w:eastAsia="Arial" w:hAnsi="Arial" w:cs="Arial"/>
                <w:sz w:val="18"/>
                <w:szCs w:val="18"/>
              </w:rPr>
              <w:t>Radionavigation</w:t>
            </w:r>
            <w:proofErr w:type="spellEnd"/>
            <w:r>
              <w:rPr>
                <w:rFonts w:ascii="Arial" w:eastAsia="Arial" w:hAnsi="Arial" w:cs="Arial"/>
                <w:sz w:val="18"/>
                <w:szCs w:val="18"/>
              </w:rPr>
              <w:t xml:space="preserve">-satellite </w:t>
            </w:r>
          </w:p>
          <w:p w14:paraId="00002C0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5.504A</w:t>
            </w:r>
          </w:p>
        </w:tc>
        <w:tc>
          <w:tcPr>
            <w:tcW w:w="3116" w:type="dxa"/>
          </w:tcPr>
          <w:p w14:paraId="00002C06"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FSS uplinks (PTP/VSAT/SNG) </w:t>
            </w:r>
          </w:p>
          <w:p w14:paraId="00002C07"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C08"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Aeronautical Earth Stations/ ESV/ESIM Applications</w:t>
            </w:r>
          </w:p>
          <w:p w14:paraId="00002C09"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C0A"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NGSO FSS</w:t>
            </w:r>
          </w:p>
          <w:p w14:paraId="00002C0B"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C0C"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Fixed links</w:t>
            </w:r>
          </w:p>
        </w:tc>
        <w:tc>
          <w:tcPr>
            <w:tcW w:w="3274" w:type="dxa"/>
          </w:tcPr>
          <w:p w14:paraId="00002C0D"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Res. 902 applies.</w:t>
            </w:r>
          </w:p>
          <w:p w14:paraId="00002C0E"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C0F" w14:textId="77777777" w:rsidR="001D03A6" w:rsidRPr="008109C0" w:rsidRDefault="007430A0">
            <w:pPr>
              <w:numPr>
                <w:ilvl w:val="0"/>
                <w:numId w:val="92"/>
              </w:numPr>
              <w:pBdr>
                <w:top w:val="nil"/>
                <w:left w:val="nil"/>
                <w:bottom w:val="nil"/>
                <w:right w:val="nil"/>
                <w:between w:val="nil"/>
              </w:pBdr>
              <w:spacing w:after="0"/>
              <w:jc w:val="both"/>
              <w:rPr>
                <w:rFonts w:ascii="Arial" w:eastAsia="Arial" w:hAnsi="Arial" w:cs="Arial"/>
                <w:b/>
                <w:color w:val="000000"/>
                <w:sz w:val="18"/>
                <w:szCs w:val="18"/>
                <w:lang w:val="fr-FR"/>
              </w:rPr>
            </w:pPr>
            <w:r w:rsidRPr="008109C0">
              <w:rPr>
                <w:rFonts w:ascii="Arial" w:eastAsia="Arial" w:hAnsi="Arial" w:cs="Arial"/>
                <w:color w:val="000000"/>
                <w:sz w:val="18"/>
                <w:szCs w:val="18"/>
                <w:lang w:val="fr-FR"/>
              </w:rPr>
              <w:t xml:space="preserve">Rec. ITU-R M.1643 </w:t>
            </w:r>
            <w:proofErr w:type="spellStart"/>
            <w:r w:rsidRPr="008109C0">
              <w:rPr>
                <w:rFonts w:ascii="Arial" w:eastAsia="Arial" w:hAnsi="Arial" w:cs="Arial"/>
                <w:color w:val="000000"/>
                <w:sz w:val="18"/>
                <w:szCs w:val="18"/>
                <w:lang w:val="fr-FR"/>
              </w:rPr>
              <w:t>applies</w:t>
            </w:r>
            <w:proofErr w:type="spellEnd"/>
            <w:r w:rsidRPr="008109C0">
              <w:rPr>
                <w:rFonts w:ascii="Arial" w:eastAsia="Arial" w:hAnsi="Arial" w:cs="Arial"/>
                <w:color w:val="000000"/>
                <w:sz w:val="18"/>
                <w:szCs w:val="18"/>
                <w:lang w:val="fr-FR"/>
              </w:rPr>
              <w:t>.</w:t>
            </w:r>
          </w:p>
        </w:tc>
      </w:tr>
      <w:tr w:rsidR="001D03A6" w14:paraId="510E0095" w14:textId="77777777">
        <w:trPr>
          <w:gridAfter w:val="1"/>
          <w:wAfter w:w="2144" w:type="dxa"/>
        </w:trPr>
        <w:tc>
          <w:tcPr>
            <w:tcW w:w="1985" w:type="dxa"/>
            <w:gridSpan w:val="3"/>
            <w:shd w:val="clear" w:color="auto" w:fill="323E4F"/>
          </w:tcPr>
          <w:p w14:paraId="00002C10"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14.4 - 14.47 GHz</w:t>
            </w:r>
          </w:p>
        </w:tc>
        <w:tc>
          <w:tcPr>
            <w:tcW w:w="12758" w:type="dxa"/>
            <w:gridSpan w:val="7"/>
            <w:shd w:val="clear" w:color="auto" w:fill="323E4F"/>
          </w:tcPr>
          <w:p w14:paraId="00002C13"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rsidRPr="00F91378" w14:paraId="21394486" w14:textId="77777777">
        <w:trPr>
          <w:gridAfter w:val="1"/>
          <w:wAfter w:w="2144" w:type="dxa"/>
        </w:trPr>
        <w:tc>
          <w:tcPr>
            <w:tcW w:w="4111" w:type="dxa"/>
            <w:gridSpan w:val="7"/>
          </w:tcPr>
          <w:p w14:paraId="00002C1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C1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FIXED-SATELLITE (Earth-to-space) </w:t>
            </w:r>
          </w:p>
          <w:p w14:paraId="00002C1C" w14:textId="77777777" w:rsidR="001D03A6" w:rsidRDefault="007430A0">
            <w:pPr>
              <w:spacing w:after="0"/>
              <w:ind w:left="421"/>
              <w:jc w:val="both"/>
              <w:rPr>
                <w:rFonts w:ascii="Arial" w:eastAsia="Arial" w:hAnsi="Arial" w:cs="Arial"/>
                <w:sz w:val="18"/>
                <w:szCs w:val="18"/>
              </w:rPr>
            </w:pPr>
            <w:r>
              <w:rPr>
                <w:rFonts w:ascii="Arial" w:eastAsia="Arial" w:hAnsi="Arial" w:cs="Arial"/>
                <w:sz w:val="18"/>
                <w:szCs w:val="18"/>
              </w:rPr>
              <w:t>5.457A 5.457B 5.484A 5.484B 5.506 5.506B</w:t>
            </w:r>
          </w:p>
          <w:p w14:paraId="00002C1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w:t>
            </w:r>
          </w:p>
          <w:p w14:paraId="00002C1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Mobile-satellite (Earth-to-space) 5.504B </w:t>
            </w:r>
          </w:p>
          <w:p w14:paraId="00002C1F" w14:textId="77777777" w:rsidR="001D03A6" w:rsidRDefault="007430A0">
            <w:pPr>
              <w:spacing w:after="0"/>
              <w:ind w:firstLine="421"/>
              <w:jc w:val="both"/>
              <w:rPr>
                <w:rFonts w:ascii="Arial" w:eastAsia="Arial" w:hAnsi="Arial" w:cs="Arial"/>
                <w:sz w:val="18"/>
                <w:szCs w:val="18"/>
              </w:rPr>
            </w:pPr>
            <w:r>
              <w:rPr>
                <w:rFonts w:ascii="Arial" w:eastAsia="Arial" w:hAnsi="Arial" w:cs="Arial"/>
                <w:sz w:val="18"/>
                <w:szCs w:val="18"/>
              </w:rPr>
              <w:t>5.506A 5.509A</w:t>
            </w:r>
          </w:p>
          <w:p w14:paraId="00002C2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(space-to-Earth)</w:t>
            </w:r>
          </w:p>
          <w:p w14:paraId="00002C2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5.504A</w:t>
            </w:r>
          </w:p>
        </w:tc>
        <w:tc>
          <w:tcPr>
            <w:tcW w:w="4242" w:type="dxa"/>
          </w:tcPr>
          <w:p w14:paraId="00002C2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C2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FIXED-SATELLITE (Earth-to-space) </w:t>
            </w:r>
          </w:p>
          <w:p w14:paraId="00002C2A" w14:textId="77777777" w:rsidR="001D03A6" w:rsidRDefault="007430A0">
            <w:pPr>
              <w:spacing w:after="0"/>
              <w:ind w:left="421"/>
              <w:jc w:val="both"/>
              <w:rPr>
                <w:rFonts w:ascii="Arial" w:eastAsia="Arial" w:hAnsi="Arial" w:cs="Arial"/>
                <w:sz w:val="18"/>
                <w:szCs w:val="18"/>
              </w:rPr>
            </w:pPr>
            <w:r>
              <w:rPr>
                <w:rFonts w:ascii="Arial" w:eastAsia="Arial" w:hAnsi="Arial" w:cs="Arial"/>
                <w:sz w:val="18"/>
                <w:szCs w:val="18"/>
              </w:rPr>
              <w:t>5.457A 5.457B 5.484A 5.484B 5.506 5.506B</w:t>
            </w:r>
          </w:p>
          <w:p w14:paraId="00002C2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w:t>
            </w:r>
          </w:p>
          <w:p w14:paraId="00002C2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Mobile-satellite (Earth-to-space) 5.504B </w:t>
            </w:r>
          </w:p>
          <w:p w14:paraId="00002C2D" w14:textId="77777777" w:rsidR="001D03A6" w:rsidRDefault="007430A0">
            <w:pPr>
              <w:spacing w:after="0"/>
              <w:ind w:firstLine="421"/>
              <w:jc w:val="both"/>
              <w:rPr>
                <w:rFonts w:ascii="Arial" w:eastAsia="Arial" w:hAnsi="Arial" w:cs="Arial"/>
                <w:sz w:val="18"/>
                <w:szCs w:val="18"/>
              </w:rPr>
            </w:pPr>
            <w:r>
              <w:rPr>
                <w:rFonts w:ascii="Arial" w:eastAsia="Arial" w:hAnsi="Arial" w:cs="Arial"/>
                <w:sz w:val="18"/>
                <w:szCs w:val="18"/>
              </w:rPr>
              <w:t>5.506A</w:t>
            </w:r>
          </w:p>
          <w:p w14:paraId="00002C2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(space-to-Earth)</w:t>
            </w:r>
          </w:p>
          <w:p w14:paraId="00002C2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5.504A</w:t>
            </w:r>
          </w:p>
        </w:tc>
        <w:tc>
          <w:tcPr>
            <w:tcW w:w="3116" w:type="dxa"/>
          </w:tcPr>
          <w:p w14:paraId="00002C30"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FSS uplinks (PTP/VSAT/SNG) </w:t>
            </w:r>
          </w:p>
          <w:p w14:paraId="00002C31"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C32"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Aeronautical Earth Stations/ ESV/ESIM Applications</w:t>
            </w:r>
          </w:p>
          <w:p w14:paraId="00002C33"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C34"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Fixed links</w:t>
            </w:r>
          </w:p>
        </w:tc>
        <w:tc>
          <w:tcPr>
            <w:tcW w:w="3274" w:type="dxa"/>
          </w:tcPr>
          <w:p w14:paraId="00002C35"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Res. 902 applies.</w:t>
            </w:r>
          </w:p>
          <w:p w14:paraId="00002C36"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C37" w14:textId="77777777" w:rsidR="001D03A6" w:rsidRPr="008109C0" w:rsidRDefault="007430A0">
            <w:pPr>
              <w:numPr>
                <w:ilvl w:val="0"/>
                <w:numId w:val="92"/>
              </w:numPr>
              <w:pBdr>
                <w:top w:val="nil"/>
                <w:left w:val="nil"/>
                <w:bottom w:val="nil"/>
                <w:right w:val="nil"/>
                <w:between w:val="nil"/>
              </w:pBdr>
              <w:spacing w:after="0"/>
              <w:jc w:val="both"/>
              <w:rPr>
                <w:rFonts w:ascii="Arial" w:eastAsia="Arial" w:hAnsi="Arial" w:cs="Arial"/>
                <w:b/>
                <w:color w:val="000000"/>
                <w:sz w:val="18"/>
                <w:szCs w:val="18"/>
                <w:lang w:val="fr-FR"/>
              </w:rPr>
            </w:pPr>
            <w:r w:rsidRPr="008109C0">
              <w:rPr>
                <w:rFonts w:ascii="Arial" w:eastAsia="Arial" w:hAnsi="Arial" w:cs="Arial"/>
                <w:color w:val="000000"/>
                <w:sz w:val="18"/>
                <w:szCs w:val="18"/>
                <w:lang w:val="fr-FR"/>
              </w:rPr>
              <w:t xml:space="preserve">Rec. ITU-R M.1643 </w:t>
            </w:r>
            <w:proofErr w:type="spellStart"/>
            <w:r w:rsidRPr="008109C0">
              <w:rPr>
                <w:rFonts w:ascii="Arial" w:eastAsia="Arial" w:hAnsi="Arial" w:cs="Arial"/>
                <w:color w:val="000000"/>
                <w:sz w:val="18"/>
                <w:szCs w:val="18"/>
                <w:lang w:val="fr-FR"/>
              </w:rPr>
              <w:t>applies</w:t>
            </w:r>
            <w:proofErr w:type="spellEnd"/>
            <w:r w:rsidRPr="008109C0">
              <w:rPr>
                <w:rFonts w:ascii="Arial" w:eastAsia="Arial" w:hAnsi="Arial" w:cs="Arial"/>
                <w:color w:val="000000"/>
                <w:sz w:val="18"/>
                <w:szCs w:val="18"/>
                <w:lang w:val="fr-FR"/>
              </w:rPr>
              <w:t xml:space="preserve">. </w:t>
            </w:r>
          </w:p>
        </w:tc>
      </w:tr>
      <w:tr w:rsidR="001D03A6" w14:paraId="2D068DD7" w14:textId="77777777">
        <w:trPr>
          <w:gridAfter w:val="1"/>
          <w:wAfter w:w="2144" w:type="dxa"/>
        </w:trPr>
        <w:tc>
          <w:tcPr>
            <w:tcW w:w="1985" w:type="dxa"/>
            <w:gridSpan w:val="3"/>
            <w:shd w:val="clear" w:color="auto" w:fill="323E4F"/>
          </w:tcPr>
          <w:p w14:paraId="00002C38"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14.47 - 14.5 GHz</w:t>
            </w:r>
          </w:p>
        </w:tc>
        <w:tc>
          <w:tcPr>
            <w:tcW w:w="12758" w:type="dxa"/>
            <w:gridSpan w:val="7"/>
            <w:shd w:val="clear" w:color="auto" w:fill="323E4F"/>
          </w:tcPr>
          <w:p w14:paraId="00002C3B"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rsidRPr="00F91378" w14:paraId="6F7C3DAE" w14:textId="77777777">
        <w:trPr>
          <w:gridAfter w:val="1"/>
          <w:wAfter w:w="2144" w:type="dxa"/>
        </w:trPr>
        <w:tc>
          <w:tcPr>
            <w:tcW w:w="4111" w:type="dxa"/>
            <w:gridSpan w:val="7"/>
          </w:tcPr>
          <w:p w14:paraId="00002C4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FIXED</w:t>
            </w:r>
          </w:p>
          <w:p w14:paraId="00002C4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FIXED-SATELLITE (Earth-to-space) </w:t>
            </w:r>
          </w:p>
          <w:p w14:paraId="00002C44" w14:textId="77777777" w:rsidR="001D03A6" w:rsidRDefault="007430A0">
            <w:pPr>
              <w:spacing w:after="0"/>
              <w:ind w:firstLine="421"/>
              <w:jc w:val="both"/>
              <w:rPr>
                <w:rFonts w:ascii="Arial" w:eastAsia="Arial" w:hAnsi="Arial" w:cs="Arial"/>
                <w:sz w:val="18"/>
                <w:szCs w:val="18"/>
              </w:rPr>
            </w:pPr>
            <w:r>
              <w:rPr>
                <w:rFonts w:ascii="Arial" w:eastAsia="Arial" w:hAnsi="Arial" w:cs="Arial"/>
                <w:sz w:val="18"/>
                <w:szCs w:val="18"/>
              </w:rPr>
              <w:t>5.457A 5.457B 5.484A 5.506 5.506B</w:t>
            </w:r>
          </w:p>
          <w:p w14:paraId="00002C4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w:t>
            </w:r>
          </w:p>
          <w:p w14:paraId="00002C4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Mobile-satellite (Earth-to-space) 5.504B </w:t>
            </w:r>
          </w:p>
          <w:p w14:paraId="00002C47" w14:textId="77777777" w:rsidR="001D03A6" w:rsidRDefault="007430A0">
            <w:pPr>
              <w:spacing w:after="0"/>
              <w:ind w:firstLine="421"/>
              <w:jc w:val="both"/>
              <w:rPr>
                <w:rFonts w:ascii="Arial" w:eastAsia="Arial" w:hAnsi="Arial" w:cs="Arial"/>
                <w:sz w:val="18"/>
                <w:szCs w:val="18"/>
              </w:rPr>
            </w:pPr>
            <w:r>
              <w:rPr>
                <w:rFonts w:ascii="Arial" w:eastAsia="Arial" w:hAnsi="Arial" w:cs="Arial"/>
                <w:sz w:val="18"/>
                <w:szCs w:val="18"/>
              </w:rPr>
              <w:t>5.506A 5.509A</w:t>
            </w:r>
          </w:p>
          <w:p w14:paraId="00002C4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 astronomy </w:t>
            </w:r>
          </w:p>
          <w:p w14:paraId="00002C4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 5.504A</w:t>
            </w:r>
          </w:p>
        </w:tc>
        <w:tc>
          <w:tcPr>
            <w:tcW w:w="4242" w:type="dxa"/>
          </w:tcPr>
          <w:p w14:paraId="00002C5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C5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FIXED-SATELLITE (Earth-to-space) </w:t>
            </w:r>
          </w:p>
          <w:p w14:paraId="00002C52" w14:textId="77777777" w:rsidR="001D03A6" w:rsidRDefault="007430A0">
            <w:pPr>
              <w:spacing w:after="0"/>
              <w:ind w:firstLine="421"/>
              <w:jc w:val="both"/>
              <w:rPr>
                <w:rFonts w:ascii="Arial" w:eastAsia="Arial" w:hAnsi="Arial" w:cs="Arial"/>
                <w:sz w:val="18"/>
                <w:szCs w:val="18"/>
              </w:rPr>
            </w:pPr>
            <w:r>
              <w:rPr>
                <w:rFonts w:ascii="Arial" w:eastAsia="Arial" w:hAnsi="Arial" w:cs="Arial"/>
                <w:sz w:val="18"/>
                <w:szCs w:val="18"/>
              </w:rPr>
              <w:t>5.457A 5.457B 5.484A 5.506 5.506B</w:t>
            </w:r>
          </w:p>
          <w:p w14:paraId="00002C5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w:t>
            </w:r>
          </w:p>
          <w:p w14:paraId="00002C5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Mobile-satellite (Earth-to-space) 5.504B </w:t>
            </w:r>
          </w:p>
          <w:p w14:paraId="00002C55" w14:textId="77777777" w:rsidR="001D03A6" w:rsidRDefault="007430A0">
            <w:pPr>
              <w:spacing w:after="0"/>
              <w:ind w:firstLine="421"/>
              <w:jc w:val="both"/>
              <w:rPr>
                <w:rFonts w:ascii="Arial" w:eastAsia="Arial" w:hAnsi="Arial" w:cs="Arial"/>
                <w:sz w:val="18"/>
                <w:szCs w:val="18"/>
              </w:rPr>
            </w:pPr>
            <w:r>
              <w:rPr>
                <w:rFonts w:ascii="Arial" w:eastAsia="Arial" w:hAnsi="Arial" w:cs="Arial"/>
                <w:sz w:val="18"/>
                <w:szCs w:val="18"/>
              </w:rPr>
              <w:t>5.506A</w:t>
            </w:r>
          </w:p>
          <w:p w14:paraId="00002C5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 astronomy </w:t>
            </w:r>
          </w:p>
          <w:p w14:paraId="00002C5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 5.504A</w:t>
            </w:r>
          </w:p>
        </w:tc>
        <w:tc>
          <w:tcPr>
            <w:tcW w:w="3116" w:type="dxa"/>
          </w:tcPr>
          <w:p w14:paraId="00002C58"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FSS uplinks (PTP/VSAT/SNG) </w:t>
            </w:r>
          </w:p>
          <w:p w14:paraId="00002C59"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C5A"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Radio Astronomy (non-thermal synchrotron and enigmatic quasars)</w:t>
            </w:r>
          </w:p>
          <w:p w14:paraId="00002C5B"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C5C"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Aeronautical Earth Stations/ ESV/ESIM Applications</w:t>
            </w:r>
          </w:p>
          <w:p w14:paraId="00002C5D"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C5E"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Links</w:t>
            </w:r>
          </w:p>
        </w:tc>
        <w:tc>
          <w:tcPr>
            <w:tcW w:w="3274" w:type="dxa"/>
          </w:tcPr>
          <w:p w14:paraId="00002C5F"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Res. 902 applies.</w:t>
            </w:r>
          </w:p>
          <w:p w14:paraId="00002C60"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C61" w14:textId="77777777" w:rsidR="001D03A6" w:rsidRPr="008109C0"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lang w:val="fr-FR"/>
              </w:rPr>
            </w:pPr>
            <w:r w:rsidRPr="008109C0">
              <w:rPr>
                <w:rFonts w:ascii="Arial" w:eastAsia="Arial" w:hAnsi="Arial" w:cs="Arial"/>
                <w:color w:val="000000"/>
                <w:sz w:val="18"/>
                <w:szCs w:val="18"/>
                <w:lang w:val="fr-FR"/>
              </w:rPr>
              <w:t xml:space="preserve">Rec. ITU-R M.1643 </w:t>
            </w:r>
            <w:proofErr w:type="spellStart"/>
            <w:r w:rsidRPr="008109C0">
              <w:rPr>
                <w:rFonts w:ascii="Arial" w:eastAsia="Arial" w:hAnsi="Arial" w:cs="Arial"/>
                <w:color w:val="000000"/>
                <w:sz w:val="18"/>
                <w:szCs w:val="18"/>
                <w:lang w:val="fr-FR"/>
              </w:rPr>
              <w:t>applies</w:t>
            </w:r>
            <w:proofErr w:type="spellEnd"/>
            <w:r w:rsidRPr="008109C0">
              <w:rPr>
                <w:rFonts w:ascii="Arial" w:eastAsia="Arial" w:hAnsi="Arial" w:cs="Arial"/>
                <w:color w:val="000000"/>
                <w:sz w:val="18"/>
                <w:szCs w:val="18"/>
                <w:lang w:val="fr-FR"/>
              </w:rPr>
              <w:t>.</w:t>
            </w:r>
          </w:p>
        </w:tc>
      </w:tr>
      <w:tr w:rsidR="001D03A6" w14:paraId="0C572E7B" w14:textId="77777777">
        <w:trPr>
          <w:gridAfter w:val="1"/>
          <w:wAfter w:w="2144" w:type="dxa"/>
        </w:trPr>
        <w:tc>
          <w:tcPr>
            <w:tcW w:w="1985" w:type="dxa"/>
            <w:gridSpan w:val="3"/>
            <w:shd w:val="clear" w:color="auto" w:fill="323E4F"/>
          </w:tcPr>
          <w:p w14:paraId="00002C62"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14.5 - 14.75 GHz</w:t>
            </w:r>
          </w:p>
        </w:tc>
        <w:tc>
          <w:tcPr>
            <w:tcW w:w="12758" w:type="dxa"/>
            <w:gridSpan w:val="7"/>
            <w:shd w:val="clear" w:color="auto" w:fill="323E4F"/>
          </w:tcPr>
          <w:p w14:paraId="00002C65"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079ED850" w14:textId="77777777">
        <w:trPr>
          <w:gridAfter w:val="1"/>
          <w:wAfter w:w="2144" w:type="dxa"/>
        </w:trPr>
        <w:tc>
          <w:tcPr>
            <w:tcW w:w="4111" w:type="dxa"/>
            <w:gridSpan w:val="7"/>
          </w:tcPr>
          <w:p w14:paraId="00002C6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C6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FIXED-SATELLITE (Earth-to-space) </w:t>
            </w:r>
          </w:p>
          <w:p w14:paraId="00002C6E" w14:textId="77777777" w:rsidR="001D03A6" w:rsidRDefault="007430A0">
            <w:pPr>
              <w:spacing w:after="0"/>
              <w:ind w:left="601"/>
              <w:jc w:val="both"/>
              <w:rPr>
                <w:rFonts w:ascii="Arial" w:eastAsia="Arial" w:hAnsi="Arial" w:cs="Arial"/>
                <w:sz w:val="18"/>
                <w:szCs w:val="18"/>
              </w:rPr>
            </w:pPr>
            <w:r>
              <w:rPr>
                <w:rFonts w:ascii="Arial" w:eastAsia="Arial" w:hAnsi="Arial" w:cs="Arial"/>
                <w:sz w:val="18"/>
                <w:szCs w:val="18"/>
              </w:rPr>
              <w:t>5.509B 5.509C 5.509D 5.509E 5.509F 5.510</w:t>
            </w:r>
          </w:p>
          <w:p w14:paraId="00002C6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2C7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5.509G</w:t>
            </w:r>
          </w:p>
        </w:tc>
        <w:tc>
          <w:tcPr>
            <w:tcW w:w="4242" w:type="dxa"/>
          </w:tcPr>
          <w:p w14:paraId="00002C7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C7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FIXED-SATELLITE (Earth-to-space) </w:t>
            </w:r>
          </w:p>
          <w:p w14:paraId="00002C79" w14:textId="77777777" w:rsidR="001D03A6" w:rsidRDefault="007430A0">
            <w:pPr>
              <w:spacing w:after="0"/>
              <w:ind w:left="601"/>
              <w:jc w:val="both"/>
              <w:rPr>
                <w:rFonts w:ascii="Arial" w:eastAsia="Arial" w:hAnsi="Arial" w:cs="Arial"/>
                <w:sz w:val="18"/>
                <w:szCs w:val="18"/>
              </w:rPr>
            </w:pPr>
            <w:r>
              <w:rPr>
                <w:rFonts w:ascii="Arial" w:eastAsia="Arial" w:hAnsi="Arial" w:cs="Arial"/>
                <w:sz w:val="18"/>
                <w:szCs w:val="18"/>
              </w:rPr>
              <w:t>5.509B 5.509C 5.509D 5.509E 5.509F 5.510</w:t>
            </w:r>
          </w:p>
          <w:p w14:paraId="00002C7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2C7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5.509G</w:t>
            </w:r>
          </w:p>
        </w:tc>
        <w:tc>
          <w:tcPr>
            <w:tcW w:w="3116" w:type="dxa"/>
          </w:tcPr>
          <w:p w14:paraId="00002C7C"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Fixed links - 15 GHz (14.5-15.35 GHz)</w:t>
            </w:r>
          </w:p>
        </w:tc>
        <w:tc>
          <w:tcPr>
            <w:tcW w:w="3274" w:type="dxa"/>
          </w:tcPr>
          <w:p w14:paraId="00002C7D"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Channelling plan for 15 GHz band in accordance with Rec. ITU-R F.636</w:t>
            </w:r>
          </w:p>
          <w:p w14:paraId="00002C7E"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C7F"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The band 14.5-14.8 GHz is part of the APP30A Plan (Feeder Links for BSS) for some countries. Refer to Annex C.</w:t>
            </w:r>
          </w:p>
        </w:tc>
      </w:tr>
      <w:tr w:rsidR="001D03A6" w14:paraId="73DD2E4E" w14:textId="77777777">
        <w:trPr>
          <w:gridAfter w:val="1"/>
          <w:wAfter w:w="2144" w:type="dxa"/>
        </w:trPr>
        <w:tc>
          <w:tcPr>
            <w:tcW w:w="1985" w:type="dxa"/>
            <w:gridSpan w:val="3"/>
            <w:shd w:val="clear" w:color="auto" w:fill="323E4F"/>
          </w:tcPr>
          <w:p w14:paraId="00002C80"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14.75 - 14.8 GHz</w:t>
            </w:r>
          </w:p>
        </w:tc>
        <w:tc>
          <w:tcPr>
            <w:tcW w:w="12758" w:type="dxa"/>
            <w:gridSpan w:val="7"/>
            <w:shd w:val="clear" w:color="auto" w:fill="323E4F"/>
          </w:tcPr>
          <w:p w14:paraId="00002C83"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07465DDA" w14:textId="77777777">
        <w:trPr>
          <w:gridAfter w:val="1"/>
          <w:wAfter w:w="2144" w:type="dxa"/>
        </w:trPr>
        <w:tc>
          <w:tcPr>
            <w:tcW w:w="4111" w:type="dxa"/>
            <w:gridSpan w:val="7"/>
          </w:tcPr>
          <w:p w14:paraId="00002C8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C8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(Earth-to-space) 5.510</w:t>
            </w:r>
          </w:p>
          <w:p w14:paraId="00002C8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2C8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5.509G</w:t>
            </w:r>
          </w:p>
        </w:tc>
        <w:tc>
          <w:tcPr>
            <w:tcW w:w="4242" w:type="dxa"/>
          </w:tcPr>
          <w:p w14:paraId="00002C9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C9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(Earth-to-space) 5.510</w:t>
            </w:r>
          </w:p>
          <w:p w14:paraId="00002C9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2C9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5.509G</w:t>
            </w:r>
          </w:p>
        </w:tc>
        <w:tc>
          <w:tcPr>
            <w:tcW w:w="3116" w:type="dxa"/>
          </w:tcPr>
          <w:p w14:paraId="00002C98"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Fixed links - 15 GHz (14.5-15.35 GHz)</w:t>
            </w:r>
          </w:p>
        </w:tc>
        <w:tc>
          <w:tcPr>
            <w:tcW w:w="3274" w:type="dxa"/>
          </w:tcPr>
          <w:p w14:paraId="00002C99"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Channelling plan for 15 GHz band in accordance with Rec. ITU-R F.636</w:t>
            </w:r>
          </w:p>
          <w:p w14:paraId="00002C9A"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C9B"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The band 14.5-14.8 GHz is part of the APP30A Plan (Feeder Links for BSS) for some countries. Refer to Annex C.</w:t>
            </w:r>
          </w:p>
        </w:tc>
      </w:tr>
      <w:tr w:rsidR="001D03A6" w14:paraId="318B1CE2" w14:textId="77777777">
        <w:trPr>
          <w:gridAfter w:val="1"/>
          <w:wAfter w:w="2144" w:type="dxa"/>
        </w:trPr>
        <w:tc>
          <w:tcPr>
            <w:tcW w:w="1985" w:type="dxa"/>
            <w:gridSpan w:val="3"/>
            <w:shd w:val="clear" w:color="auto" w:fill="323E4F"/>
          </w:tcPr>
          <w:p w14:paraId="00002C9C"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14.8 - 15.35 GHz</w:t>
            </w:r>
          </w:p>
        </w:tc>
        <w:tc>
          <w:tcPr>
            <w:tcW w:w="12758" w:type="dxa"/>
            <w:gridSpan w:val="7"/>
            <w:shd w:val="clear" w:color="auto" w:fill="323E4F"/>
          </w:tcPr>
          <w:p w14:paraId="00002C9F"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40DFD5C8" w14:textId="77777777">
        <w:trPr>
          <w:gridAfter w:val="1"/>
          <w:wAfter w:w="2144" w:type="dxa"/>
        </w:trPr>
        <w:tc>
          <w:tcPr>
            <w:tcW w:w="4111" w:type="dxa"/>
            <w:gridSpan w:val="7"/>
          </w:tcPr>
          <w:p w14:paraId="00002CA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CA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2CA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5.339</w:t>
            </w:r>
          </w:p>
        </w:tc>
        <w:tc>
          <w:tcPr>
            <w:tcW w:w="4242" w:type="dxa"/>
          </w:tcPr>
          <w:p w14:paraId="00002CA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CB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2CB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5.339</w:t>
            </w:r>
          </w:p>
          <w:p w14:paraId="00002CB2" w14:textId="77777777" w:rsidR="001D03A6" w:rsidRDefault="001D03A6">
            <w:pPr>
              <w:spacing w:after="0"/>
              <w:jc w:val="both"/>
              <w:rPr>
                <w:rFonts w:ascii="Arial" w:eastAsia="Arial" w:hAnsi="Arial" w:cs="Arial"/>
                <w:sz w:val="18"/>
                <w:szCs w:val="18"/>
              </w:rPr>
            </w:pPr>
          </w:p>
        </w:tc>
        <w:tc>
          <w:tcPr>
            <w:tcW w:w="3116" w:type="dxa"/>
          </w:tcPr>
          <w:p w14:paraId="00002CB3"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links - 15 GHz (14.5-15.35 GHz)</w:t>
            </w:r>
          </w:p>
        </w:tc>
        <w:tc>
          <w:tcPr>
            <w:tcW w:w="3274" w:type="dxa"/>
          </w:tcPr>
          <w:p w14:paraId="00002CB4"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Channelling plan for 15 GHz band in accordance with Rec. ITU-R F.636</w:t>
            </w:r>
          </w:p>
          <w:p w14:paraId="00002CB5" w14:textId="77777777" w:rsidR="001D03A6" w:rsidRDefault="001D03A6">
            <w:pPr>
              <w:spacing w:after="0"/>
              <w:jc w:val="both"/>
              <w:rPr>
                <w:rFonts w:ascii="Arial" w:eastAsia="Arial" w:hAnsi="Arial" w:cs="Arial"/>
                <w:sz w:val="18"/>
                <w:szCs w:val="18"/>
              </w:rPr>
            </w:pPr>
          </w:p>
        </w:tc>
      </w:tr>
      <w:tr w:rsidR="001D03A6" w14:paraId="66191EAA" w14:textId="77777777">
        <w:trPr>
          <w:gridAfter w:val="1"/>
          <w:wAfter w:w="2144" w:type="dxa"/>
        </w:trPr>
        <w:tc>
          <w:tcPr>
            <w:tcW w:w="1985" w:type="dxa"/>
            <w:gridSpan w:val="3"/>
            <w:shd w:val="clear" w:color="auto" w:fill="323E4F"/>
          </w:tcPr>
          <w:p w14:paraId="00002CB6"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15.35 - 15.4 GHz</w:t>
            </w:r>
          </w:p>
        </w:tc>
        <w:tc>
          <w:tcPr>
            <w:tcW w:w="12758" w:type="dxa"/>
            <w:gridSpan w:val="7"/>
            <w:shd w:val="clear" w:color="auto" w:fill="323E4F"/>
          </w:tcPr>
          <w:p w14:paraId="00002CB9"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CBA44C2" w14:textId="77777777">
        <w:trPr>
          <w:gridAfter w:val="1"/>
          <w:wAfter w:w="2144" w:type="dxa"/>
        </w:trPr>
        <w:tc>
          <w:tcPr>
            <w:tcW w:w="4111" w:type="dxa"/>
            <w:gridSpan w:val="7"/>
          </w:tcPr>
          <w:p w14:paraId="00002CC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EARTH EXPLORATION-SATELLITE (passive)</w:t>
            </w:r>
          </w:p>
          <w:p w14:paraId="00002CC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2CC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w:t>
            </w:r>
          </w:p>
          <w:p w14:paraId="00002CC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5.340 5.511</w:t>
            </w:r>
          </w:p>
        </w:tc>
        <w:tc>
          <w:tcPr>
            <w:tcW w:w="4242" w:type="dxa"/>
          </w:tcPr>
          <w:p w14:paraId="00002CC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2CC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2CC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w:t>
            </w:r>
          </w:p>
          <w:p w14:paraId="00002CC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5.340 </w:t>
            </w:r>
          </w:p>
        </w:tc>
        <w:tc>
          <w:tcPr>
            <w:tcW w:w="3116" w:type="dxa"/>
          </w:tcPr>
          <w:p w14:paraId="00002CCE"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Radio Astronomy (for observation of non-thermal synchrotron sources and quasars)</w:t>
            </w:r>
          </w:p>
        </w:tc>
        <w:tc>
          <w:tcPr>
            <w:tcW w:w="3274" w:type="dxa"/>
          </w:tcPr>
          <w:p w14:paraId="00002CCF"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40ECC0FC" w14:textId="77777777">
        <w:trPr>
          <w:gridAfter w:val="1"/>
          <w:wAfter w:w="2144" w:type="dxa"/>
        </w:trPr>
        <w:tc>
          <w:tcPr>
            <w:tcW w:w="1985" w:type="dxa"/>
            <w:gridSpan w:val="3"/>
            <w:shd w:val="clear" w:color="auto" w:fill="323E4F"/>
          </w:tcPr>
          <w:p w14:paraId="00002CD0"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15.4 - 15.43 GHz</w:t>
            </w:r>
          </w:p>
        </w:tc>
        <w:tc>
          <w:tcPr>
            <w:tcW w:w="12758" w:type="dxa"/>
            <w:gridSpan w:val="7"/>
            <w:shd w:val="clear" w:color="auto" w:fill="323E4F"/>
          </w:tcPr>
          <w:p w14:paraId="00002CD3"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55B45CC9" w14:textId="77777777">
        <w:trPr>
          <w:gridAfter w:val="1"/>
          <w:wAfter w:w="2144" w:type="dxa"/>
        </w:trPr>
        <w:tc>
          <w:tcPr>
            <w:tcW w:w="4111" w:type="dxa"/>
            <w:gridSpan w:val="7"/>
          </w:tcPr>
          <w:p w14:paraId="00002CD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 5.511E 5.511F</w:t>
            </w:r>
          </w:p>
          <w:p w14:paraId="00002CD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AERONAUTICAL RADIONAVIGATION</w:t>
            </w:r>
          </w:p>
          <w:p w14:paraId="00002CDC" w14:textId="77777777" w:rsidR="001D03A6" w:rsidRDefault="001D03A6">
            <w:pPr>
              <w:spacing w:after="0"/>
              <w:jc w:val="both"/>
              <w:rPr>
                <w:rFonts w:ascii="Arial" w:eastAsia="Arial" w:hAnsi="Arial" w:cs="Arial"/>
                <w:sz w:val="18"/>
                <w:szCs w:val="18"/>
              </w:rPr>
            </w:pPr>
          </w:p>
        </w:tc>
        <w:tc>
          <w:tcPr>
            <w:tcW w:w="4242" w:type="dxa"/>
          </w:tcPr>
          <w:p w14:paraId="00002CE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 5.511E 5.511F</w:t>
            </w:r>
          </w:p>
          <w:p w14:paraId="00002CE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AERONAUTICAL RADIONAVIGATION</w:t>
            </w:r>
          </w:p>
          <w:p w14:paraId="00002CE5" w14:textId="77777777" w:rsidR="001D03A6" w:rsidRDefault="001D03A6">
            <w:pPr>
              <w:spacing w:after="0"/>
              <w:jc w:val="both"/>
              <w:rPr>
                <w:rFonts w:ascii="Arial" w:eastAsia="Arial" w:hAnsi="Arial" w:cs="Arial"/>
                <w:sz w:val="18"/>
                <w:szCs w:val="18"/>
              </w:rPr>
            </w:pPr>
          </w:p>
        </w:tc>
        <w:tc>
          <w:tcPr>
            <w:tcW w:w="3116" w:type="dxa"/>
          </w:tcPr>
          <w:p w14:paraId="00002CE6"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Radio altimeters / Doppler Radars</w:t>
            </w:r>
          </w:p>
        </w:tc>
        <w:tc>
          <w:tcPr>
            <w:tcW w:w="3274" w:type="dxa"/>
          </w:tcPr>
          <w:p w14:paraId="00002CE7"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 xml:space="preserve">ICAO Guidelines on </w:t>
            </w:r>
            <w:proofErr w:type="spellStart"/>
            <w:r>
              <w:rPr>
                <w:rFonts w:ascii="Arial" w:eastAsia="Arial" w:hAnsi="Arial" w:cs="Arial"/>
                <w:color w:val="000000"/>
                <w:sz w:val="18"/>
                <w:szCs w:val="18"/>
              </w:rPr>
              <w:t>Radiocommunications</w:t>
            </w:r>
            <w:proofErr w:type="spellEnd"/>
            <w:r>
              <w:rPr>
                <w:rFonts w:ascii="Arial" w:eastAsia="Arial" w:hAnsi="Arial" w:cs="Arial"/>
                <w:color w:val="000000"/>
                <w:sz w:val="18"/>
                <w:szCs w:val="18"/>
              </w:rPr>
              <w:t xml:space="preserve"> (Annex 10)</w:t>
            </w:r>
          </w:p>
        </w:tc>
      </w:tr>
      <w:tr w:rsidR="001D03A6" w14:paraId="035871AD" w14:textId="77777777">
        <w:trPr>
          <w:gridAfter w:val="1"/>
          <w:wAfter w:w="2144" w:type="dxa"/>
        </w:trPr>
        <w:tc>
          <w:tcPr>
            <w:tcW w:w="1985" w:type="dxa"/>
            <w:gridSpan w:val="3"/>
            <w:shd w:val="clear" w:color="auto" w:fill="323E4F"/>
          </w:tcPr>
          <w:p w14:paraId="00002CE8"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15.43 - 15.63 GHz</w:t>
            </w:r>
          </w:p>
        </w:tc>
        <w:tc>
          <w:tcPr>
            <w:tcW w:w="12758" w:type="dxa"/>
            <w:gridSpan w:val="7"/>
            <w:shd w:val="clear" w:color="auto" w:fill="323E4F"/>
          </w:tcPr>
          <w:p w14:paraId="00002CEB"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730DA77A" w14:textId="77777777">
        <w:trPr>
          <w:gridAfter w:val="1"/>
          <w:wAfter w:w="2144" w:type="dxa"/>
        </w:trPr>
        <w:tc>
          <w:tcPr>
            <w:tcW w:w="4111" w:type="dxa"/>
            <w:gridSpan w:val="7"/>
          </w:tcPr>
          <w:p w14:paraId="00002CF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FIXED-SATELLITE (Earth-to-space) </w:t>
            </w:r>
          </w:p>
          <w:p w14:paraId="00002CF3" w14:textId="77777777" w:rsidR="001D03A6" w:rsidRDefault="007430A0">
            <w:pPr>
              <w:spacing w:after="0"/>
              <w:ind w:firstLine="421"/>
              <w:jc w:val="both"/>
              <w:rPr>
                <w:rFonts w:ascii="Arial" w:eastAsia="Arial" w:hAnsi="Arial" w:cs="Arial"/>
                <w:sz w:val="18"/>
                <w:szCs w:val="18"/>
              </w:rPr>
            </w:pPr>
            <w:r>
              <w:rPr>
                <w:rFonts w:ascii="Arial" w:eastAsia="Arial" w:hAnsi="Arial" w:cs="Arial"/>
                <w:sz w:val="18"/>
                <w:szCs w:val="18"/>
              </w:rPr>
              <w:t>5.511A</w:t>
            </w:r>
          </w:p>
          <w:p w14:paraId="00002CF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 5.511E 5.511F</w:t>
            </w:r>
          </w:p>
          <w:p w14:paraId="00002CF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AERONAUTICAL RADIONAVIGATION 5.511C</w:t>
            </w:r>
          </w:p>
        </w:tc>
        <w:tc>
          <w:tcPr>
            <w:tcW w:w="4242" w:type="dxa"/>
          </w:tcPr>
          <w:p w14:paraId="00002CF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FIXED-SATELLITE (Earth-to-space) </w:t>
            </w:r>
          </w:p>
          <w:p w14:paraId="00002CFD" w14:textId="77777777" w:rsidR="001D03A6" w:rsidRDefault="007430A0">
            <w:pPr>
              <w:spacing w:after="0"/>
              <w:ind w:firstLine="421"/>
              <w:jc w:val="both"/>
              <w:rPr>
                <w:rFonts w:ascii="Arial" w:eastAsia="Arial" w:hAnsi="Arial" w:cs="Arial"/>
                <w:sz w:val="18"/>
                <w:szCs w:val="18"/>
              </w:rPr>
            </w:pPr>
            <w:r>
              <w:rPr>
                <w:rFonts w:ascii="Arial" w:eastAsia="Arial" w:hAnsi="Arial" w:cs="Arial"/>
                <w:sz w:val="18"/>
                <w:szCs w:val="18"/>
              </w:rPr>
              <w:t>5.511A</w:t>
            </w:r>
          </w:p>
          <w:p w14:paraId="00002CF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 5.511E 5.511F</w:t>
            </w:r>
          </w:p>
          <w:p w14:paraId="00002CF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AERONAUTICAL RADIONAVIGATION 5.511C</w:t>
            </w:r>
          </w:p>
        </w:tc>
        <w:tc>
          <w:tcPr>
            <w:tcW w:w="3116" w:type="dxa"/>
          </w:tcPr>
          <w:p w14:paraId="00002D00"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Doppler Radars</w:t>
            </w:r>
          </w:p>
        </w:tc>
        <w:tc>
          <w:tcPr>
            <w:tcW w:w="3274" w:type="dxa"/>
          </w:tcPr>
          <w:p w14:paraId="00002D01"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 xml:space="preserve">ICAO Guidelines on </w:t>
            </w:r>
            <w:proofErr w:type="spellStart"/>
            <w:r>
              <w:rPr>
                <w:rFonts w:ascii="Arial" w:eastAsia="Arial" w:hAnsi="Arial" w:cs="Arial"/>
                <w:color w:val="000000"/>
                <w:sz w:val="18"/>
                <w:szCs w:val="18"/>
              </w:rPr>
              <w:t>Radiocommunications</w:t>
            </w:r>
            <w:proofErr w:type="spellEnd"/>
            <w:r>
              <w:rPr>
                <w:rFonts w:ascii="Arial" w:eastAsia="Arial" w:hAnsi="Arial" w:cs="Arial"/>
                <w:color w:val="000000"/>
                <w:sz w:val="18"/>
                <w:szCs w:val="18"/>
              </w:rPr>
              <w:t xml:space="preserve"> (Annex 10)</w:t>
            </w:r>
          </w:p>
        </w:tc>
      </w:tr>
      <w:tr w:rsidR="001D03A6" w14:paraId="6DDEE4E9" w14:textId="77777777">
        <w:trPr>
          <w:gridAfter w:val="1"/>
          <w:wAfter w:w="2144" w:type="dxa"/>
        </w:trPr>
        <w:tc>
          <w:tcPr>
            <w:tcW w:w="1985" w:type="dxa"/>
            <w:gridSpan w:val="3"/>
            <w:shd w:val="clear" w:color="auto" w:fill="323E4F"/>
          </w:tcPr>
          <w:p w14:paraId="00002D02"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15.63 - 15.7 GHz</w:t>
            </w:r>
          </w:p>
        </w:tc>
        <w:tc>
          <w:tcPr>
            <w:tcW w:w="12758" w:type="dxa"/>
            <w:gridSpan w:val="7"/>
            <w:shd w:val="clear" w:color="auto" w:fill="323E4F"/>
          </w:tcPr>
          <w:p w14:paraId="00002D05"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1B00A693" w14:textId="77777777">
        <w:trPr>
          <w:gridAfter w:val="1"/>
          <w:wAfter w:w="2144" w:type="dxa"/>
        </w:trPr>
        <w:tc>
          <w:tcPr>
            <w:tcW w:w="4111" w:type="dxa"/>
            <w:gridSpan w:val="7"/>
          </w:tcPr>
          <w:p w14:paraId="00002D0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 5.511E 5.511F</w:t>
            </w:r>
          </w:p>
          <w:p w14:paraId="00002D0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AERONAUTICAL RADIONAVIGATION</w:t>
            </w:r>
          </w:p>
        </w:tc>
        <w:tc>
          <w:tcPr>
            <w:tcW w:w="4242" w:type="dxa"/>
          </w:tcPr>
          <w:p w14:paraId="00002D1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 5.511E 5.511F</w:t>
            </w:r>
          </w:p>
          <w:p w14:paraId="00002D1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AERONAUTICAL RADIONAVIGATION</w:t>
            </w:r>
          </w:p>
          <w:p w14:paraId="00002D16" w14:textId="77777777" w:rsidR="001D03A6" w:rsidRDefault="001D03A6">
            <w:pPr>
              <w:spacing w:after="0"/>
              <w:jc w:val="both"/>
              <w:rPr>
                <w:rFonts w:ascii="Arial" w:eastAsia="Arial" w:hAnsi="Arial" w:cs="Arial"/>
                <w:sz w:val="18"/>
                <w:szCs w:val="18"/>
              </w:rPr>
            </w:pPr>
          </w:p>
        </w:tc>
        <w:tc>
          <w:tcPr>
            <w:tcW w:w="3116" w:type="dxa"/>
          </w:tcPr>
          <w:p w14:paraId="00002D17"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Doppler Radars</w:t>
            </w:r>
          </w:p>
        </w:tc>
        <w:tc>
          <w:tcPr>
            <w:tcW w:w="3274" w:type="dxa"/>
          </w:tcPr>
          <w:p w14:paraId="00002D18"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 xml:space="preserve">ICAO Guidelines on </w:t>
            </w:r>
            <w:proofErr w:type="spellStart"/>
            <w:r>
              <w:rPr>
                <w:rFonts w:ascii="Arial" w:eastAsia="Arial" w:hAnsi="Arial" w:cs="Arial"/>
                <w:color w:val="000000"/>
                <w:sz w:val="18"/>
                <w:szCs w:val="18"/>
              </w:rPr>
              <w:t>Radiocommunications</w:t>
            </w:r>
            <w:proofErr w:type="spellEnd"/>
            <w:r>
              <w:rPr>
                <w:rFonts w:ascii="Arial" w:eastAsia="Arial" w:hAnsi="Arial" w:cs="Arial"/>
                <w:color w:val="000000"/>
                <w:sz w:val="18"/>
                <w:szCs w:val="18"/>
              </w:rPr>
              <w:t xml:space="preserve"> (Annex 10)</w:t>
            </w:r>
          </w:p>
        </w:tc>
      </w:tr>
      <w:tr w:rsidR="001D03A6" w14:paraId="0303067C" w14:textId="77777777">
        <w:trPr>
          <w:gridAfter w:val="1"/>
          <w:wAfter w:w="2144" w:type="dxa"/>
        </w:trPr>
        <w:tc>
          <w:tcPr>
            <w:tcW w:w="1985" w:type="dxa"/>
            <w:gridSpan w:val="3"/>
            <w:shd w:val="clear" w:color="auto" w:fill="323E4F"/>
          </w:tcPr>
          <w:p w14:paraId="00002D19"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15.7 - 16.6 GHz</w:t>
            </w:r>
          </w:p>
        </w:tc>
        <w:tc>
          <w:tcPr>
            <w:tcW w:w="12758" w:type="dxa"/>
            <w:gridSpan w:val="7"/>
            <w:shd w:val="clear" w:color="auto" w:fill="323E4F"/>
          </w:tcPr>
          <w:p w14:paraId="00002D1C"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261C758D" w14:textId="77777777">
        <w:trPr>
          <w:gridAfter w:val="1"/>
          <w:wAfter w:w="2144" w:type="dxa"/>
        </w:trPr>
        <w:tc>
          <w:tcPr>
            <w:tcW w:w="4111" w:type="dxa"/>
            <w:gridSpan w:val="7"/>
          </w:tcPr>
          <w:p w14:paraId="00002D2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2D2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5.512 5.513</w:t>
            </w:r>
          </w:p>
        </w:tc>
        <w:tc>
          <w:tcPr>
            <w:tcW w:w="4242" w:type="dxa"/>
          </w:tcPr>
          <w:p w14:paraId="00002D2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tc>
        <w:tc>
          <w:tcPr>
            <w:tcW w:w="3116" w:type="dxa"/>
          </w:tcPr>
          <w:p w14:paraId="00002D2C"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Doppler Radars</w:t>
            </w:r>
          </w:p>
        </w:tc>
        <w:tc>
          <w:tcPr>
            <w:tcW w:w="3274" w:type="dxa"/>
          </w:tcPr>
          <w:p w14:paraId="00002D2D"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 xml:space="preserve">ICAO Guidelines on </w:t>
            </w:r>
            <w:proofErr w:type="spellStart"/>
            <w:r>
              <w:rPr>
                <w:rFonts w:ascii="Arial" w:eastAsia="Arial" w:hAnsi="Arial" w:cs="Arial"/>
                <w:color w:val="000000"/>
                <w:sz w:val="18"/>
                <w:szCs w:val="18"/>
              </w:rPr>
              <w:t>Radiocommunications</w:t>
            </w:r>
            <w:proofErr w:type="spellEnd"/>
            <w:r>
              <w:rPr>
                <w:rFonts w:ascii="Arial" w:eastAsia="Arial" w:hAnsi="Arial" w:cs="Arial"/>
                <w:color w:val="000000"/>
                <w:sz w:val="18"/>
                <w:szCs w:val="18"/>
              </w:rPr>
              <w:t xml:space="preserve"> (Annex 10)</w:t>
            </w:r>
          </w:p>
        </w:tc>
      </w:tr>
      <w:tr w:rsidR="001D03A6" w14:paraId="2CD66609" w14:textId="77777777">
        <w:trPr>
          <w:gridAfter w:val="1"/>
          <w:wAfter w:w="2144" w:type="dxa"/>
        </w:trPr>
        <w:tc>
          <w:tcPr>
            <w:tcW w:w="1985" w:type="dxa"/>
            <w:gridSpan w:val="3"/>
            <w:shd w:val="clear" w:color="auto" w:fill="323E4F"/>
          </w:tcPr>
          <w:p w14:paraId="00002D2E"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16.6 - 17.1 GHz</w:t>
            </w:r>
          </w:p>
        </w:tc>
        <w:tc>
          <w:tcPr>
            <w:tcW w:w="12758" w:type="dxa"/>
            <w:gridSpan w:val="7"/>
            <w:shd w:val="clear" w:color="auto" w:fill="323E4F"/>
          </w:tcPr>
          <w:p w14:paraId="00002D31"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38154083" w14:textId="77777777">
        <w:trPr>
          <w:gridAfter w:val="1"/>
          <w:wAfter w:w="2144" w:type="dxa"/>
        </w:trPr>
        <w:tc>
          <w:tcPr>
            <w:tcW w:w="4111" w:type="dxa"/>
            <w:gridSpan w:val="7"/>
          </w:tcPr>
          <w:p w14:paraId="00002D3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2D3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(deep space) (Earth-to-space)</w:t>
            </w:r>
          </w:p>
          <w:p w14:paraId="00002D3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5.512 5.513</w:t>
            </w:r>
          </w:p>
        </w:tc>
        <w:tc>
          <w:tcPr>
            <w:tcW w:w="4242" w:type="dxa"/>
          </w:tcPr>
          <w:p w14:paraId="00002D4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2D4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(deep space) (Earth-to-space)</w:t>
            </w:r>
          </w:p>
        </w:tc>
        <w:tc>
          <w:tcPr>
            <w:tcW w:w="3116" w:type="dxa"/>
          </w:tcPr>
          <w:p w14:paraId="00002D43"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Radiolocation</w:t>
            </w:r>
          </w:p>
          <w:p w14:paraId="00002D44"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Radars</w:t>
            </w:r>
          </w:p>
        </w:tc>
        <w:tc>
          <w:tcPr>
            <w:tcW w:w="3274" w:type="dxa"/>
          </w:tcPr>
          <w:p w14:paraId="00002D45"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2258A1E1" w14:textId="77777777">
        <w:trPr>
          <w:gridAfter w:val="1"/>
          <w:wAfter w:w="2144" w:type="dxa"/>
        </w:trPr>
        <w:tc>
          <w:tcPr>
            <w:tcW w:w="1985" w:type="dxa"/>
            <w:gridSpan w:val="3"/>
            <w:shd w:val="clear" w:color="auto" w:fill="323E4F"/>
          </w:tcPr>
          <w:p w14:paraId="00002D46"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17.1 - 17.2 GHz</w:t>
            </w:r>
          </w:p>
        </w:tc>
        <w:tc>
          <w:tcPr>
            <w:tcW w:w="12758" w:type="dxa"/>
            <w:gridSpan w:val="7"/>
            <w:shd w:val="clear" w:color="auto" w:fill="323E4F"/>
          </w:tcPr>
          <w:p w14:paraId="00002D49"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3D4708BC" w14:textId="77777777">
        <w:trPr>
          <w:gridAfter w:val="1"/>
          <w:wAfter w:w="2144" w:type="dxa"/>
        </w:trPr>
        <w:tc>
          <w:tcPr>
            <w:tcW w:w="4111" w:type="dxa"/>
            <w:gridSpan w:val="7"/>
          </w:tcPr>
          <w:p w14:paraId="00002D5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2D5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5.512 5.513</w:t>
            </w:r>
          </w:p>
        </w:tc>
        <w:tc>
          <w:tcPr>
            <w:tcW w:w="4242" w:type="dxa"/>
          </w:tcPr>
          <w:p w14:paraId="00002D5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tc>
        <w:tc>
          <w:tcPr>
            <w:tcW w:w="3116" w:type="dxa"/>
          </w:tcPr>
          <w:p w14:paraId="00002D59"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Radiolocation</w:t>
            </w:r>
          </w:p>
          <w:p w14:paraId="00002D5A"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WAS/RLAN (17.1-17.3 GHz</w:t>
            </w:r>
          </w:p>
          <w:p w14:paraId="00002D5B" w14:textId="77777777" w:rsidR="001D03A6" w:rsidRDefault="001D03A6">
            <w:pPr>
              <w:spacing w:after="0"/>
              <w:jc w:val="both"/>
              <w:rPr>
                <w:rFonts w:ascii="Arial" w:eastAsia="Arial" w:hAnsi="Arial" w:cs="Arial"/>
                <w:sz w:val="18"/>
                <w:szCs w:val="18"/>
              </w:rPr>
            </w:pPr>
          </w:p>
        </w:tc>
        <w:tc>
          <w:tcPr>
            <w:tcW w:w="3274" w:type="dxa"/>
          </w:tcPr>
          <w:p w14:paraId="00002D5C"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926DF86" w14:textId="77777777">
        <w:trPr>
          <w:gridAfter w:val="1"/>
          <w:wAfter w:w="2144" w:type="dxa"/>
        </w:trPr>
        <w:tc>
          <w:tcPr>
            <w:tcW w:w="2055" w:type="dxa"/>
            <w:gridSpan w:val="4"/>
            <w:shd w:val="clear" w:color="auto" w:fill="323E4F"/>
          </w:tcPr>
          <w:p w14:paraId="00002D5D" w14:textId="77777777" w:rsidR="001D03A6" w:rsidRDefault="007430A0">
            <w:pPr>
              <w:spacing w:after="0"/>
              <w:jc w:val="both"/>
              <w:rPr>
                <w:rFonts w:ascii="Arial" w:eastAsia="Arial" w:hAnsi="Arial" w:cs="Arial"/>
                <w:sz w:val="18"/>
                <w:szCs w:val="18"/>
              </w:rPr>
            </w:pPr>
            <w:r>
              <w:rPr>
                <w:rFonts w:ascii="Arial" w:eastAsia="Arial" w:hAnsi="Arial" w:cs="Arial"/>
                <w:b/>
                <w:sz w:val="18"/>
                <w:szCs w:val="18"/>
              </w:rPr>
              <w:t>17.2 - 17.3 GHz</w:t>
            </w:r>
          </w:p>
        </w:tc>
        <w:tc>
          <w:tcPr>
            <w:tcW w:w="12688" w:type="dxa"/>
            <w:gridSpan w:val="6"/>
            <w:shd w:val="clear" w:color="auto" w:fill="323E4F"/>
          </w:tcPr>
          <w:p w14:paraId="00002D61"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428069BA" w14:textId="77777777">
        <w:trPr>
          <w:gridAfter w:val="1"/>
          <w:wAfter w:w="2144" w:type="dxa"/>
          <w:trHeight w:val="1334"/>
        </w:trPr>
        <w:tc>
          <w:tcPr>
            <w:tcW w:w="4111" w:type="dxa"/>
            <w:gridSpan w:val="7"/>
          </w:tcPr>
          <w:p w14:paraId="00002D6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(active)</w:t>
            </w:r>
          </w:p>
          <w:p w14:paraId="00002D6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2D6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(active)</w:t>
            </w:r>
          </w:p>
          <w:p w14:paraId="00002D6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5.512 5.513 5.513A</w:t>
            </w:r>
          </w:p>
        </w:tc>
        <w:tc>
          <w:tcPr>
            <w:tcW w:w="4242" w:type="dxa"/>
          </w:tcPr>
          <w:p w14:paraId="00002D7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(active)</w:t>
            </w:r>
          </w:p>
          <w:p w14:paraId="00002D7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2D7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(active)</w:t>
            </w:r>
          </w:p>
          <w:sdt>
            <w:sdtPr>
              <w:tag w:val="goog_rdk_744"/>
              <w:id w:val="1801808017"/>
            </w:sdtPr>
            <w:sdtContent>
              <w:p w14:paraId="00002D74" w14:textId="57D59053" w:rsidR="001D03A6" w:rsidRDefault="007430A0">
                <w:pPr>
                  <w:spacing w:after="0"/>
                  <w:jc w:val="both"/>
                  <w:rPr>
                    <w:rFonts w:ascii="Arial" w:eastAsia="Arial" w:hAnsi="Arial" w:cs="Arial"/>
                    <w:sz w:val="18"/>
                    <w:szCs w:val="18"/>
                  </w:rPr>
                </w:pPr>
                <w:r>
                  <w:rPr>
                    <w:rFonts w:ascii="Arial" w:eastAsia="Arial" w:hAnsi="Arial" w:cs="Arial"/>
                    <w:sz w:val="18"/>
                    <w:szCs w:val="18"/>
                  </w:rPr>
                  <w:t>5.513A</w:t>
                </w:r>
                <w:sdt>
                  <w:sdtPr>
                    <w:tag w:val="goog_rdk_743"/>
                    <w:id w:val="649330014"/>
                  </w:sdtPr>
                  <w:sdtContent/>
                </w:sdt>
              </w:p>
            </w:sdtContent>
          </w:sdt>
          <w:sdt>
            <w:sdtPr>
              <w:tag w:val="goog_rdk_746"/>
              <w:id w:val="16043768"/>
            </w:sdtPr>
            <w:sdtContent>
              <w:p w14:paraId="00002D75" w14:textId="6B92BD36" w:rsidR="001D03A6" w:rsidRDefault="00F91378">
                <w:pPr>
                  <w:spacing w:after="0"/>
                  <w:jc w:val="both"/>
                  <w:rPr>
                    <w:rFonts w:ascii="Arial" w:eastAsia="Arial" w:hAnsi="Arial" w:cs="Arial"/>
                    <w:sz w:val="18"/>
                    <w:szCs w:val="18"/>
                  </w:rPr>
                </w:pPr>
                <w:sdt>
                  <w:sdtPr>
                    <w:tag w:val="goog_rdk_745"/>
                    <w:id w:val="-866142330"/>
                  </w:sdtPr>
                  <w:sdtContent>
                    <w:r w:rsidR="007430A0">
                      <w:rPr>
                        <w:rFonts w:ascii="Arial" w:eastAsia="Arial" w:hAnsi="Arial" w:cs="Arial"/>
                        <w:sz w:val="18"/>
                        <w:szCs w:val="18"/>
                      </w:rPr>
                      <w:t>15.7 - 17.3 GHz</w:t>
                    </w:r>
                  </w:sdtContent>
                </w:sdt>
              </w:p>
            </w:sdtContent>
          </w:sdt>
          <w:sdt>
            <w:sdtPr>
              <w:tag w:val="goog_rdk_748"/>
              <w:id w:val="2054877667"/>
            </w:sdtPr>
            <w:sdtContent>
              <w:p w14:paraId="00002D76" w14:textId="3AAE6FAD" w:rsidR="001D03A6" w:rsidRDefault="00F91378">
                <w:pPr>
                  <w:spacing w:after="0"/>
                  <w:jc w:val="both"/>
                  <w:rPr>
                    <w:rFonts w:ascii="Arial" w:eastAsia="Arial" w:hAnsi="Arial" w:cs="Arial"/>
                    <w:sz w:val="18"/>
                    <w:szCs w:val="18"/>
                  </w:rPr>
                </w:pPr>
                <w:sdt>
                  <w:sdtPr>
                    <w:tag w:val="goog_rdk_747"/>
                    <w:id w:val="2021651659"/>
                  </w:sdtPr>
                  <w:sdtContent>
                    <w:r w:rsidR="007430A0">
                      <w:rPr>
                        <w:rFonts w:ascii="Arial" w:eastAsia="Arial" w:hAnsi="Arial" w:cs="Arial"/>
                        <w:sz w:val="18"/>
                        <w:szCs w:val="18"/>
                      </w:rPr>
                      <w:t>FIXED</w:t>
                    </w:r>
                  </w:sdtContent>
                </w:sdt>
              </w:p>
            </w:sdtContent>
          </w:sdt>
          <w:sdt>
            <w:sdtPr>
              <w:tag w:val="goog_rdk_750"/>
              <w:id w:val="-1434206508"/>
            </w:sdtPr>
            <w:sdtContent>
              <w:p w14:paraId="00002D77" w14:textId="70BABC74" w:rsidR="001D03A6" w:rsidRDefault="00F91378">
                <w:pPr>
                  <w:spacing w:after="0"/>
                  <w:jc w:val="both"/>
                  <w:rPr>
                    <w:rFonts w:ascii="Arial" w:eastAsia="Arial" w:hAnsi="Arial" w:cs="Arial"/>
                    <w:sz w:val="18"/>
                    <w:szCs w:val="18"/>
                  </w:rPr>
                </w:pPr>
                <w:sdt>
                  <w:sdtPr>
                    <w:tag w:val="goog_rdk_749"/>
                    <w:id w:val="-55016392"/>
                  </w:sdtPr>
                  <w:sdtContent>
                    <w:r w:rsidR="007430A0">
                      <w:rPr>
                        <w:rFonts w:ascii="Arial" w:eastAsia="Arial" w:hAnsi="Arial" w:cs="Arial"/>
                        <w:sz w:val="18"/>
                        <w:szCs w:val="18"/>
                      </w:rPr>
                      <w:t>MOBILE</w:t>
                    </w:r>
                  </w:sdtContent>
                </w:sdt>
              </w:p>
            </w:sdtContent>
          </w:sdt>
          <w:p w14:paraId="00002D78" w14:textId="5145283A" w:rsidR="001D03A6" w:rsidRDefault="00F91378">
            <w:pPr>
              <w:spacing w:after="0"/>
              <w:jc w:val="both"/>
              <w:rPr>
                <w:rFonts w:ascii="Arial" w:eastAsia="Arial" w:hAnsi="Arial" w:cs="Arial"/>
                <w:sz w:val="18"/>
                <w:szCs w:val="18"/>
              </w:rPr>
            </w:pPr>
            <w:sdt>
              <w:sdtPr>
                <w:tag w:val="goog_rdk_751"/>
                <w:id w:val="841584098"/>
              </w:sdtPr>
              <w:sdtContent>
                <w:r w:rsidR="007430A0">
                  <w:rPr>
                    <w:rFonts w:ascii="Arial" w:eastAsia="Arial" w:hAnsi="Arial" w:cs="Arial"/>
                    <w:sz w:val="18"/>
                    <w:szCs w:val="18"/>
                  </w:rPr>
                  <w:t>5.512</w:t>
                </w:r>
              </w:sdtContent>
            </w:sdt>
          </w:p>
        </w:tc>
        <w:tc>
          <w:tcPr>
            <w:tcW w:w="3116" w:type="dxa"/>
          </w:tcPr>
          <w:p w14:paraId="00002D79"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lastRenderedPageBreak/>
              <w:t>Earth exploration satellite Radiolocation</w:t>
            </w:r>
          </w:p>
          <w:p w14:paraId="00002D7A"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Space research </w:t>
            </w:r>
          </w:p>
          <w:p w14:paraId="00002D7B"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FFCC00"/>
                <w:sz w:val="18"/>
                <w:szCs w:val="18"/>
              </w:rPr>
              <w:t>WAS/RLAN (17.1-17.3 GHz</w:t>
            </w:r>
          </w:p>
          <w:p w14:paraId="00002D7C" w14:textId="77777777" w:rsidR="001D03A6" w:rsidRDefault="001D03A6">
            <w:pPr>
              <w:widowControl w:val="0"/>
              <w:spacing w:after="0"/>
              <w:jc w:val="both"/>
              <w:rPr>
                <w:rFonts w:ascii="Arial" w:eastAsia="Arial" w:hAnsi="Arial" w:cs="Arial"/>
                <w:color w:val="000000"/>
                <w:sz w:val="18"/>
                <w:szCs w:val="18"/>
              </w:rPr>
            </w:pPr>
          </w:p>
          <w:p w14:paraId="00002D7D" w14:textId="77777777" w:rsidR="001D03A6" w:rsidRDefault="001D03A6">
            <w:pPr>
              <w:spacing w:after="0"/>
              <w:jc w:val="both"/>
              <w:rPr>
                <w:rFonts w:ascii="Arial" w:eastAsia="Arial" w:hAnsi="Arial" w:cs="Arial"/>
                <w:sz w:val="18"/>
                <w:szCs w:val="18"/>
              </w:rPr>
            </w:pPr>
          </w:p>
        </w:tc>
        <w:tc>
          <w:tcPr>
            <w:tcW w:w="3274" w:type="dxa"/>
          </w:tcPr>
          <w:p w14:paraId="00002D7E"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5364D771" w14:textId="77777777">
        <w:trPr>
          <w:gridAfter w:val="1"/>
          <w:wAfter w:w="2144" w:type="dxa"/>
          <w:trHeight w:val="383"/>
        </w:trPr>
        <w:tc>
          <w:tcPr>
            <w:tcW w:w="1985" w:type="dxa"/>
            <w:gridSpan w:val="3"/>
            <w:shd w:val="clear" w:color="auto" w:fill="323E4F"/>
          </w:tcPr>
          <w:p w14:paraId="00002D7F"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17.3 - 17.7 GHz</w:t>
            </w:r>
          </w:p>
        </w:tc>
        <w:tc>
          <w:tcPr>
            <w:tcW w:w="12758" w:type="dxa"/>
            <w:gridSpan w:val="7"/>
            <w:shd w:val="clear" w:color="auto" w:fill="323E4F"/>
          </w:tcPr>
          <w:p w14:paraId="00002D82"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0BFDE38E" w14:textId="77777777" w:rsidTr="00B63FB8">
        <w:trPr>
          <w:gridAfter w:val="1"/>
          <w:wAfter w:w="2144" w:type="dxa"/>
          <w:trHeight w:val="302"/>
        </w:trPr>
        <w:sdt>
          <w:sdtPr>
            <w:tag w:val="goog_rdk_752"/>
            <w:id w:val="629363899"/>
          </w:sdtPr>
          <w:sdtContent>
            <w:tc>
              <w:tcPr>
                <w:tcW w:w="1985" w:type="dxa"/>
                <w:gridSpan w:val="3"/>
              </w:tcPr>
              <w:sdt>
                <w:sdtPr>
                  <w:tag w:val="goog_rdk_755"/>
                  <w:id w:val="-1653442377"/>
                </w:sdtPr>
                <w:sdtContent>
                  <w:p w14:paraId="00002D89" w14:textId="77777777" w:rsidR="001D03A6" w:rsidRDefault="00F91378">
                    <w:pPr>
                      <w:spacing w:after="0"/>
                      <w:jc w:val="both"/>
                      <w:rPr>
                        <w:rFonts w:ascii="Arial" w:eastAsia="Arial" w:hAnsi="Arial" w:cs="Arial"/>
                        <w:color w:val="000000"/>
                        <w:sz w:val="18"/>
                        <w:szCs w:val="18"/>
                      </w:rPr>
                    </w:pPr>
                    <w:sdt>
                      <w:sdtPr>
                        <w:tag w:val="goog_rdk_754"/>
                        <w:id w:val="-1118606342"/>
                      </w:sdtPr>
                      <w:sdtContent>
                        <w:r w:rsidR="007430A0">
                          <w:rPr>
                            <w:rFonts w:ascii="Arial" w:eastAsia="Arial" w:hAnsi="Arial" w:cs="Arial"/>
                            <w:color w:val="000000"/>
                            <w:sz w:val="18"/>
                            <w:szCs w:val="18"/>
                          </w:rPr>
                          <w:t>FIXED-SATELLITE</w:t>
                        </w:r>
                      </w:sdtContent>
                    </w:sdt>
                  </w:p>
                </w:sdtContent>
              </w:sdt>
              <w:sdt>
                <w:sdtPr>
                  <w:tag w:val="goog_rdk_757"/>
                  <w:id w:val="625825737"/>
                </w:sdtPr>
                <w:sdtContent>
                  <w:p w14:paraId="00002D8A" w14:textId="77777777" w:rsidR="001D03A6" w:rsidRDefault="00F91378">
                    <w:pPr>
                      <w:spacing w:after="0"/>
                      <w:jc w:val="both"/>
                      <w:rPr>
                        <w:rFonts w:ascii="Arial" w:eastAsia="Arial" w:hAnsi="Arial" w:cs="Arial"/>
                        <w:color w:val="000000"/>
                        <w:sz w:val="18"/>
                        <w:szCs w:val="18"/>
                      </w:rPr>
                    </w:pPr>
                    <w:sdt>
                      <w:sdtPr>
                        <w:tag w:val="goog_rdk_756"/>
                        <w:id w:val="1486130889"/>
                      </w:sdtPr>
                      <w:sdtContent>
                        <w:r w:rsidR="007430A0">
                          <w:rPr>
                            <w:rFonts w:ascii="Arial" w:eastAsia="Arial" w:hAnsi="Arial" w:cs="Arial"/>
                            <w:color w:val="000000"/>
                            <w:sz w:val="18"/>
                            <w:szCs w:val="18"/>
                          </w:rPr>
                          <w:t>(Earth-to-space) 5.516</w:t>
                        </w:r>
                      </w:sdtContent>
                    </w:sdt>
                  </w:p>
                </w:sdtContent>
              </w:sdt>
              <w:sdt>
                <w:sdtPr>
                  <w:tag w:val="goog_rdk_759"/>
                  <w:id w:val="-195312898"/>
                </w:sdtPr>
                <w:sdtContent>
                  <w:p w14:paraId="00002D8B" w14:textId="77777777" w:rsidR="001D03A6" w:rsidRDefault="00F91378">
                    <w:pPr>
                      <w:spacing w:after="0"/>
                      <w:jc w:val="both"/>
                      <w:rPr>
                        <w:rFonts w:ascii="Arial" w:eastAsia="Arial" w:hAnsi="Arial" w:cs="Arial"/>
                        <w:color w:val="000000"/>
                        <w:sz w:val="18"/>
                        <w:szCs w:val="18"/>
                      </w:rPr>
                    </w:pPr>
                    <w:sdt>
                      <w:sdtPr>
                        <w:tag w:val="goog_rdk_758"/>
                        <w:id w:val="61693857"/>
                      </w:sdtPr>
                      <w:sdtContent>
                        <w:r w:rsidR="007430A0">
                          <w:rPr>
                            <w:rFonts w:ascii="Arial" w:eastAsia="Arial" w:hAnsi="Arial" w:cs="Arial"/>
                            <w:color w:val="000000"/>
                            <w:sz w:val="18"/>
                            <w:szCs w:val="18"/>
                          </w:rPr>
                          <w:t>(space-to-Earth) 5.516A 5.516B</w:t>
                        </w:r>
                      </w:sdtContent>
                    </w:sdt>
                  </w:p>
                </w:sdtContent>
              </w:sdt>
              <w:sdt>
                <w:sdtPr>
                  <w:tag w:val="goog_rdk_761"/>
                  <w:id w:val="695963803"/>
                </w:sdtPr>
                <w:sdtContent>
                  <w:p w14:paraId="00002D8C" w14:textId="77777777" w:rsidR="001D03A6" w:rsidRDefault="00F91378">
                    <w:pPr>
                      <w:spacing w:after="0"/>
                      <w:jc w:val="both"/>
                      <w:rPr>
                        <w:rFonts w:ascii="Arial" w:eastAsia="Arial" w:hAnsi="Arial" w:cs="Arial"/>
                        <w:color w:val="000000"/>
                        <w:sz w:val="18"/>
                        <w:szCs w:val="18"/>
                      </w:rPr>
                    </w:pPr>
                    <w:sdt>
                      <w:sdtPr>
                        <w:tag w:val="goog_rdk_760"/>
                        <w:id w:val="54745914"/>
                      </w:sdtPr>
                      <w:sdtContent>
                        <w:r w:rsidR="007430A0">
                          <w:rPr>
                            <w:rFonts w:ascii="Arial" w:eastAsia="Arial" w:hAnsi="Arial" w:cs="Arial"/>
                            <w:color w:val="000000"/>
                            <w:sz w:val="18"/>
                            <w:szCs w:val="18"/>
                          </w:rPr>
                          <w:t xml:space="preserve">Radiolocation </w:t>
                        </w:r>
                      </w:sdtContent>
                    </w:sdt>
                  </w:p>
                </w:sdtContent>
              </w:sdt>
              <w:sdt>
                <w:sdtPr>
                  <w:tag w:val="goog_rdk_764"/>
                  <w:id w:val="1222478747"/>
                </w:sdtPr>
                <w:sdtContent>
                  <w:p w14:paraId="00002D8D" w14:textId="2A7055D4" w:rsidR="001D03A6" w:rsidRPr="00B63FB8" w:rsidRDefault="00F91378">
                    <w:pPr>
                      <w:spacing w:after="0"/>
                      <w:jc w:val="both"/>
                      <w:rPr>
                        <w:rFonts w:ascii="Arial" w:eastAsia="Arial" w:hAnsi="Arial" w:cs="Arial"/>
                        <w:sz w:val="18"/>
                        <w:szCs w:val="18"/>
                      </w:rPr>
                    </w:pPr>
                    <w:sdt>
                      <w:sdtPr>
                        <w:tag w:val="goog_rdk_762"/>
                        <w:id w:val="-384568174"/>
                      </w:sdtPr>
                      <w:sdtContent>
                        <w:r w:rsidR="007430A0">
                          <w:rPr>
                            <w:rFonts w:ascii="Arial" w:eastAsia="Arial" w:hAnsi="Arial" w:cs="Arial"/>
                            <w:color w:val="000000"/>
                            <w:sz w:val="18"/>
                            <w:szCs w:val="18"/>
                          </w:rPr>
                          <w:t>5.514</w:t>
                        </w:r>
                      </w:sdtContent>
                    </w:sdt>
                    <w:sdt>
                      <w:sdtPr>
                        <w:tag w:val="goog_rdk_763"/>
                        <w:id w:val="-296229988"/>
                      </w:sdtPr>
                      <w:sdtContent/>
                    </w:sdt>
                  </w:p>
                </w:sdtContent>
              </w:sdt>
            </w:tc>
          </w:sdtContent>
        </w:sdt>
        <w:sdt>
          <w:sdtPr>
            <w:tag w:val="goog_rdk_769"/>
            <w:id w:val="-1625292121"/>
          </w:sdtPr>
          <w:sdtContent>
            <w:tc>
              <w:tcPr>
                <w:tcW w:w="2126" w:type="dxa"/>
                <w:gridSpan w:val="4"/>
              </w:tcPr>
              <w:p w14:paraId="00002D94" w14:textId="20FC12D0" w:rsidR="001D03A6" w:rsidRDefault="00F91378" w:rsidP="00B63FB8">
                <w:pPr>
                  <w:spacing w:after="0" w:line="240" w:lineRule="auto"/>
                  <w:jc w:val="both"/>
                  <w:rPr>
                    <w:rFonts w:ascii="Arial" w:eastAsia="Arial" w:hAnsi="Arial" w:cs="Arial"/>
                    <w:sz w:val="18"/>
                    <w:szCs w:val="18"/>
                  </w:rPr>
                </w:pPr>
                <w:sdt>
                  <w:sdtPr>
                    <w:tag w:val="goog_rdk_772"/>
                    <w:id w:val="-1395505607"/>
                  </w:sdtPr>
                  <w:sdtContent>
                    <w:sdt>
                      <w:sdtPr>
                        <w:tag w:val="goog_rdk_771"/>
                        <w:id w:val="-494718656"/>
                        <w:showingPlcHdr/>
                      </w:sdtPr>
                      <w:sdtContent>
                        <w:r w:rsidR="00B63FB8">
                          <w:t xml:space="preserve">     </w:t>
                        </w:r>
                      </w:sdtContent>
                    </w:sdt>
                  </w:sdtContent>
                </w:sdt>
                <w:sdt>
                  <w:sdtPr>
                    <w:tag w:val="goog_rdk_774"/>
                    <w:id w:val="-1597163257"/>
                  </w:sdtPr>
                  <w:sdtContent>
                    <w:sdt>
                      <w:sdtPr>
                        <w:tag w:val="goog_rdk_773"/>
                        <w:id w:val="1086274050"/>
                        <w:showingPlcHdr/>
                      </w:sdtPr>
                      <w:sdtContent>
                        <w:r w:rsidR="00B63FB8">
                          <w:t xml:space="preserve">     </w:t>
                        </w:r>
                      </w:sdtContent>
                    </w:sdt>
                  </w:sdtContent>
                </w:sdt>
                <w:sdt>
                  <w:sdtPr>
                    <w:tag w:val="goog_rdk_776"/>
                    <w:id w:val="230436575"/>
                  </w:sdtPr>
                  <w:sdtContent>
                    <w:sdt>
                      <w:sdtPr>
                        <w:tag w:val="goog_rdk_775"/>
                        <w:id w:val="593518331"/>
                        <w:showingPlcHdr/>
                      </w:sdtPr>
                      <w:sdtContent>
                        <w:r w:rsidR="00B63FB8">
                          <w:t xml:space="preserve">     </w:t>
                        </w:r>
                      </w:sdtContent>
                    </w:sdt>
                  </w:sdtContent>
                </w:sdt>
                <w:sdt>
                  <w:sdtPr>
                    <w:tag w:val="goog_rdk_778"/>
                    <w:id w:val="520282968"/>
                  </w:sdtPr>
                  <w:sdtContent>
                    <w:sdt>
                      <w:sdtPr>
                        <w:tag w:val="goog_rdk_777"/>
                        <w:id w:val="1953280613"/>
                        <w:showingPlcHdr/>
                      </w:sdtPr>
                      <w:sdtContent>
                        <w:r w:rsidR="00B63FB8">
                          <w:t xml:space="preserve">     </w:t>
                        </w:r>
                      </w:sdtContent>
                    </w:sdt>
                  </w:sdtContent>
                </w:sdt>
                <w:sdt>
                  <w:sdtPr>
                    <w:tag w:val="goog_rdk_780"/>
                    <w:id w:val="1226579093"/>
                  </w:sdtPr>
                  <w:sdtContent>
                    <w:sdt>
                      <w:sdtPr>
                        <w:tag w:val="goog_rdk_779"/>
                        <w:id w:val="79183790"/>
                        <w:showingPlcHdr/>
                      </w:sdtPr>
                      <w:sdtContent>
                        <w:r w:rsidR="00B63FB8">
                          <w:t xml:space="preserve">     </w:t>
                        </w:r>
                      </w:sdtContent>
                    </w:sdt>
                  </w:sdtContent>
                </w:sdt>
              </w:p>
            </w:tc>
          </w:sdtContent>
        </w:sdt>
        <w:tc>
          <w:tcPr>
            <w:tcW w:w="4242" w:type="dxa"/>
            <w:vMerge w:val="restart"/>
          </w:tcPr>
          <w:p w14:paraId="00002D9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w:t>
            </w:r>
          </w:p>
          <w:p w14:paraId="00002D9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(Earth-to-space) 5.516</w:t>
            </w:r>
          </w:p>
          <w:p w14:paraId="00002D9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(space-to-Earth) 5.516A 5.516B</w:t>
            </w:r>
          </w:p>
          <w:p w14:paraId="00002D9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Radiolocation </w:t>
            </w:r>
          </w:p>
        </w:tc>
        <w:tc>
          <w:tcPr>
            <w:tcW w:w="3116" w:type="dxa"/>
          </w:tcPr>
          <w:p w14:paraId="00002D9C"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17.3-17.7 GHz designated for HDFSS uncoordinated Earth station downlinks according to Res.143 (Rev. WRC-07) and 5.516B.</w:t>
            </w:r>
          </w:p>
          <w:p w14:paraId="00002D9D" w14:textId="77777777" w:rsidR="001D03A6" w:rsidRDefault="001D03A6">
            <w:pPr>
              <w:widowControl w:val="0"/>
              <w:spacing w:after="0"/>
              <w:jc w:val="both"/>
              <w:rPr>
                <w:rFonts w:ascii="Arial" w:eastAsia="Arial" w:hAnsi="Arial" w:cs="Arial"/>
                <w:sz w:val="18"/>
                <w:szCs w:val="18"/>
              </w:rPr>
            </w:pPr>
          </w:p>
          <w:p w14:paraId="00002D9E"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Broadcasting Satellite Systems feeder</w:t>
            </w:r>
          </w:p>
        </w:tc>
        <w:tc>
          <w:tcPr>
            <w:tcW w:w="3274" w:type="dxa"/>
          </w:tcPr>
          <w:p w14:paraId="00002D9F"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The band 17.3-17.7 GHz is part of the APP30A Plan (Feeder Links for BSS) for many countries; refer to Annex C.</w:t>
            </w:r>
          </w:p>
          <w:p w14:paraId="00002DA0"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DA1"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Res.143 applies </w:t>
            </w:r>
            <w:proofErr w:type="spellStart"/>
            <w:r>
              <w:rPr>
                <w:rFonts w:ascii="Arial" w:eastAsia="Arial" w:hAnsi="Arial" w:cs="Arial"/>
                <w:color w:val="000000"/>
                <w:sz w:val="18"/>
                <w:szCs w:val="18"/>
              </w:rPr>
              <w:t>applies</w:t>
            </w:r>
            <w:proofErr w:type="spellEnd"/>
            <w:r>
              <w:rPr>
                <w:rFonts w:ascii="Arial" w:eastAsia="Arial" w:hAnsi="Arial" w:cs="Arial"/>
                <w:color w:val="000000"/>
                <w:sz w:val="18"/>
                <w:szCs w:val="18"/>
              </w:rPr>
              <w:t xml:space="preserve"> for HDFS.</w:t>
            </w:r>
          </w:p>
        </w:tc>
      </w:tr>
      <w:tr w:rsidR="001D03A6" w14:paraId="24F9092F" w14:textId="77777777" w:rsidTr="00B63FB8">
        <w:trPr>
          <w:gridAfter w:val="1"/>
          <w:wAfter w:w="2144" w:type="dxa"/>
          <w:trHeight w:val="302"/>
        </w:trPr>
        <w:tc>
          <w:tcPr>
            <w:tcW w:w="1985" w:type="dxa"/>
            <w:gridSpan w:val="3"/>
          </w:tcPr>
          <w:p w14:paraId="00002DA2" w14:textId="62721901" w:rsidR="001D03A6" w:rsidRDefault="00F91378" w:rsidP="00B63FB8">
            <w:pPr>
              <w:widowControl w:val="0"/>
              <w:pBdr>
                <w:top w:val="nil"/>
                <w:left w:val="nil"/>
                <w:bottom w:val="nil"/>
                <w:right w:val="nil"/>
                <w:between w:val="nil"/>
              </w:pBdr>
              <w:spacing w:after="0" w:line="240" w:lineRule="auto"/>
              <w:rPr>
                <w:rFonts w:ascii="Arial" w:eastAsia="Arial" w:hAnsi="Arial" w:cs="Arial"/>
                <w:color w:val="000000"/>
                <w:sz w:val="18"/>
                <w:szCs w:val="18"/>
              </w:rPr>
            </w:pPr>
            <w:sdt>
              <w:sdtPr>
                <w:tag w:val="goog_rdk_787"/>
                <w:id w:val="486905772"/>
              </w:sdtPr>
              <w:sdtContent/>
            </w:sdt>
          </w:p>
          <w:sdt>
            <w:sdtPr>
              <w:tag w:val="goog_rdk_788"/>
              <w:id w:val="1277064770"/>
            </w:sdtPr>
            <w:sdtContent>
              <w:p w14:paraId="55DCC090" w14:textId="4D9F0864" w:rsidR="001D03A6" w:rsidRDefault="00F91378" w:rsidP="00B63FB8">
                <w:pPr>
                  <w:widowControl w:val="0"/>
                  <w:pBdr>
                    <w:top w:val="nil"/>
                    <w:left w:val="nil"/>
                    <w:bottom w:val="nil"/>
                    <w:right w:val="nil"/>
                    <w:between w:val="nil"/>
                  </w:pBdr>
                  <w:spacing w:after="0" w:line="240" w:lineRule="auto"/>
                  <w:rPr>
                    <w:rFonts w:ascii="Arial" w:eastAsia="Arial" w:hAnsi="Arial" w:cs="Arial"/>
                    <w:color w:val="000000"/>
                    <w:sz w:val="18"/>
                    <w:szCs w:val="18"/>
                  </w:rPr>
                </w:pPr>
              </w:p>
            </w:sdtContent>
          </w:sdt>
          <w:p w14:paraId="10D42876" w14:textId="77777777" w:rsidR="001D03A6" w:rsidRDefault="001D03A6" w:rsidP="00B63FB8">
            <w:pPr>
              <w:widowControl w:val="0"/>
              <w:pBdr>
                <w:top w:val="nil"/>
                <w:left w:val="nil"/>
                <w:bottom w:val="nil"/>
                <w:right w:val="nil"/>
                <w:between w:val="nil"/>
              </w:pBdr>
              <w:spacing w:after="0" w:line="240" w:lineRule="auto"/>
              <w:rPr>
                <w:rFonts w:ascii="Arial" w:eastAsia="Arial" w:hAnsi="Arial" w:cs="Arial"/>
                <w:color w:val="000000"/>
                <w:sz w:val="18"/>
                <w:szCs w:val="18"/>
              </w:rPr>
            </w:pPr>
          </w:p>
        </w:tc>
        <w:tc>
          <w:tcPr>
            <w:tcW w:w="2126" w:type="dxa"/>
            <w:gridSpan w:val="4"/>
          </w:tcPr>
          <w:p w14:paraId="00002DA5" w14:textId="38BE8217" w:rsidR="001D03A6" w:rsidRDefault="00F91378" w:rsidP="00B63FB8">
            <w:pPr>
              <w:widowControl w:val="0"/>
              <w:pBdr>
                <w:top w:val="nil"/>
                <w:left w:val="nil"/>
                <w:bottom w:val="nil"/>
                <w:right w:val="nil"/>
                <w:between w:val="nil"/>
              </w:pBdr>
              <w:spacing w:after="0" w:line="240" w:lineRule="auto"/>
              <w:rPr>
                <w:rFonts w:ascii="Arial" w:eastAsia="Arial" w:hAnsi="Arial" w:cs="Arial"/>
                <w:color w:val="000000"/>
                <w:sz w:val="18"/>
                <w:szCs w:val="18"/>
              </w:rPr>
            </w:pPr>
            <w:sdt>
              <w:sdtPr>
                <w:tag w:val="goog_rdk_793"/>
                <w:id w:val="-265382697"/>
              </w:sdtPr>
              <w:sdtContent/>
            </w:sdt>
          </w:p>
          <w:sdt>
            <w:sdtPr>
              <w:tag w:val="goog_rdk_794"/>
              <w:id w:val="-196078936"/>
            </w:sdtPr>
            <w:sdtContent>
              <w:p w14:paraId="3620E9AB" w14:textId="754993B6" w:rsidR="001D03A6" w:rsidRDefault="00F91378" w:rsidP="00B63FB8">
                <w:pPr>
                  <w:widowControl w:val="0"/>
                  <w:pBdr>
                    <w:top w:val="nil"/>
                    <w:left w:val="nil"/>
                    <w:bottom w:val="nil"/>
                    <w:right w:val="nil"/>
                    <w:between w:val="nil"/>
                  </w:pBdr>
                  <w:spacing w:after="0" w:line="240" w:lineRule="auto"/>
                  <w:rPr>
                    <w:rFonts w:ascii="Arial" w:eastAsia="Arial" w:hAnsi="Arial" w:cs="Arial"/>
                    <w:color w:val="000000"/>
                    <w:sz w:val="18"/>
                    <w:szCs w:val="18"/>
                  </w:rPr>
                </w:pPr>
              </w:p>
            </w:sdtContent>
          </w:sdt>
          <w:p w14:paraId="27B124CE" w14:textId="77777777" w:rsidR="001D03A6" w:rsidRDefault="001D03A6" w:rsidP="00B63FB8">
            <w:pPr>
              <w:widowControl w:val="0"/>
              <w:pBdr>
                <w:top w:val="nil"/>
                <w:left w:val="nil"/>
                <w:bottom w:val="nil"/>
                <w:right w:val="nil"/>
                <w:between w:val="nil"/>
              </w:pBdr>
              <w:spacing w:after="0" w:line="240" w:lineRule="auto"/>
              <w:rPr>
                <w:rFonts w:ascii="Arial" w:eastAsia="Arial" w:hAnsi="Arial" w:cs="Arial"/>
                <w:color w:val="000000"/>
                <w:sz w:val="18"/>
                <w:szCs w:val="18"/>
              </w:rPr>
            </w:pPr>
          </w:p>
        </w:tc>
        <w:tc>
          <w:tcPr>
            <w:tcW w:w="4242" w:type="dxa"/>
            <w:vMerge/>
          </w:tcPr>
          <w:p w14:paraId="00002DA9"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3116" w:type="dxa"/>
          </w:tcPr>
          <w:p w14:paraId="00002DAA"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17.3-17.7 GHz Feeder link plans for Broadcasting Satellite Service (Appendix 30A) </w:t>
            </w:r>
          </w:p>
        </w:tc>
        <w:tc>
          <w:tcPr>
            <w:tcW w:w="3274" w:type="dxa"/>
          </w:tcPr>
          <w:p w14:paraId="00002DAB" w14:textId="77777777" w:rsidR="001D03A6" w:rsidRDefault="001D03A6">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p>
        </w:tc>
      </w:tr>
      <w:tr w:rsidR="001D03A6" w14:paraId="00E21D41" w14:textId="77777777">
        <w:trPr>
          <w:gridAfter w:val="1"/>
          <w:wAfter w:w="2144" w:type="dxa"/>
        </w:trPr>
        <w:tc>
          <w:tcPr>
            <w:tcW w:w="1985" w:type="dxa"/>
            <w:gridSpan w:val="3"/>
            <w:shd w:val="clear" w:color="auto" w:fill="323E4F"/>
          </w:tcPr>
          <w:p w14:paraId="00002DAC"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17.7 - 18.1 GHz</w:t>
            </w:r>
          </w:p>
        </w:tc>
        <w:tc>
          <w:tcPr>
            <w:tcW w:w="12758" w:type="dxa"/>
            <w:gridSpan w:val="7"/>
            <w:shd w:val="clear" w:color="auto" w:fill="323E4F"/>
          </w:tcPr>
          <w:p w14:paraId="00002DAF"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7D88FD88" w14:textId="77777777">
        <w:trPr>
          <w:gridAfter w:val="1"/>
          <w:wAfter w:w="2144" w:type="dxa"/>
        </w:trPr>
        <w:tc>
          <w:tcPr>
            <w:tcW w:w="4111" w:type="dxa"/>
            <w:gridSpan w:val="7"/>
          </w:tcPr>
          <w:p w14:paraId="00002DB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DB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w:t>
            </w:r>
          </w:p>
          <w:p w14:paraId="00002DB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(space-to-Earth) 5.484A 5.517A</w:t>
            </w:r>
          </w:p>
          <w:p w14:paraId="00002DB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(Earth-to-space) 5.516</w:t>
            </w:r>
          </w:p>
          <w:p w14:paraId="00002DB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tc>
        <w:tc>
          <w:tcPr>
            <w:tcW w:w="4242" w:type="dxa"/>
          </w:tcPr>
          <w:p w14:paraId="00002DC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DC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w:t>
            </w:r>
          </w:p>
          <w:p w14:paraId="00002DC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(space-to-Earth) 5.484A 5.517A</w:t>
            </w:r>
          </w:p>
          <w:p w14:paraId="00002DC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(Earth-to-space) 5.516</w:t>
            </w:r>
          </w:p>
          <w:p w14:paraId="00002DC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tc>
        <w:tc>
          <w:tcPr>
            <w:tcW w:w="3116" w:type="dxa"/>
          </w:tcPr>
          <w:p w14:paraId="00002DC6"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FWS point to point radio links - 18 GHz (17.7-19.7 GHz)</w:t>
            </w:r>
          </w:p>
          <w:p w14:paraId="00002DC7"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DC8"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ESIM (under the FSS) </w:t>
            </w:r>
          </w:p>
          <w:p w14:paraId="00002DC9"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DCA"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Broadcasting satellite systems feeder links</w:t>
            </w:r>
          </w:p>
          <w:p w14:paraId="00002DCB"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p>
        </w:tc>
        <w:tc>
          <w:tcPr>
            <w:tcW w:w="3274" w:type="dxa"/>
          </w:tcPr>
          <w:p w14:paraId="00002DCC"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Channelling plan for 18 GHz band in accordance with Rec. ITU-R F.595 </w:t>
            </w:r>
          </w:p>
          <w:p w14:paraId="00002DCD"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DCE"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Res 169 (WRC-19) applies for ESIM.</w:t>
            </w:r>
          </w:p>
        </w:tc>
      </w:tr>
      <w:tr w:rsidR="001D03A6" w14:paraId="0B735015" w14:textId="77777777">
        <w:trPr>
          <w:gridAfter w:val="1"/>
          <w:wAfter w:w="2144" w:type="dxa"/>
        </w:trPr>
        <w:tc>
          <w:tcPr>
            <w:tcW w:w="1985" w:type="dxa"/>
            <w:gridSpan w:val="3"/>
            <w:shd w:val="clear" w:color="auto" w:fill="323E4F"/>
          </w:tcPr>
          <w:p w14:paraId="00002DCF"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18.1 - 18.4 GHz</w:t>
            </w:r>
          </w:p>
        </w:tc>
        <w:tc>
          <w:tcPr>
            <w:tcW w:w="12758" w:type="dxa"/>
            <w:gridSpan w:val="7"/>
            <w:shd w:val="clear" w:color="auto" w:fill="323E4F"/>
          </w:tcPr>
          <w:p w14:paraId="00002DD2"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61D3F671" w14:textId="77777777">
        <w:trPr>
          <w:gridAfter w:val="1"/>
          <w:wAfter w:w="2144" w:type="dxa"/>
        </w:trPr>
        <w:tc>
          <w:tcPr>
            <w:tcW w:w="4111" w:type="dxa"/>
            <w:gridSpan w:val="7"/>
          </w:tcPr>
          <w:p w14:paraId="00002DD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DD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FIXED-SATELLITE (space-to-Earth) </w:t>
            </w:r>
          </w:p>
          <w:p w14:paraId="00002DDB" w14:textId="77777777" w:rsidR="001D03A6" w:rsidRDefault="007430A0">
            <w:pPr>
              <w:spacing w:after="0"/>
              <w:ind w:firstLine="421"/>
              <w:jc w:val="both"/>
              <w:rPr>
                <w:rFonts w:ascii="Arial" w:eastAsia="Arial" w:hAnsi="Arial" w:cs="Arial"/>
                <w:sz w:val="18"/>
                <w:szCs w:val="18"/>
              </w:rPr>
            </w:pPr>
            <w:r>
              <w:rPr>
                <w:rFonts w:ascii="Arial" w:eastAsia="Arial" w:hAnsi="Arial" w:cs="Arial"/>
                <w:sz w:val="18"/>
                <w:szCs w:val="18"/>
              </w:rPr>
              <w:t>5.484A 5.516B 5.517A</w:t>
            </w:r>
          </w:p>
          <w:p w14:paraId="00002DD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(Earth-to-space) 5.520</w:t>
            </w:r>
          </w:p>
          <w:p w14:paraId="00002DD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2DD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5.519 5.521</w:t>
            </w:r>
          </w:p>
          <w:p w14:paraId="00002DDF" w14:textId="77777777" w:rsidR="001D03A6" w:rsidRDefault="001D03A6">
            <w:pPr>
              <w:spacing w:after="0"/>
              <w:jc w:val="both"/>
              <w:rPr>
                <w:rFonts w:ascii="Arial" w:eastAsia="Arial" w:hAnsi="Arial" w:cs="Arial"/>
                <w:sz w:val="18"/>
                <w:szCs w:val="18"/>
              </w:rPr>
            </w:pPr>
          </w:p>
        </w:tc>
        <w:tc>
          <w:tcPr>
            <w:tcW w:w="4242" w:type="dxa"/>
          </w:tcPr>
          <w:p w14:paraId="00002DE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FIXED</w:t>
            </w:r>
          </w:p>
          <w:p w14:paraId="00002DE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FIXED-SATELLITE (space-to-Earth) </w:t>
            </w:r>
          </w:p>
          <w:p w14:paraId="00002DE8" w14:textId="77777777" w:rsidR="001D03A6" w:rsidRDefault="007430A0">
            <w:pPr>
              <w:spacing w:after="0"/>
              <w:ind w:firstLine="421"/>
              <w:jc w:val="both"/>
              <w:rPr>
                <w:rFonts w:ascii="Arial" w:eastAsia="Arial" w:hAnsi="Arial" w:cs="Arial"/>
                <w:sz w:val="18"/>
                <w:szCs w:val="18"/>
              </w:rPr>
            </w:pPr>
            <w:r>
              <w:rPr>
                <w:rFonts w:ascii="Arial" w:eastAsia="Arial" w:hAnsi="Arial" w:cs="Arial"/>
                <w:sz w:val="18"/>
                <w:szCs w:val="18"/>
              </w:rPr>
              <w:t>5.484A 5.516B 5.517A</w:t>
            </w:r>
          </w:p>
          <w:p w14:paraId="00002DE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(Earth-to-space) 5.520</w:t>
            </w:r>
          </w:p>
          <w:p w14:paraId="00002DE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2DE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5.519</w:t>
            </w:r>
          </w:p>
        </w:tc>
        <w:tc>
          <w:tcPr>
            <w:tcW w:w="3116" w:type="dxa"/>
          </w:tcPr>
          <w:p w14:paraId="00002DEC"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FWS point to point radio links - 18 GHz (17.7-19.7 GHz)</w:t>
            </w:r>
          </w:p>
          <w:p w14:paraId="00002DED"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DEE"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ESIM (under the FSS) </w:t>
            </w:r>
          </w:p>
        </w:tc>
        <w:tc>
          <w:tcPr>
            <w:tcW w:w="3274" w:type="dxa"/>
          </w:tcPr>
          <w:p w14:paraId="00002DEF"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Channelling plan for 18 GHz band in accordance with Rec. ITU-R F.595 </w:t>
            </w:r>
          </w:p>
          <w:p w14:paraId="00002DF0"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DF1"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Res 169 (WRC-19) applies for ESIM.</w:t>
            </w:r>
          </w:p>
        </w:tc>
      </w:tr>
      <w:tr w:rsidR="001D03A6" w14:paraId="1BA22B77" w14:textId="77777777">
        <w:trPr>
          <w:gridAfter w:val="1"/>
          <w:wAfter w:w="2144" w:type="dxa"/>
        </w:trPr>
        <w:tc>
          <w:tcPr>
            <w:tcW w:w="1985" w:type="dxa"/>
            <w:gridSpan w:val="3"/>
            <w:shd w:val="clear" w:color="auto" w:fill="323E4F"/>
          </w:tcPr>
          <w:p w14:paraId="00002DF2"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lastRenderedPageBreak/>
              <w:t>18.4 - 18.6 GHz</w:t>
            </w:r>
          </w:p>
        </w:tc>
        <w:tc>
          <w:tcPr>
            <w:tcW w:w="12758" w:type="dxa"/>
            <w:gridSpan w:val="7"/>
            <w:shd w:val="clear" w:color="auto" w:fill="323E4F"/>
          </w:tcPr>
          <w:p w14:paraId="00002DF5"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376A229D" w14:textId="77777777">
        <w:trPr>
          <w:gridAfter w:val="1"/>
          <w:wAfter w:w="2144" w:type="dxa"/>
          <w:trHeight w:val="1538"/>
        </w:trPr>
        <w:tc>
          <w:tcPr>
            <w:tcW w:w="4111" w:type="dxa"/>
            <w:gridSpan w:val="7"/>
          </w:tcPr>
          <w:p w14:paraId="00002DFC"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2DFD"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FIXED-SATELLITE (space-to-Earth) 5.484A 5.516B 5.517A</w:t>
            </w:r>
          </w:p>
          <w:p w14:paraId="00002DF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2DFF" w14:textId="77777777" w:rsidR="001D03A6" w:rsidRDefault="001D03A6">
            <w:pPr>
              <w:spacing w:after="0"/>
              <w:jc w:val="both"/>
              <w:rPr>
                <w:rFonts w:ascii="Arial" w:eastAsia="Arial" w:hAnsi="Arial" w:cs="Arial"/>
                <w:sz w:val="18"/>
                <w:szCs w:val="18"/>
              </w:rPr>
            </w:pPr>
          </w:p>
          <w:p w14:paraId="00002E00" w14:textId="77777777" w:rsidR="001D03A6" w:rsidRDefault="001D03A6">
            <w:pPr>
              <w:spacing w:after="0"/>
              <w:jc w:val="both"/>
              <w:rPr>
                <w:rFonts w:ascii="Arial" w:eastAsia="Arial" w:hAnsi="Arial" w:cs="Arial"/>
                <w:sz w:val="18"/>
                <w:szCs w:val="18"/>
              </w:rPr>
            </w:pPr>
          </w:p>
        </w:tc>
        <w:tc>
          <w:tcPr>
            <w:tcW w:w="4242" w:type="dxa"/>
          </w:tcPr>
          <w:p w14:paraId="00002E0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E0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(space-to-Earth) 5.484A        5.516B 5.517A</w:t>
            </w:r>
          </w:p>
          <w:p w14:paraId="00002E0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tc>
        <w:tc>
          <w:tcPr>
            <w:tcW w:w="3116" w:type="dxa"/>
          </w:tcPr>
          <w:p w14:paraId="00002E0A"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FWS point to point radio links - 18 GHz (17.7-19.7 GHz)</w:t>
            </w:r>
          </w:p>
          <w:p w14:paraId="00002E0B"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E0C"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ESIM (under the FSS</w:t>
            </w:r>
          </w:p>
        </w:tc>
        <w:tc>
          <w:tcPr>
            <w:tcW w:w="3274" w:type="dxa"/>
          </w:tcPr>
          <w:p w14:paraId="00002E0D"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Channelling plan for 18 GHz band in accordance with Rec. ITU-R F.595 </w:t>
            </w:r>
          </w:p>
          <w:p w14:paraId="00002E0E"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E0F"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Res 169 (WRC-19) applies for ESIM.</w:t>
            </w:r>
          </w:p>
        </w:tc>
      </w:tr>
      <w:tr w:rsidR="001D03A6" w14:paraId="7DBEA537" w14:textId="77777777">
        <w:trPr>
          <w:gridAfter w:val="1"/>
          <w:wAfter w:w="2144" w:type="dxa"/>
        </w:trPr>
        <w:tc>
          <w:tcPr>
            <w:tcW w:w="1985" w:type="dxa"/>
            <w:gridSpan w:val="3"/>
            <w:shd w:val="clear" w:color="auto" w:fill="323E4F"/>
          </w:tcPr>
          <w:p w14:paraId="00002E10"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18.6 - 18.8 GHz</w:t>
            </w:r>
          </w:p>
        </w:tc>
        <w:tc>
          <w:tcPr>
            <w:tcW w:w="12758" w:type="dxa"/>
            <w:gridSpan w:val="7"/>
            <w:shd w:val="clear" w:color="auto" w:fill="323E4F"/>
          </w:tcPr>
          <w:p w14:paraId="00002E13"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15D53A6D" w14:textId="77777777">
        <w:trPr>
          <w:gridAfter w:val="1"/>
          <w:wAfter w:w="2144" w:type="dxa"/>
        </w:trPr>
        <w:tc>
          <w:tcPr>
            <w:tcW w:w="4111" w:type="dxa"/>
            <w:gridSpan w:val="7"/>
          </w:tcPr>
          <w:p w14:paraId="00002E1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EARTH-EXPLORATION -SATELLITE</w:t>
            </w:r>
          </w:p>
          <w:p w14:paraId="00002E1B"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   (passive)</w:t>
            </w:r>
          </w:p>
          <w:p w14:paraId="00002E1C"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2E1D"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FIXED-SATELLITE</w:t>
            </w:r>
          </w:p>
          <w:p w14:paraId="00002E1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     (space-to-Earth) 5.517A 5.522B</w:t>
            </w:r>
          </w:p>
          <w:p w14:paraId="00002E1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except aeronautical</w:t>
            </w:r>
          </w:p>
          <w:p w14:paraId="00002E20"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    mobile</w:t>
            </w:r>
          </w:p>
          <w:p w14:paraId="00002E2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Space research (passive) </w:t>
            </w:r>
          </w:p>
          <w:p w14:paraId="00002E2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5.522A 5.522C</w:t>
            </w:r>
          </w:p>
          <w:p w14:paraId="00002E23" w14:textId="77777777" w:rsidR="001D03A6" w:rsidRDefault="001D03A6">
            <w:pPr>
              <w:widowControl w:val="0"/>
              <w:spacing w:after="0"/>
              <w:jc w:val="both"/>
              <w:rPr>
                <w:rFonts w:ascii="Arial" w:eastAsia="Arial" w:hAnsi="Arial" w:cs="Arial"/>
                <w:sz w:val="18"/>
                <w:szCs w:val="18"/>
              </w:rPr>
            </w:pPr>
          </w:p>
        </w:tc>
        <w:tc>
          <w:tcPr>
            <w:tcW w:w="4242" w:type="dxa"/>
          </w:tcPr>
          <w:p w14:paraId="00002E2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EARTH-EXPLORATIONSATELLITE</w:t>
            </w:r>
          </w:p>
          <w:p w14:paraId="00002E2B"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  (passive)</w:t>
            </w:r>
          </w:p>
          <w:p w14:paraId="00002E2C"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2E2D"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FIXED-SATELLITE</w:t>
            </w:r>
          </w:p>
          <w:p w14:paraId="00002E2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(space-to-Earth) 5.517A 5.522B</w:t>
            </w:r>
          </w:p>
          <w:p w14:paraId="00002E2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except aeronautical</w:t>
            </w:r>
          </w:p>
          <w:p w14:paraId="00002E30"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     mobile</w:t>
            </w:r>
          </w:p>
          <w:p w14:paraId="00002E3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Space research (passive) </w:t>
            </w:r>
          </w:p>
          <w:p w14:paraId="00002E3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5.522A</w:t>
            </w:r>
          </w:p>
          <w:p w14:paraId="00002E33" w14:textId="77777777" w:rsidR="001D03A6" w:rsidRDefault="001D03A6">
            <w:pPr>
              <w:widowControl w:val="0"/>
              <w:spacing w:after="0"/>
              <w:jc w:val="both"/>
              <w:rPr>
                <w:rFonts w:ascii="Arial" w:eastAsia="Arial" w:hAnsi="Arial" w:cs="Arial"/>
                <w:sz w:val="18"/>
                <w:szCs w:val="18"/>
              </w:rPr>
            </w:pPr>
          </w:p>
        </w:tc>
        <w:tc>
          <w:tcPr>
            <w:tcW w:w="3116" w:type="dxa"/>
          </w:tcPr>
          <w:p w14:paraId="00002E34"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FWS point to point radio links - 18 GHz (17.7-19.7 GHz)</w:t>
            </w:r>
          </w:p>
          <w:p w14:paraId="00002E35"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E36"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ESIM (under the FSS) </w:t>
            </w:r>
          </w:p>
        </w:tc>
        <w:tc>
          <w:tcPr>
            <w:tcW w:w="3274" w:type="dxa"/>
          </w:tcPr>
          <w:p w14:paraId="00002E37"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Channelling plan for 18 GHz band in accordance with Rec. ITU-R F.595 </w:t>
            </w:r>
          </w:p>
          <w:p w14:paraId="00002E38"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E39"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Res 169 (WRC-19) applies for ESIM.</w:t>
            </w:r>
          </w:p>
        </w:tc>
      </w:tr>
      <w:tr w:rsidR="001D03A6" w14:paraId="302F1C6C" w14:textId="77777777">
        <w:trPr>
          <w:gridAfter w:val="1"/>
          <w:wAfter w:w="2144" w:type="dxa"/>
        </w:trPr>
        <w:tc>
          <w:tcPr>
            <w:tcW w:w="1985" w:type="dxa"/>
            <w:gridSpan w:val="3"/>
            <w:shd w:val="clear" w:color="auto" w:fill="323E4F"/>
          </w:tcPr>
          <w:p w14:paraId="00002E3A"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18.8 - 19.3 GHz</w:t>
            </w:r>
          </w:p>
        </w:tc>
        <w:tc>
          <w:tcPr>
            <w:tcW w:w="12758" w:type="dxa"/>
            <w:gridSpan w:val="7"/>
            <w:shd w:val="clear" w:color="auto" w:fill="323E4F"/>
          </w:tcPr>
          <w:p w14:paraId="00002E3D"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61F4ADE9" w14:textId="77777777">
        <w:trPr>
          <w:gridAfter w:val="1"/>
          <w:wAfter w:w="2144" w:type="dxa"/>
        </w:trPr>
        <w:tc>
          <w:tcPr>
            <w:tcW w:w="4111" w:type="dxa"/>
            <w:gridSpan w:val="7"/>
          </w:tcPr>
          <w:p w14:paraId="00002E45" w14:textId="1050A3DB" w:rsidR="001D03A6" w:rsidRDefault="00F91378">
            <w:pPr>
              <w:widowControl w:val="0"/>
              <w:spacing w:after="0"/>
              <w:jc w:val="both"/>
              <w:rPr>
                <w:rFonts w:ascii="Arial" w:eastAsia="Arial" w:hAnsi="Arial" w:cs="Arial"/>
                <w:sz w:val="18"/>
                <w:szCs w:val="18"/>
              </w:rPr>
            </w:pPr>
            <w:sdt>
              <w:sdtPr>
                <w:tag w:val="goog_rdk_803"/>
                <w:id w:val="143403962"/>
              </w:sdtPr>
              <w:sdtContent>
                <w:sdt>
                  <w:sdtPr>
                    <w:tag w:val="goog_rdk_802"/>
                    <w:id w:val="885295580"/>
                  </w:sdtPr>
                  <w:sdtContent/>
                </w:sdt>
              </w:sdtContent>
            </w:sdt>
            <w:r w:rsidR="007430A0">
              <w:rPr>
                <w:rFonts w:ascii="Arial" w:eastAsia="Arial" w:hAnsi="Arial" w:cs="Arial"/>
                <w:sz w:val="18"/>
                <w:szCs w:val="18"/>
              </w:rPr>
              <w:t>FIXED</w:t>
            </w:r>
          </w:p>
          <w:p w14:paraId="00002E46"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FIXED-SATELLITE (space-to-Earth) 5.516.B 5.517A 5.523A</w:t>
            </w:r>
          </w:p>
          <w:p w14:paraId="00002E4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tc>
        <w:tc>
          <w:tcPr>
            <w:tcW w:w="4242" w:type="dxa"/>
          </w:tcPr>
          <w:p w14:paraId="00002E4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E4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(space-to-Earth) 5.516.B  5.517A 5.523A</w:t>
            </w:r>
          </w:p>
          <w:p w14:paraId="00002E5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2E51" w14:textId="77777777" w:rsidR="001D03A6" w:rsidRDefault="001D03A6">
            <w:pPr>
              <w:spacing w:after="0"/>
              <w:jc w:val="both"/>
              <w:rPr>
                <w:rFonts w:ascii="Arial" w:eastAsia="Arial" w:hAnsi="Arial" w:cs="Arial"/>
                <w:sz w:val="18"/>
                <w:szCs w:val="18"/>
              </w:rPr>
            </w:pPr>
          </w:p>
        </w:tc>
        <w:tc>
          <w:tcPr>
            <w:tcW w:w="3116" w:type="dxa"/>
          </w:tcPr>
          <w:p w14:paraId="00002E52"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FWS point to point  radio links - 18 GHz (17.7-19.7 GHz)</w:t>
            </w:r>
          </w:p>
          <w:p w14:paraId="00002E53"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E54"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ESIM (under the FSS) </w:t>
            </w:r>
          </w:p>
        </w:tc>
        <w:tc>
          <w:tcPr>
            <w:tcW w:w="3274" w:type="dxa"/>
          </w:tcPr>
          <w:p w14:paraId="00002E55"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Channelling plan for 18 GHz band in accordance with Rec. ITU-R F.595 </w:t>
            </w:r>
          </w:p>
          <w:p w14:paraId="00002E56"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E57"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Res 169 (WRC-19) applies for ESIM.</w:t>
            </w:r>
          </w:p>
        </w:tc>
      </w:tr>
      <w:tr w:rsidR="001D03A6" w14:paraId="02C09FE3" w14:textId="77777777">
        <w:trPr>
          <w:gridAfter w:val="1"/>
          <w:wAfter w:w="2144" w:type="dxa"/>
        </w:trPr>
        <w:tc>
          <w:tcPr>
            <w:tcW w:w="1985" w:type="dxa"/>
            <w:gridSpan w:val="3"/>
            <w:shd w:val="clear" w:color="auto" w:fill="323E4F"/>
          </w:tcPr>
          <w:p w14:paraId="00002E58"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19.3 - 19.7GHz</w:t>
            </w:r>
          </w:p>
        </w:tc>
        <w:tc>
          <w:tcPr>
            <w:tcW w:w="12758" w:type="dxa"/>
            <w:gridSpan w:val="7"/>
            <w:shd w:val="clear" w:color="auto" w:fill="323E4F"/>
          </w:tcPr>
          <w:p w14:paraId="00002E5B"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2ED62A3E" w14:textId="77777777">
        <w:trPr>
          <w:gridAfter w:val="1"/>
          <w:wAfter w:w="2144" w:type="dxa"/>
        </w:trPr>
        <w:tc>
          <w:tcPr>
            <w:tcW w:w="4111" w:type="dxa"/>
            <w:gridSpan w:val="7"/>
          </w:tcPr>
          <w:p w14:paraId="00002E63" w14:textId="713D8A95" w:rsidR="001D03A6" w:rsidRDefault="00F91378">
            <w:pPr>
              <w:widowControl w:val="0"/>
              <w:spacing w:after="0"/>
              <w:jc w:val="both"/>
              <w:rPr>
                <w:rFonts w:ascii="Arial" w:eastAsia="Arial" w:hAnsi="Arial" w:cs="Arial"/>
                <w:sz w:val="18"/>
                <w:szCs w:val="18"/>
              </w:rPr>
            </w:pPr>
            <w:sdt>
              <w:sdtPr>
                <w:tag w:val="goog_rdk_806"/>
                <w:id w:val="-882014211"/>
              </w:sdtPr>
              <w:sdtContent>
                <w:sdt>
                  <w:sdtPr>
                    <w:tag w:val="goog_rdk_805"/>
                    <w:id w:val="1703202635"/>
                  </w:sdtPr>
                  <w:sdtContent/>
                </w:sdt>
              </w:sdtContent>
            </w:sdt>
            <w:r w:rsidR="007430A0">
              <w:rPr>
                <w:rFonts w:ascii="Arial" w:eastAsia="Arial" w:hAnsi="Arial" w:cs="Arial"/>
                <w:sz w:val="18"/>
                <w:szCs w:val="18"/>
              </w:rPr>
              <w:t>FIXED</w:t>
            </w:r>
          </w:p>
          <w:p w14:paraId="00002E64"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FIXED-SATELLITE (space-to-Earth) (Earth-to-space) 5.517A 5.523B</w:t>
            </w:r>
          </w:p>
          <w:p w14:paraId="00002E65" w14:textId="77777777" w:rsidR="001D03A6" w:rsidRDefault="007430A0">
            <w:pPr>
              <w:widowControl w:val="0"/>
              <w:spacing w:after="0"/>
              <w:ind w:firstLine="391"/>
              <w:jc w:val="both"/>
              <w:rPr>
                <w:rFonts w:ascii="Arial" w:eastAsia="Arial" w:hAnsi="Arial" w:cs="Arial"/>
                <w:sz w:val="18"/>
                <w:szCs w:val="18"/>
              </w:rPr>
            </w:pPr>
            <w:r>
              <w:rPr>
                <w:rFonts w:ascii="Arial" w:eastAsia="Arial" w:hAnsi="Arial" w:cs="Arial"/>
                <w:sz w:val="18"/>
                <w:szCs w:val="18"/>
              </w:rPr>
              <w:t>5.523C 5.523D 5.523E</w:t>
            </w:r>
          </w:p>
          <w:p w14:paraId="00002E6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2E67" w14:textId="77777777" w:rsidR="001D03A6" w:rsidRDefault="001D03A6">
            <w:pPr>
              <w:spacing w:after="0"/>
              <w:jc w:val="both"/>
              <w:rPr>
                <w:rFonts w:ascii="Arial" w:eastAsia="Arial" w:hAnsi="Arial" w:cs="Arial"/>
                <w:sz w:val="18"/>
                <w:szCs w:val="18"/>
              </w:rPr>
            </w:pPr>
          </w:p>
        </w:tc>
        <w:tc>
          <w:tcPr>
            <w:tcW w:w="4242" w:type="dxa"/>
          </w:tcPr>
          <w:p w14:paraId="00002E6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2E6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FIXED-SATELLITE (space-to-Earth) (Earth-to-space) 5.517A 5.523B 5.523C 5.523D   5.523E</w:t>
            </w:r>
          </w:p>
          <w:p w14:paraId="00002E7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2E71" w14:textId="77777777" w:rsidR="001D03A6" w:rsidRDefault="001D03A6">
            <w:pPr>
              <w:spacing w:after="0"/>
              <w:jc w:val="both"/>
              <w:rPr>
                <w:rFonts w:ascii="Arial" w:eastAsia="Arial" w:hAnsi="Arial" w:cs="Arial"/>
                <w:sz w:val="18"/>
                <w:szCs w:val="18"/>
              </w:rPr>
            </w:pPr>
          </w:p>
        </w:tc>
        <w:tc>
          <w:tcPr>
            <w:tcW w:w="3116" w:type="dxa"/>
          </w:tcPr>
          <w:p w14:paraId="00002E72"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FWS point to point radio links - 18 GHz (17.7-19.7 GHz)</w:t>
            </w:r>
          </w:p>
          <w:p w14:paraId="00002E73" w14:textId="77777777" w:rsidR="001D03A6" w:rsidRDefault="001D03A6">
            <w:pPr>
              <w:pBdr>
                <w:top w:val="nil"/>
                <w:left w:val="nil"/>
                <w:bottom w:val="nil"/>
                <w:right w:val="nil"/>
                <w:between w:val="nil"/>
              </w:pBdr>
              <w:tabs>
                <w:tab w:val="left" w:pos="170"/>
                <w:tab w:val="left" w:pos="567"/>
                <w:tab w:val="left" w:pos="737"/>
                <w:tab w:val="left" w:pos="2977"/>
                <w:tab w:val="left" w:pos="3266"/>
              </w:tabs>
              <w:spacing w:after="0" w:line="240" w:lineRule="auto"/>
              <w:rPr>
                <w:rFonts w:ascii="Arial" w:eastAsia="Arial" w:hAnsi="Arial" w:cs="Arial"/>
                <w:color w:val="000000"/>
                <w:sz w:val="18"/>
                <w:szCs w:val="18"/>
              </w:rPr>
            </w:pPr>
          </w:p>
          <w:p w14:paraId="00002E74"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ESIM (under the FSS) </w:t>
            </w:r>
          </w:p>
        </w:tc>
        <w:tc>
          <w:tcPr>
            <w:tcW w:w="3274" w:type="dxa"/>
          </w:tcPr>
          <w:p w14:paraId="00002E75"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Channelling plan for 18 GHz band in accordance with Rec. ITU-R F.595 </w:t>
            </w:r>
          </w:p>
          <w:p w14:paraId="00002E76"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firstLine="12"/>
              <w:rPr>
                <w:rFonts w:ascii="Arial" w:eastAsia="Arial" w:hAnsi="Arial" w:cs="Arial"/>
                <w:color w:val="000000"/>
                <w:sz w:val="18"/>
                <w:szCs w:val="18"/>
              </w:rPr>
            </w:pPr>
          </w:p>
          <w:p w14:paraId="00002E77"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Res 169 (WRC-19) applies for ESIM. </w:t>
            </w:r>
          </w:p>
        </w:tc>
      </w:tr>
      <w:tr w:rsidR="001D03A6" w14:paraId="691F5C8B" w14:textId="77777777">
        <w:trPr>
          <w:gridAfter w:val="1"/>
          <w:wAfter w:w="2144" w:type="dxa"/>
        </w:trPr>
        <w:tc>
          <w:tcPr>
            <w:tcW w:w="1985" w:type="dxa"/>
            <w:gridSpan w:val="3"/>
            <w:shd w:val="clear" w:color="auto" w:fill="323E4F"/>
          </w:tcPr>
          <w:p w14:paraId="00002E78"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19.7 - 20.1 GHz</w:t>
            </w:r>
          </w:p>
        </w:tc>
        <w:tc>
          <w:tcPr>
            <w:tcW w:w="12758" w:type="dxa"/>
            <w:gridSpan w:val="7"/>
            <w:shd w:val="clear" w:color="auto" w:fill="323E4F"/>
          </w:tcPr>
          <w:p w14:paraId="00002E7B"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732E4065" w14:textId="77777777">
        <w:trPr>
          <w:gridAfter w:val="1"/>
          <w:wAfter w:w="2144" w:type="dxa"/>
          <w:trHeight w:val="710"/>
        </w:trPr>
        <w:tc>
          <w:tcPr>
            <w:tcW w:w="4111" w:type="dxa"/>
            <w:gridSpan w:val="7"/>
          </w:tcPr>
          <w:p w14:paraId="00002E8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lastRenderedPageBreak/>
              <w:t>FIXED-SATELLITE</w:t>
            </w:r>
          </w:p>
          <w:p w14:paraId="00002E83"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(space-to-Earth) 5.484A 5.484B </w:t>
            </w:r>
          </w:p>
          <w:p w14:paraId="00002E84" w14:textId="77777777" w:rsidR="001D03A6" w:rsidRDefault="007430A0">
            <w:pPr>
              <w:widowControl w:val="0"/>
              <w:spacing w:after="0"/>
              <w:ind w:firstLine="391"/>
              <w:jc w:val="both"/>
              <w:rPr>
                <w:rFonts w:ascii="Arial" w:eastAsia="Arial" w:hAnsi="Arial" w:cs="Arial"/>
                <w:sz w:val="18"/>
                <w:szCs w:val="18"/>
              </w:rPr>
            </w:pPr>
            <w:r>
              <w:rPr>
                <w:rFonts w:ascii="Arial" w:eastAsia="Arial" w:hAnsi="Arial" w:cs="Arial"/>
                <w:sz w:val="18"/>
                <w:szCs w:val="18"/>
              </w:rPr>
              <w:t>5.516B 5.527A</w:t>
            </w:r>
          </w:p>
          <w:p w14:paraId="00002E8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Mobile-satellite (space-to-Earth) </w:t>
            </w:r>
          </w:p>
          <w:p w14:paraId="00002E8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5.524</w:t>
            </w:r>
          </w:p>
        </w:tc>
        <w:tc>
          <w:tcPr>
            <w:tcW w:w="4242" w:type="dxa"/>
          </w:tcPr>
          <w:p w14:paraId="00002E8D"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FIXED-SATELLITE</w:t>
            </w:r>
          </w:p>
          <w:p w14:paraId="00002E8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(space-to-Earth) 5.484A 5.484B </w:t>
            </w:r>
          </w:p>
          <w:p w14:paraId="00002E8F" w14:textId="77777777" w:rsidR="001D03A6" w:rsidRDefault="007430A0">
            <w:pPr>
              <w:widowControl w:val="0"/>
              <w:spacing w:after="0"/>
              <w:ind w:firstLine="391"/>
              <w:jc w:val="both"/>
              <w:rPr>
                <w:rFonts w:ascii="Arial" w:eastAsia="Arial" w:hAnsi="Arial" w:cs="Arial"/>
                <w:sz w:val="18"/>
                <w:szCs w:val="18"/>
              </w:rPr>
            </w:pPr>
            <w:r>
              <w:rPr>
                <w:rFonts w:ascii="Arial" w:eastAsia="Arial" w:hAnsi="Arial" w:cs="Arial"/>
                <w:sz w:val="18"/>
                <w:szCs w:val="18"/>
              </w:rPr>
              <w:t>5.516B 5.527A</w:t>
            </w:r>
          </w:p>
          <w:p w14:paraId="00002E9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Mobile-satellite (space-to-Earth) </w:t>
            </w:r>
          </w:p>
          <w:p w14:paraId="00002E91" w14:textId="77777777" w:rsidR="001D03A6" w:rsidRDefault="001D03A6">
            <w:pPr>
              <w:spacing w:after="0"/>
              <w:jc w:val="both"/>
              <w:rPr>
                <w:rFonts w:ascii="Arial" w:eastAsia="Arial" w:hAnsi="Arial" w:cs="Arial"/>
                <w:sz w:val="18"/>
                <w:szCs w:val="18"/>
              </w:rPr>
            </w:pPr>
          </w:p>
        </w:tc>
        <w:tc>
          <w:tcPr>
            <w:tcW w:w="3116" w:type="dxa"/>
          </w:tcPr>
          <w:p w14:paraId="00002E92"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19.7-20.1 GHz designated for HDFSS uncoordinated Earth station downlinks according to Res.143 (Rev. WRC-07) and 5.516B </w:t>
            </w:r>
          </w:p>
          <w:p w14:paraId="00002E93" w14:textId="77777777" w:rsidR="001D03A6" w:rsidRDefault="001D03A6">
            <w:pPr>
              <w:widowControl w:val="0"/>
              <w:spacing w:after="0"/>
              <w:jc w:val="both"/>
              <w:rPr>
                <w:rFonts w:ascii="Arial" w:eastAsia="Arial" w:hAnsi="Arial" w:cs="Arial"/>
                <w:sz w:val="18"/>
                <w:szCs w:val="18"/>
              </w:rPr>
            </w:pPr>
          </w:p>
          <w:p w14:paraId="00002E94"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ESIM (under the FSS)</w:t>
            </w:r>
          </w:p>
        </w:tc>
        <w:tc>
          <w:tcPr>
            <w:tcW w:w="3274" w:type="dxa"/>
          </w:tcPr>
          <w:p w14:paraId="00002E95"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Res.143 applies for HDFS. </w:t>
            </w:r>
          </w:p>
          <w:p w14:paraId="00002E96"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E97"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Res 156 (WRC-15) applies for ESIM</w:t>
            </w:r>
          </w:p>
        </w:tc>
      </w:tr>
      <w:tr w:rsidR="001D03A6" w14:paraId="50696537" w14:textId="77777777">
        <w:trPr>
          <w:gridAfter w:val="1"/>
          <w:wAfter w:w="2144" w:type="dxa"/>
          <w:trHeight w:val="301"/>
        </w:trPr>
        <w:tc>
          <w:tcPr>
            <w:tcW w:w="1985" w:type="dxa"/>
            <w:gridSpan w:val="3"/>
            <w:shd w:val="clear" w:color="auto" w:fill="323E4F"/>
          </w:tcPr>
          <w:p w14:paraId="00002E98"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20.1 - 20.2 GHz</w:t>
            </w:r>
          </w:p>
        </w:tc>
        <w:tc>
          <w:tcPr>
            <w:tcW w:w="12758" w:type="dxa"/>
            <w:gridSpan w:val="7"/>
            <w:shd w:val="clear" w:color="auto" w:fill="323E4F"/>
          </w:tcPr>
          <w:p w14:paraId="00002E9B"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765CD900" w14:textId="77777777">
        <w:trPr>
          <w:gridAfter w:val="1"/>
          <w:wAfter w:w="2144" w:type="dxa"/>
        </w:trPr>
        <w:tc>
          <w:tcPr>
            <w:tcW w:w="4111" w:type="dxa"/>
            <w:gridSpan w:val="7"/>
          </w:tcPr>
          <w:p w14:paraId="00002EA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FIXED-SATELLITE (space-to-Earth) 5.484A 5.484B </w:t>
            </w:r>
          </w:p>
          <w:p w14:paraId="00002EA3" w14:textId="77777777" w:rsidR="001D03A6" w:rsidRDefault="007430A0">
            <w:pPr>
              <w:widowControl w:val="0"/>
              <w:spacing w:after="0"/>
              <w:ind w:firstLine="391"/>
              <w:jc w:val="both"/>
              <w:rPr>
                <w:rFonts w:ascii="Arial" w:eastAsia="Arial" w:hAnsi="Arial" w:cs="Arial"/>
                <w:sz w:val="18"/>
                <w:szCs w:val="18"/>
              </w:rPr>
            </w:pPr>
            <w:r>
              <w:rPr>
                <w:rFonts w:ascii="Arial" w:eastAsia="Arial" w:hAnsi="Arial" w:cs="Arial"/>
                <w:sz w:val="18"/>
                <w:szCs w:val="18"/>
              </w:rPr>
              <w:t>5.516B 5.527A</w:t>
            </w:r>
          </w:p>
          <w:p w14:paraId="00002EA4"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MOBILE-SATELLITE (space-to-Earth)</w:t>
            </w:r>
          </w:p>
          <w:p w14:paraId="00002EA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5.524 5.525 5.526 5.527 5.528</w:t>
            </w:r>
          </w:p>
        </w:tc>
        <w:tc>
          <w:tcPr>
            <w:tcW w:w="4242" w:type="dxa"/>
          </w:tcPr>
          <w:p w14:paraId="00002EAC"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FIXED-SATELLITE (space-to-Earth) 5.484A 5.484B </w:t>
            </w:r>
          </w:p>
          <w:p w14:paraId="00002EAD" w14:textId="77777777" w:rsidR="001D03A6" w:rsidRDefault="007430A0">
            <w:pPr>
              <w:widowControl w:val="0"/>
              <w:spacing w:after="0"/>
              <w:ind w:firstLine="391"/>
              <w:jc w:val="both"/>
              <w:rPr>
                <w:rFonts w:ascii="Arial" w:eastAsia="Arial" w:hAnsi="Arial" w:cs="Arial"/>
                <w:sz w:val="18"/>
                <w:szCs w:val="18"/>
              </w:rPr>
            </w:pPr>
            <w:r>
              <w:rPr>
                <w:rFonts w:ascii="Arial" w:eastAsia="Arial" w:hAnsi="Arial" w:cs="Arial"/>
                <w:sz w:val="18"/>
                <w:szCs w:val="18"/>
              </w:rPr>
              <w:t>5.516B 5.527A</w:t>
            </w:r>
          </w:p>
          <w:p w14:paraId="00002EA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MOBILE-SATELLITE (space-to-Earth)</w:t>
            </w:r>
          </w:p>
          <w:p w14:paraId="00002EA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5.525 5.526 5.527 5.528</w:t>
            </w:r>
          </w:p>
        </w:tc>
        <w:tc>
          <w:tcPr>
            <w:tcW w:w="3116" w:type="dxa"/>
          </w:tcPr>
          <w:p w14:paraId="00002EB0"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20.1-20.2 GHz designated for HDFSS uncoordinated Earth station downlinks according to Res.143 (Rev. WRC-07) and 5.516B </w:t>
            </w:r>
          </w:p>
          <w:p w14:paraId="00002EB1" w14:textId="77777777" w:rsidR="001D03A6" w:rsidRDefault="001D03A6">
            <w:pPr>
              <w:widowControl w:val="0"/>
              <w:spacing w:after="0"/>
              <w:jc w:val="both"/>
              <w:rPr>
                <w:rFonts w:ascii="Arial" w:eastAsia="Arial" w:hAnsi="Arial" w:cs="Arial"/>
                <w:sz w:val="18"/>
                <w:szCs w:val="18"/>
              </w:rPr>
            </w:pPr>
          </w:p>
          <w:p w14:paraId="00002EB2"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ESIM (under the FSS)</w:t>
            </w:r>
          </w:p>
          <w:p w14:paraId="00002EB3" w14:textId="77777777" w:rsidR="001D03A6" w:rsidRDefault="001D03A6">
            <w:pPr>
              <w:widowControl w:val="0"/>
              <w:spacing w:after="0"/>
              <w:jc w:val="both"/>
              <w:rPr>
                <w:rFonts w:ascii="Arial" w:eastAsia="Arial" w:hAnsi="Arial" w:cs="Arial"/>
                <w:sz w:val="18"/>
                <w:szCs w:val="18"/>
              </w:rPr>
            </w:pPr>
          </w:p>
        </w:tc>
        <w:tc>
          <w:tcPr>
            <w:tcW w:w="3274" w:type="dxa"/>
          </w:tcPr>
          <w:p w14:paraId="00002EB4"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Res.143 applies for HDFS</w:t>
            </w:r>
          </w:p>
          <w:p w14:paraId="00002EB5"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EB6"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Res 156 (WRC-15) applies for ESIM.</w:t>
            </w:r>
          </w:p>
        </w:tc>
      </w:tr>
      <w:tr w:rsidR="001D03A6" w14:paraId="62FDD606" w14:textId="77777777">
        <w:trPr>
          <w:gridAfter w:val="1"/>
          <w:wAfter w:w="2144" w:type="dxa"/>
        </w:trPr>
        <w:tc>
          <w:tcPr>
            <w:tcW w:w="1985" w:type="dxa"/>
            <w:gridSpan w:val="3"/>
            <w:shd w:val="clear" w:color="auto" w:fill="323E4F"/>
          </w:tcPr>
          <w:p w14:paraId="00002EB7"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20.2 - 21.2 GHz</w:t>
            </w:r>
          </w:p>
        </w:tc>
        <w:tc>
          <w:tcPr>
            <w:tcW w:w="12758" w:type="dxa"/>
            <w:gridSpan w:val="7"/>
            <w:shd w:val="clear" w:color="auto" w:fill="323E4F"/>
          </w:tcPr>
          <w:p w14:paraId="00002EBA"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3F089C4A" w14:textId="77777777">
        <w:trPr>
          <w:gridAfter w:val="1"/>
          <w:wAfter w:w="2144" w:type="dxa"/>
        </w:trPr>
        <w:tc>
          <w:tcPr>
            <w:tcW w:w="4111" w:type="dxa"/>
            <w:gridSpan w:val="7"/>
          </w:tcPr>
          <w:p w14:paraId="00002EC1"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FIXED-SATELLITE (space-to-Earth)</w:t>
            </w:r>
          </w:p>
          <w:p w14:paraId="00002EC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MOBILE-SATELLITE (space-to-Earth)</w:t>
            </w:r>
          </w:p>
          <w:p w14:paraId="00002EC3"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Standard frequency and time signal-satellite (space-to-Earth) 5.524</w:t>
            </w:r>
          </w:p>
        </w:tc>
        <w:tc>
          <w:tcPr>
            <w:tcW w:w="4242" w:type="dxa"/>
          </w:tcPr>
          <w:p w14:paraId="00002EC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(space-to-Earth)</w:t>
            </w:r>
          </w:p>
          <w:p w14:paraId="00002EC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 (space-to-Earth)</w:t>
            </w:r>
          </w:p>
          <w:p w14:paraId="00002EC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Standard frequency and time signal-satellite (space-to-Earth) </w:t>
            </w:r>
          </w:p>
          <w:p w14:paraId="00002EC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2EC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tc>
        <w:tc>
          <w:tcPr>
            <w:tcW w:w="3116" w:type="dxa"/>
          </w:tcPr>
          <w:p w14:paraId="00002ECF"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Fixed Satellite Systems </w:t>
            </w:r>
          </w:p>
        </w:tc>
        <w:tc>
          <w:tcPr>
            <w:tcW w:w="3274" w:type="dxa"/>
          </w:tcPr>
          <w:p w14:paraId="00002ED0"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4860A33E" w14:textId="77777777">
        <w:trPr>
          <w:gridAfter w:val="1"/>
          <w:wAfter w:w="2144" w:type="dxa"/>
        </w:trPr>
        <w:tc>
          <w:tcPr>
            <w:tcW w:w="1985" w:type="dxa"/>
            <w:gridSpan w:val="3"/>
            <w:shd w:val="clear" w:color="auto" w:fill="323E4F"/>
          </w:tcPr>
          <w:p w14:paraId="00002ED1"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21.2 - 21.4 GHz</w:t>
            </w:r>
          </w:p>
        </w:tc>
        <w:tc>
          <w:tcPr>
            <w:tcW w:w="12758" w:type="dxa"/>
            <w:gridSpan w:val="7"/>
            <w:shd w:val="clear" w:color="auto" w:fill="323E4F"/>
          </w:tcPr>
          <w:p w14:paraId="00002ED4"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B63BC23" w14:textId="77777777">
        <w:trPr>
          <w:gridAfter w:val="1"/>
          <w:wAfter w:w="2144" w:type="dxa"/>
        </w:trPr>
        <w:tc>
          <w:tcPr>
            <w:tcW w:w="4111" w:type="dxa"/>
            <w:gridSpan w:val="7"/>
          </w:tcPr>
          <w:p w14:paraId="00002EDC" w14:textId="1C889AFC" w:rsidR="001D03A6" w:rsidRDefault="00F91378">
            <w:pPr>
              <w:widowControl w:val="0"/>
              <w:spacing w:after="0"/>
              <w:jc w:val="both"/>
              <w:rPr>
                <w:rFonts w:ascii="Arial" w:eastAsia="Arial" w:hAnsi="Arial" w:cs="Arial"/>
                <w:sz w:val="18"/>
                <w:szCs w:val="18"/>
              </w:rPr>
            </w:pPr>
            <w:sdt>
              <w:sdtPr>
                <w:tag w:val="goog_rdk_809"/>
                <w:id w:val="1674921239"/>
              </w:sdtPr>
              <w:sdtContent>
                <w:sdt>
                  <w:sdtPr>
                    <w:tag w:val="goog_rdk_808"/>
                    <w:id w:val="2093352114"/>
                  </w:sdtPr>
                  <w:sdtContent/>
                </w:sdt>
              </w:sdtContent>
            </w:sdt>
            <w:r w:rsidR="007430A0">
              <w:rPr>
                <w:rFonts w:ascii="Arial" w:eastAsia="Arial" w:hAnsi="Arial" w:cs="Arial"/>
                <w:sz w:val="18"/>
                <w:szCs w:val="18"/>
              </w:rPr>
              <w:t>EARTH EXPLORATION-SATELLITE (passive)</w:t>
            </w:r>
          </w:p>
          <w:p w14:paraId="00002EDD"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2ED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w:t>
            </w:r>
          </w:p>
          <w:p w14:paraId="00002ED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w:t>
            </w:r>
          </w:p>
        </w:tc>
        <w:tc>
          <w:tcPr>
            <w:tcW w:w="4242" w:type="dxa"/>
          </w:tcPr>
          <w:p w14:paraId="00002EE6"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2EE7"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2EE8"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w:t>
            </w:r>
          </w:p>
          <w:p w14:paraId="00002EE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w:t>
            </w:r>
          </w:p>
        </w:tc>
        <w:tc>
          <w:tcPr>
            <w:tcW w:w="3116" w:type="dxa"/>
          </w:tcPr>
          <w:p w14:paraId="00002EEA"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FWS point to point radio links - 23 GHz (21.2-23.6 GHz or 22.0-23.6 GHz)</w:t>
            </w:r>
          </w:p>
        </w:tc>
        <w:tc>
          <w:tcPr>
            <w:tcW w:w="3274" w:type="dxa"/>
          </w:tcPr>
          <w:p w14:paraId="00002EEB"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Channelling plan for 23 GHz band in accordance with Rec. ITU-R F.637 </w:t>
            </w:r>
          </w:p>
        </w:tc>
      </w:tr>
      <w:tr w:rsidR="001D03A6" w14:paraId="6C356C0B" w14:textId="77777777">
        <w:trPr>
          <w:gridAfter w:val="1"/>
          <w:wAfter w:w="2144" w:type="dxa"/>
        </w:trPr>
        <w:tc>
          <w:tcPr>
            <w:tcW w:w="1985" w:type="dxa"/>
            <w:gridSpan w:val="3"/>
            <w:shd w:val="clear" w:color="auto" w:fill="323E4F"/>
          </w:tcPr>
          <w:p w14:paraId="00002EEC"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21.4 - 22 GHz</w:t>
            </w:r>
          </w:p>
        </w:tc>
        <w:tc>
          <w:tcPr>
            <w:tcW w:w="12758" w:type="dxa"/>
            <w:gridSpan w:val="7"/>
            <w:shd w:val="clear" w:color="auto" w:fill="323E4F"/>
          </w:tcPr>
          <w:p w14:paraId="00002EEF"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587EE066" w14:textId="77777777">
        <w:trPr>
          <w:gridAfter w:val="1"/>
          <w:wAfter w:w="2144" w:type="dxa"/>
        </w:trPr>
        <w:tc>
          <w:tcPr>
            <w:tcW w:w="4111" w:type="dxa"/>
            <w:gridSpan w:val="7"/>
          </w:tcPr>
          <w:p w14:paraId="00002EF6"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2EF7"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w:t>
            </w:r>
          </w:p>
          <w:p w14:paraId="00002EF8"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BROADCASTING-SATELLITE</w:t>
            </w:r>
          </w:p>
          <w:p w14:paraId="00002EF9" w14:textId="77777777" w:rsidR="001D03A6" w:rsidRDefault="007430A0">
            <w:pPr>
              <w:widowControl w:val="0"/>
              <w:spacing w:after="0"/>
              <w:ind w:firstLine="391"/>
              <w:jc w:val="both"/>
              <w:rPr>
                <w:rFonts w:ascii="Arial" w:eastAsia="Arial" w:hAnsi="Arial" w:cs="Arial"/>
                <w:sz w:val="18"/>
                <w:szCs w:val="18"/>
              </w:rPr>
            </w:pPr>
            <w:r>
              <w:rPr>
                <w:rFonts w:ascii="Arial" w:eastAsia="Arial" w:hAnsi="Arial" w:cs="Arial"/>
                <w:sz w:val="18"/>
                <w:szCs w:val="18"/>
              </w:rPr>
              <w:t>5.208B</w:t>
            </w:r>
          </w:p>
          <w:p w14:paraId="00002EF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5.530A 5.530B </w:t>
            </w:r>
          </w:p>
        </w:tc>
        <w:tc>
          <w:tcPr>
            <w:tcW w:w="4242" w:type="dxa"/>
          </w:tcPr>
          <w:p w14:paraId="00002F01"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2F0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w:t>
            </w:r>
          </w:p>
          <w:p w14:paraId="00002F03"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BROADCASTING-SATELLITE</w:t>
            </w:r>
          </w:p>
          <w:p w14:paraId="00002F04" w14:textId="77777777" w:rsidR="001D03A6" w:rsidRDefault="007430A0">
            <w:pPr>
              <w:widowControl w:val="0"/>
              <w:spacing w:after="0"/>
              <w:ind w:firstLine="391"/>
              <w:jc w:val="both"/>
              <w:rPr>
                <w:rFonts w:ascii="Arial" w:eastAsia="Arial" w:hAnsi="Arial" w:cs="Arial"/>
                <w:sz w:val="18"/>
                <w:szCs w:val="18"/>
              </w:rPr>
            </w:pPr>
            <w:r>
              <w:rPr>
                <w:rFonts w:ascii="Arial" w:eastAsia="Arial" w:hAnsi="Arial" w:cs="Arial"/>
                <w:sz w:val="18"/>
                <w:szCs w:val="18"/>
              </w:rPr>
              <w:t>5.208B</w:t>
            </w:r>
          </w:p>
          <w:p w14:paraId="00002F0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5.530A 5.530B </w:t>
            </w:r>
          </w:p>
        </w:tc>
        <w:tc>
          <w:tcPr>
            <w:tcW w:w="3116" w:type="dxa"/>
          </w:tcPr>
          <w:p w14:paraId="00002F06"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FWS point to point radio links - 23 GHz (21.2-23.6 GHz or 22.0-23.6 GHz)</w:t>
            </w:r>
          </w:p>
          <w:p w14:paraId="00002F07"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F08"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Broadcasting satellite systems</w:t>
            </w:r>
          </w:p>
        </w:tc>
        <w:tc>
          <w:tcPr>
            <w:tcW w:w="3274" w:type="dxa"/>
          </w:tcPr>
          <w:p w14:paraId="00002F09"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Channelling plan for 23 GHz band in accordance with Rec. ITU-R F.637 </w:t>
            </w:r>
          </w:p>
        </w:tc>
      </w:tr>
      <w:tr w:rsidR="001D03A6" w14:paraId="16739361" w14:textId="77777777">
        <w:trPr>
          <w:gridAfter w:val="1"/>
          <w:wAfter w:w="2144" w:type="dxa"/>
        </w:trPr>
        <w:tc>
          <w:tcPr>
            <w:tcW w:w="1985" w:type="dxa"/>
            <w:gridSpan w:val="3"/>
            <w:shd w:val="clear" w:color="auto" w:fill="323E4F"/>
          </w:tcPr>
          <w:p w14:paraId="00002F0A"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lastRenderedPageBreak/>
              <w:t>22 - 22.21GHz</w:t>
            </w:r>
          </w:p>
        </w:tc>
        <w:tc>
          <w:tcPr>
            <w:tcW w:w="12758" w:type="dxa"/>
            <w:gridSpan w:val="7"/>
            <w:shd w:val="clear" w:color="auto" w:fill="323E4F"/>
          </w:tcPr>
          <w:p w14:paraId="00002F0D"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AE9C069" w14:textId="77777777">
        <w:trPr>
          <w:gridAfter w:val="1"/>
          <w:wAfter w:w="2144" w:type="dxa"/>
        </w:trPr>
        <w:tc>
          <w:tcPr>
            <w:tcW w:w="4111" w:type="dxa"/>
            <w:gridSpan w:val="7"/>
          </w:tcPr>
          <w:p w14:paraId="00002F14"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2F15"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except aeronautical mobile</w:t>
            </w:r>
          </w:p>
          <w:p w14:paraId="00002F16"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5.149</w:t>
            </w:r>
          </w:p>
        </w:tc>
        <w:tc>
          <w:tcPr>
            <w:tcW w:w="4242" w:type="dxa"/>
          </w:tcPr>
          <w:p w14:paraId="00002F1D"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2F1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except aeronautical mobile</w:t>
            </w:r>
          </w:p>
          <w:p w14:paraId="00002F1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5.149</w:t>
            </w:r>
          </w:p>
        </w:tc>
        <w:tc>
          <w:tcPr>
            <w:tcW w:w="3116" w:type="dxa"/>
          </w:tcPr>
          <w:p w14:paraId="00002F20"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FWS point to point radio  links - 23 GHz (21.2-23.6 GHz or 22.0-23.6 GHz)</w:t>
            </w:r>
          </w:p>
        </w:tc>
        <w:tc>
          <w:tcPr>
            <w:tcW w:w="3274" w:type="dxa"/>
          </w:tcPr>
          <w:p w14:paraId="00002F21"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Channelling plan for 23 GHz band in accordance with Rec. ITU-R F.637 </w:t>
            </w:r>
          </w:p>
          <w:p w14:paraId="00002F22"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F23"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In making assignments to stations in the frequency band 22.01-22.21 GHz, administrations are urged to give consideration to Radio Astronomy applications as per RR n° 5.149</w:t>
            </w:r>
          </w:p>
        </w:tc>
      </w:tr>
      <w:tr w:rsidR="001D03A6" w14:paraId="2487639F" w14:textId="77777777">
        <w:trPr>
          <w:gridAfter w:val="1"/>
          <w:wAfter w:w="2144" w:type="dxa"/>
        </w:trPr>
        <w:tc>
          <w:tcPr>
            <w:tcW w:w="1985" w:type="dxa"/>
            <w:gridSpan w:val="3"/>
            <w:shd w:val="clear" w:color="auto" w:fill="323E4F"/>
          </w:tcPr>
          <w:p w14:paraId="00002F24"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22.21 - 22.5 GHz</w:t>
            </w:r>
          </w:p>
        </w:tc>
        <w:tc>
          <w:tcPr>
            <w:tcW w:w="12758" w:type="dxa"/>
            <w:gridSpan w:val="7"/>
            <w:shd w:val="clear" w:color="auto" w:fill="323E4F"/>
          </w:tcPr>
          <w:p w14:paraId="00002F27"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79059EC1" w14:textId="77777777">
        <w:trPr>
          <w:gridAfter w:val="1"/>
          <w:wAfter w:w="2144" w:type="dxa"/>
        </w:trPr>
        <w:tc>
          <w:tcPr>
            <w:tcW w:w="4111" w:type="dxa"/>
            <w:gridSpan w:val="7"/>
          </w:tcPr>
          <w:p w14:paraId="00002F2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2F2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2F30"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except aeronautical mobile</w:t>
            </w:r>
          </w:p>
          <w:p w14:paraId="00002F31"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RADIO ASTRONOMY</w:t>
            </w:r>
          </w:p>
          <w:p w14:paraId="00002F3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SPACE RESEARCH (passive)</w:t>
            </w:r>
          </w:p>
          <w:p w14:paraId="00002F33"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5.149 5.532</w:t>
            </w:r>
          </w:p>
        </w:tc>
        <w:tc>
          <w:tcPr>
            <w:tcW w:w="4242" w:type="dxa"/>
          </w:tcPr>
          <w:p w14:paraId="00002F3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2F3B"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2F3C"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except aeronautical mobile</w:t>
            </w:r>
          </w:p>
          <w:p w14:paraId="00002F3D"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RADIO ASTRONOMY</w:t>
            </w:r>
          </w:p>
          <w:p w14:paraId="00002F3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SPACE RESEARCH (passive)</w:t>
            </w:r>
          </w:p>
          <w:p w14:paraId="00002F3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5.149 5.532</w:t>
            </w:r>
          </w:p>
        </w:tc>
        <w:tc>
          <w:tcPr>
            <w:tcW w:w="3116" w:type="dxa"/>
          </w:tcPr>
          <w:p w14:paraId="00002F40"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FWS point to point radio  links - 23 GHz (21.2-23.6 GHz or 22.0-23.6 GHz)</w:t>
            </w:r>
          </w:p>
        </w:tc>
        <w:tc>
          <w:tcPr>
            <w:tcW w:w="3274" w:type="dxa"/>
          </w:tcPr>
          <w:p w14:paraId="00002F41"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Channelling plan for 23 GHz band in accordance with Rec. ITU-R F.637 </w:t>
            </w:r>
          </w:p>
          <w:p w14:paraId="00002F42"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F43"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In making assignments to stations in the frequency band 22.21-22.5 GHz, administrations are urged to give consideration to Radio Astronomy applications as per RR n° 5.149</w:t>
            </w:r>
          </w:p>
        </w:tc>
      </w:tr>
      <w:tr w:rsidR="001D03A6" w14:paraId="67A843B4" w14:textId="77777777">
        <w:trPr>
          <w:gridAfter w:val="1"/>
          <w:wAfter w:w="2144" w:type="dxa"/>
        </w:trPr>
        <w:tc>
          <w:tcPr>
            <w:tcW w:w="1985" w:type="dxa"/>
            <w:gridSpan w:val="3"/>
            <w:shd w:val="clear" w:color="auto" w:fill="323E4F"/>
          </w:tcPr>
          <w:p w14:paraId="00002F44"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 xml:space="preserve">22.5 - 22.55 GHz </w:t>
            </w:r>
          </w:p>
        </w:tc>
        <w:tc>
          <w:tcPr>
            <w:tcW w:w="12758" w:type="dxa"/>
            <w:gridSpan w:val="7"/>
            <w:shd w:val="clear" w:color="auto" w:fill="323E4F"/>
          </w:tcPr>
          <w:p w14:paraId="00002F47"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3D3A3851" w14:textId="77777777">
        <w:trPr>
          <w:gridAfter w:val="1"/>
          <w:wAfter w:w="2144" w:type="dxa"/>
        </w:trPr>
        <w:tc>
          <w:tcPr>
            <w:tcW w:w="4111" w:type="dxa"/>
            <w:gridSpan w:val="7"/>
          </w:tcPr>
          <w:p w14:paraId="00002F4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2F4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w:t>
            </w:r>
          </w:p>
        </w:tc>
        <w:tc>
          <w:tcPr>
            <w:tcW w:w="4242" w:type="dxa"/>
          </w:tcPr>
          <w:p w14:paraId="00002F56"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2F57"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w:t>
            </w:r>
          </w:p>
        </w:tc>
        <w:tc>
          <w:tcPr>
            <w:tcW w:w="3116" w:type="dxa"/>
          </w:tcPr>
          <w:p w14:paraId="00002F58"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FWS point to point radio  links - 23 GHz (21.2-23.6 GHz or 22.0-23.6 GHz)</w:t>
            </w:r>
          </w:p>
        </w:tc>
        <w:tc>
          <w:tcPr>
            <w:tcW w:w="3274" w:type="dxa"/>
          </w:tcPr>
          <w:p w14:paraId="00002F59"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 xml:space="preserve">Channelling plan for 23 GHz band in accordance with Rec. ITU-R F.637 </w:t>
            </w:r>
          </w:p>
        </w:tc>
      </w:tr>
      <w:tr w:rsidR="001D03A6" w14:paraId="7D8F52CA" w14:textId="77777777">
        <w:trPr>
          <w:gridAfter w:val="1"/>
          <w:wAfter w:w="2144" w:type="dxa"/>
        </w:trPr>
        <w:tc>
          <w:tcPr>
            <w:tcW w:w="1985" w:type="dxa"/>
            <w:gridSpan w:val="3"/>
            <w:shd w:val="clear" w:color="auto" w:fill="323E4F"/>
          </w:tcPr>
          <w:p w14:paraId="00002F5A"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22.55 - 23.15 GHz</w:t>
            </w:r>
          </w:p>
        </w:tc>
        <w:tc>
          <w:tcPr>
            <w:tcW w:w="12758" w:type="dxa"/>
            <w:gridSpan w:val="7"/>
            <w:shd w:val="clear" w:color="auto" w:fill="323E4F"/>
          </w:tcPr>
          <w:p w14:paraId="00002F5D"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324ACF03" w14:textId="77777777">
        <w:trPr>
          <w:gridAfter w:val="1"/>
          <w:wAfter w:w="2144" w:type="dxa"/>
        </w:trPr>
        <w:tc>
          <w:tcPr>
            <w:tcW w:w="4111" w:type="dxa"/>
            <w:gridSpan w:val="7"/>
          </w:tcPr>
          <w:p w14:paraId="00002F65" w14:textId="17C09982" w:rsidR="001D03A6" w:rsidRDefault="00F91378">
            <w:pPr>
              <w:widowControl w:val="0"/>
              <w:spacing w:after="0"/>
              <w:jc w:val="both"/>
              <w:rPr>
                <w:rFonts w:ascii="Arial" w:eastAsia="Arial" w:hAnsi="Arial" w:cs="Arial"/>
                <w:sz w:val="18"/>
                <w:szCs w:val="18"/>
              </w:rPr>
            </w:pPr>
            <w:sdt>
              <w:sdtPr>
                <w:tag w:val="goog_rdk_812"/>
                <w:id w:val="-1650583703"/>
              </w:sdtPr>
              <w:sdtContent>
                <w:sdt>
                  <w:sdtPr>
                    <w:tag w:val="goog_rdk_811"/>
                    <w:id w:val="-53481485"/>
                  </w:sdtPr>
                  <w:sdtContent/>
                </w:sdt>
              </w:sdtContent>
            </w:sdt>
            <w:r w:rsidR="007430A0">
              <w:rPr>
                <w:rFonts w:ascii="Arial" w:eastAsia="Arial" w:hAnsi="Arial" w:cs="Arial"/>
                <w:sz w:val="18"/>
                <w:szCs w:val="18"/>
              </w:rPr>
              <w:t>FIXED</w:t>
            </w:r>
          </w:p>
          <w:p w14:paraId="00002F66"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INTER-SATELLITE 5.338A</w:t>
            </w:r>
          </w:p>
          <w:p w14:paraId="00002F67"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w:t>
            </w:r>
          </w:p>
          <w:p w14:paraId="00002F68"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SPACE RESEARCH (Earth-to-space) 5.532A  </w:t>
            </w:r>
          </w:p>
          <w:p w14:paraId="00002F69"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5.149</w:t>
            </w:r>
          </w:p>
        </w:tc>
        <w:tc>
          <w:tcPr>
            <w:tcW w:w="4242" w:type="dxa"/>
          </w:tcPr>
          <w:p w14:paraId="00002F70"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2F71"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INTER-SATELLITE 5.338A</w:t>
            </w:r>
          </w:p>
          <w:p w14:paraId="00002F7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w:t>
            </w:r>
          </w:p>
          <w:p w14:paraId="00002F73"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SPACE RESEARCH (Earth-to-space) </w:t>
            </w:r>
          </w:p>
          <w:p w14:paraId="00002F74" w14:textId="77777777" w:rsidR="001D03A6" w:rsidRDefault="007430A0">
            <w:pPr>
              <w:widowControl w:val="0"/>
              <w:spacing w:after="0"/>
              <w:ind w:firstLine="406"/>
              <w:jc w:val="both"/>
              <w:rPr>
                <w:rFonts w:ascii="Arial" w:eastAsia="Arial" w:hAnsi="Arial" w:cs="Arial"/>
                <w:sz w:val="18"/>
                <w:szCs w:val="18"/>
              </w:rPr>
            </w:pPr>
            <w:r>
              <w:rPr>
                <w:rFonts w:ascii="Arial" w:eastAsia="Arial" w:hAnsi="Arial" w:cs="Arial"/>
                <w:sz w:val="18"/>
                <w:szCs w:val="18"/>
              </w:rPr>
              <w:t xml:space="preserve">5.532A  </w:t>
            </w:r>
          </w:p>
          <w:p w14:paraId="00002F75"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5.149</w:t>
            </w:r>
          </w:p>
        </w:tc>
        <w:tc>
          <w:tcPr>
            <w:tcW w:w="3116" w:type="dxa"/>
          </w:tcPr>
          <w:p w14:paraId="00002F76"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FWS point to point radio  links – 23 GHz (21.2-23.6 GHz or 22.0-23.6 GHz)</w:t>
            </w:r>
          </w:p>
        </w:tc>
        <w:tc>
          <w:tcPr>
            <w:tcW w:w="3274" w:type="dxa"/>
          </w:tcPr>
          <w:p w14:paraId="00002F77"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Channelling plan for 23 GHz band in accordance with Rec. ITU-R F.637 </w:t>
            </w:r>
          </w:p>
          <w:p w14:paraId="00002F78"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F79"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 xml:space="preserve">In making assignments to stations in the frequency band 22.81 – 22.86 GHz and 23.07 – 23.12 GHz, administrations are urged to </w:t>
            </w:r>
            <w:r>
              <w:rPr>
                <w:rFonts w:ascii="Arial" w:eastAsia="Arial" w:hAnsi="Arial" w:cs="Arial"/>
                <w:color w:val="000000"/>
                <w:sz w:val="18"/>
                <w:szCs w:val="18"/>
              </w:rPr>
              <w:lastRenderedPageBreak/>
              <w:t>give consideration to Radio Astronomy applications as per RR n° 5.149</w:t>
            </w:r>
          </w:p>
        </w:tc>
      </w:tr>
      <w:tr w:rsidR="001D03A6" w14:paraId="7AF46840" w14:textId="77777777">
        <w:trPr>
          <w:gridAfter w:val="1"/>
          <w:wAfter w:w="2144" w:type="dxa"/>
        </w:trPr>
        <w:tc>
          <w:tcPr>
            <w:tcW w:w="1985" w:type="dxa"/>
            <w:gridSpan w:val="3"/>
            <w:shd w:val="clear" w:color="auto" w:fill="323E4F"/>
          </w:tcPr>
          <w:p w14:paraId="00002F7A"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lastRenderedPageBreak/>
              <w:t>23.15 - 23.55 GHz</w:t>
            </w:r>
          </w:p>
        </w:tc>
        <w:tc>
          <w:tcPr>
            <w:tcW w:w="12758" w:type="dxa"/>
            <w:gridSpan w:val="7"/>
            <w:shd w:val="clear" w:color="auto" w:fill="323E4F"/>
          </w:tcPr>
          <w:p w14:paraId="00002F7D"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0D504801" w14:textId="77777777">
        <w:trPr>
          <w:gridAfter w:val="1"/>
          <w:wAfter w:w="2144" w:type="dxa"/>
        </w:trPr>
        <w:tc>
          <w:tcPr>
            <w:tcW w:w="4111" w:type="dxa"/>
            <w:gridSpan w:val="7"/>
          </w:tcPr>
          <w:p w14:paraId="00002F84"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2F85"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INTER-SATELLITE 5.338A</w:t>
            </w:r>
          </w:p>
          <w:p w14:paraId="00002F86"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w:t>
            </w:r>
          </w:p>
        </w:tc>
        <w:tc>
          <w:tcPr>
            <w:tcW w:w="4242" w:type="dxa"/>
          </w:tcPr>
          <w:p w14:paraId="00002F8D"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2F8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INTER-SATELLITE 5.338A</w:t>
            </w:r>
          </w:p>
          <w:p w14:paraId="00002F8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w:t>
            </w:r>
          </w:p>
        </w:tc>
        <w:tc>
          <w:tcPr>
            <w:tcW w:w="3116" w:type="dxa"/>
          </w:tcPr>
          <w:p w14:paraId="00002F90"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links</w:t>
            </w:r>
          </w:p>
        </w:tc>
        <w:tc>
          <w:tcPr>
            <w:tcW w:w="3274" w:type="dxa"/>
          </w:tcPr>
          <w:p w14:paraId="00002F91"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5BE6FF71" w14:textId="77777777">
        <w:trPr>
          <w:gridAfter w:val="1"/>
          <w:wAfter w:w="2144" w:type="dxa"/>
        </w:trPr>
        <w:tc>
          <w:tcPr>
            <w:tcW w:w="1985" w:type="dxa"/>
            <w:gridSpan w:val="3"/>
            <w:shd w:val="clear" w:color="auto" w:fill="323E4F"/>
          </w:tcPr>
          <w:p w14:paraId="00002F92"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23.55 - 23.6 GHz</w:t>
            </w:r>
          </w:p>
        </w:tc>
        <w:tc>
          <w:tcPr>
            <w:tcW w:w="12758" w:type="dxa"/>
            <w:gridSpan w:val="7"/>
            <w:shd w:val="clear" w:color="auto" w:fill="323E4F"/>
          </w:tcPr>
          <w:p w14:paraId="00002F95"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47E26AEA" w14:textId="77777777">
        <w:trPr>
          <w:gridAfter w:val="1"/>
          <w:wAfter w:w="2144" w:type="dxa"/>
        </w:trPr>
        <w:tc>
          <w:tcPr>
            <w:tcW w:w="4111" w:type="dxa"/>
            <w:gridSpan w:val="7"/>
          </w:tcPr>
          <w:p w14:paraId="00002F9C"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2F9D"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w:t>
            </w:r>
          </w:p>
        </w:tc>
        <w:tc>
          <w:tcPr>
            <w:tcW w:w="4242" w:type="dxa"/>
          </w:tcPr>
          <w:p w14:paraId="00002FA4"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2FA5"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w:t>
            </w:r>
          </w:p>
        </w:tc>
        <w:tc>
          <w:tcPr>
            <w:tcW w:w="3116" w:type="dxa"/>
          </w:tcPr>
          <w:p w14:paraId="00002FA6"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FWS point to point radio links - 23 GHz (21.2-23.6 GHz or 22.0-23.6 GHz)</w:t>
            </w:r>
          </w:p>
        </w:tc>
        <w:tc>
          <w:tcPr>
            <w:tcW w:w="3274" w:type="dxa"/>
          </w:tcPr>
          <w:p w14:paraId="00002FA7"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 xml:space="preserve">Channelling plan for 23 GHz band in accordance with Rec. ITU-R F.637 </w:t>
            </w:r>
          </w:p>
        </w:tc>
      </w:tr>
      <w:tr w:rsidR="001D03A6" w14:paraId="542C7D2E" w14:textId="77777777">
        <w:trPr>
          <w:gridAfter w:val="1"/>
          <w:wAfter w:w="2144" w:type="dxa"/>
        </w:trPr>
        <w:tc>
          <w:tcPr>
            <w:tcW w:w="1985" w:type="dxa"/>
            <w:gridSpan w:val="3"/>
            <w:shd w:val="clear" w:color="auto" w:fill="323E4F"/>
          </w:tcPr>
          <w:p w14:paraId="00002FA8"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23.6 - 24 GHz</w:t>
            </w:r>
          </w:p>
        </w:tc>
        <w:tc>
          <w:tcPr>
            <w:tcW w:w="12758" w:type="dxa"/>
            <w:gridSpan w:val="7"/>
            <w:shd w:val="clear" w:color="auto" w:fill="323E4F"/>
          </w:tcPr>
          <w:p w14:paraId="00002FAB"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49CB3650" w14:textId="77777777">
        <w:trPr>
          <w:gridAfter w:val="1"/>
          <w:wAfter w:w="2144" w:type="dxa"/>
        </w:trPr>
        <w:tc>
          <w:tcPr>
            <w:tcW w:w="4111" w:type="dxa"/>
            <w:gridSpan w:val="7"/>
          </w:tcPr>
          <w:p w14:paraId="00002FB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2FB3"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RADIO ASTRONOMY</w:t>
            </w:r>
          </w:p>
          <w:p w14:paraId="00002FB4"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SPACE RESEARCH (passive)</w:t>
            </w:r>
          </w:p>
          <w:p w14:paraId="00002FB5"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5.340</w:t>
            </w:r>
          </w:p>
        </w:tc>
        <w:tc>
          <w:tcPr>
            <w:tcW w:w="4242" w:type="dxa"/>
          </w:tcPr>
          <w:p w14:paraId="00002FBC"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2FBD"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RADIO ASTRONOMY</w:t>
            </w:r>
          </w:p>
          <w:p w14:paraId="00002FB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SPACE RESEARCH (passive)</w:t>
            </w:r>
          </w:p>
          <w:p w14:paraId="00002FB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5.340</w:t>
            </w:r>
          </w:p>
        </w:tc>
        <w:tc>
          <w:tcPr>
            <w:tcW w:w="3116" w:type="dxa"/>
          </w:tcPr>
          <w:p w14:paraId="00002FC0"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Radio Astronomy (Observation of ammonia and continuum observations </w:t>
            </w:r>
          </w:p>
        </w:tc>
        <w:tc>
          <w:tcPr>
            <w:tcW w:w="3274" w:type="dxa"/>
          </w:tcPr>
          <w:p w14:paraId="00002FC1"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13EF646C" w14:textId="77777777">
        <w:trPr>
          <w:gridAfter w:val="1"/>
          <w:wAfter w:w="2144" w:type="dxa"/>
        </w:trPr>
        <w:tc>
          <w:tcPr>
            <w:tcW w:w="1985" w:type="dxa"/>
            <w:gridSpan w:val="3"/>
            <w:shd w:val="clear" w:color="auto" w:fill="323E4F"/>
          </w:tcPr>
          <w:p w14:paraId="00002FC2"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24 - 24.05 GHz</w:t>
            </w:r>
          </w:p>
        </w:tc>
        <w:tc>
          <w:tcPr>
            <w:tcW w:w="12758" w:type="dxa"/>
            <w:gridSpan w:val="7"/>
            <w:shd w:val="clear" w:color="auto" w:fill="323E4F"/>
          </w:tcPr>
          <w:p w14:paraId="00002FC5" w14:textId="77777777" w:rsidR="001D03A6" w:rsidRDefault="001D03A6">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p>
        </w:tc>
      </w:tr>
      <w:tr w:rsidR="001D03A6" w14:paraId="61EC300A" w14:textId="77777777">
        <w:trPr>
          <w:gridAfter w:val="1"/>
          <w:wAfter w:w="2144" w:type="dxa"/>
        </w:trPr>
        <w:tc>
          <w:tcPr>
            <w:tcW w:w="4111" w:type="dxa"/>
            <w:gridSpan w:val="7"/>
          </w:tcPr>
          <w:p w14:paraId="00002FCC"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AMATEUR</w:t>
            </w:r>
          </w:p>
          <w:p w14:paraId="00002FCD"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AMATEUR-SATELLITE</w:t>
            </w:r>
          </w:p>
          <w:p w14:paraId="00002FC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5.150</w:t>
            </w:r>
          </w:p>
        </w:tc>
        <w:tc>
          <w:tcPr>
            <w:tcW w:w="4242" w:type="dxa"/>
          </w:tcPr>
          <w:p w14:paraId="00002FD5"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AMATEUR</w:t>
            </w:r>
          </w:p>
          <w:p w14:paraId="00002FD6"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AMATEUR-SATELLITE</w:t>
            </w:r>
          </w:p>
          <w:p w14:paraId="00002FD7"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5.150</w:t>
            </w:r>
          </w:p>
        </w:tc>
        <w:tc>
          <w:tcPr>
            <w:tcW w:w="3116" w:type="dxa"/>
          </w:tcPr>
          <w:p w14:paraId="00002FD8"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AMATEUR </w:t>
            </w:r>
          </w:p>
          <w:p w14:paraId="00002FD9"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FDA"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AMATEUR-SATELLITE </w:t>
            </w:r>
          </w:p>
          <w:p w14:paraId="00002FDB"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FDC"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ISM (24.0-24.25 GHz)</w:t>
            </w:r>
          </w:p>
          <w:p w14:paraId="00002FDD"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FDE"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SRD applications (24-24.25 GHz)</w:t>
            </w:r>
          </w:p>
        </w:tc>
        <w:tc>
          <w:tcPr>
            <w:tcW w:w="3274" w:type="dxa"/>
          </w:tcPr>
          <w:p w14:paraId="00002FDF"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ISM band (24.0-24.25 GHz) Centre frequency 24.125 GHz </w:t>
            </w:r>
          </w:p>
          <w:p w14:paraId="00002FE0"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2FE1"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Rec. ITU-R SM.1896-X</w:t>
            </w:r>
          </w:p>
          <w:p w14:paraId="00002FE2"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28" w:right="130"/>
              <w:rPr>
                <w:rFonts w:ascii="Arial" w:eastAsia="Arial" w:hAnsi="Arial" w:cs="Arial"/>
                <w:color w:val="000000"/>
                <w:sz w:val="18"/>
                <w:szCs w:val="18"/>
              </w:rPr>
            </w:pPr>
          </w:p>
          <w:p w14:paraId="00002FE3"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Report ITU-R SM.2153-X</w:t>
            </w:r>
          </w:p>
          <w:p w14:paraId="00002FE4"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28" w:right="130"/>
              <w:rPr>
                <w:rFonts w:ascii="Arial" w:eastAsia="Arial" w:hAnsi="Arial" w:cs="Arial"/>
                <w:color w:val="000000"/>
                <w:sz w:val="18"/>
                <w:szCs w:val="18"/>
              </w:rPr>
            </w:pPr>
          </w:p>
          <w:p w14:paraId="00002FE5" w14:textId="77777777" w:rsidR="001D03A6" w:rsidRDefault="001D03A6">
            <w:pPr>
              <w:widowControl w:val="0"/>
              <w:spacing w:after="0"/>
              <w:jc w:val="both"/>
              <w:rPr>
                <w:rFonts w:ascii="Arial" w:eastAsia="Arial" w:hAnsi="Arial" w:cs="Arial"/>
                <w:sz w:val="18"/>
                <w:szCs w:val="18"/>
              </w:rPr>
            </w:pPr>
          </w:p>
        </w:tc>
      </w:tr>
      <w:tr w:rsidR="001D03A6" w14:paraId="3CFBE14D" w14:textId="77777777">
        <w:trPr>
          <w:gridAfter w:val="1"/>
          <w:wAfter w:w="2144" w:type="dxa"/>
        </w:trPr>
        <w:tc>
          <w:tcPr>
            <w:tcW w:w="1985" w:type="dxa"/>
            <w:gridSpan w:val="3"/>
            <w:shd w:val="clear" w:color="auto" w:fill="323E4F"/>
          </w:tcPr>
          <w:p w14:paraId="00002FE6"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24.05 - 24.25 GHz</w:t>
            </w:r>
          </w:p>
        </w:tc>
        <w:tc>
          <w:tcPr>
            <w:tcW w:w="12758" w:type="dxa"/>
            <w:gridSpan w:val="7"/>
            <w:shd w:val="clear" w:color="auto" w:fill="323E4F"/>
          </w:tcPr>
          <w:p w14:paraId="00002FE9"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25FF0F81" w14:textId="77777777">
        <w:trPr>
          <w:gridAfter w:val="1"/>
          <w:wAfter w:w="2144" w:type="dxa"/>
        </w:trPr>
        <w:tc>
          <w:tcPr>
            <w:tcW w:w="4111" w:type="dxa"/>
            <w:gridSpan w:val="7"/>
          </w:tcPr>
          <w:p w14:paraId="00002FF0"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RADIOLOCATION</w:t>
            </w:r>
          </w:p>
          <w:p w14:paraId="00002FF1"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Amateur</w:t>
            </w:r>
          </w:p>
          <w:p w14:paraId="00002FF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Earth exploration-satellite (active)</w:t>
            </w:r>
          </w:p>
          <w:p w14:paraId="00002FF3"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5.150</w:t>
            </w:r>
          </w:p>
        </w:tc>
        <w:tc>
          <w:tcPr>
            <w:tcW w:w="4242" w:type="dxa"/>
          </w:tcPr>
          <w:p w14:paraId="00002FF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RADIOLOCATION</w:t>
            </w:r>
          </w:p>
          <w:p w14:paraId="00002FFB"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Amateur</w:t>
            </w:r>
          </w:p>
          <w:p w14:paraId="00002FFC"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Earth exploration-satellite (active)</w:t>
            </w:r>
          </w:p>
          <w:p w14:paraId="00002FFD"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5.150</w:t>
            </w:r>
          </w:p>
        </w:tc>
        <w:tc>
          <w:tcPr>
            <w:tcW w:w="3116" w:type="dxa"/>
          </w:tcPr>
          <w:p w14:paraId="00002FFE"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SRD:</w:t>
            </w:r>
          </w:p>
          <w:p w14:paraId="00002FFF"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Reservoir Level Probing Radar (RLPR)</w:t>
            </w:r>
          </w:p>
        </w:tc>
        <w:tc>
          <w:tcPr>
            <w:tcW w:w="3274" w:type="dxa"/>
          </w:tcPr>
          <w:p w14:paraId="00003000"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ISM band (24.0-24.25 GHz) Centre frequency 24.125 GHz </w:t>
            </w:r>
          </w:p>
          <w:p w14:paraId="00003001"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002"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Rec. ITU-R SM.1896-X</w:t>
            </w:r>
          </w:p>
          <w:p w14:paraId="00003003"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004"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Report ITU-R SM.2153-X</w:t>
            </w:r>
          </w:p>
        </w:tc>
      </w:tr>
      <w:tr w:rsidR="001D03A6" w14:paraId="45029B1C" w14:textId="77777777">
        <w:trPr>
          <w:gridAfter w:val="1"/>
          <w:wAfter w:w="2144" w:type="dxa"/>
        </w:trPr>
        <w:tc>
          <w:tcPr>
            <w:tcW w:w="1985" w:type="dxa"/>
            <w:gridSpan w:val="3"/>
            <w:shd w:val="clear" w:color="auto" w:fill="323E4F"/>
          </w:tcPr>
          <w:p w14:paraId="00003005"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24.25 - 24.45 GHz</w:t>
            </w:r>
          </w:p>
        </w:tc>
        <w:tc>
          <w:tcPr>
            <w:tcW w:w="2126" w:type="dxa"/>
            <w:gridSpan w:val="4"/>
            <w:shd w:val="clear" w:color="auto" w:fill="323E4F"/>
          </w:tcPr>
          <w:p w14:paraId="00003008" w14:textId="77777777" w:rsidR="001D03A6" w:rsidRDefault="001D03A6">
            <w:pPr>
              <w:widowControl w:val="0"/>
              <w:spacing w:after="0"/>
              <w:jc w:val="both"/>
              <w:rPr>
                <w:rFonts w:ascii="Arial" w:eastAsia="Arial" w:hAnsi="Arial" w:cs="Arial"/>
                <w:sz w:val="18"/>
                <w:szCs w:val="18"/>
              </w:rPr>
            </w:pPr>
          </w:p>
        </w:tc>
        <w:tc>
          <w:tcPr>
            <w:tcW w:w="4242" w:type="dxa"/>
            <w:shd w:val="clear" w:color="auto" w:fill="323E4F"/>
          </w:tcPr>
          <w:p w14:paraId="0000300C" w14:textId="77777777" w:rsidR="001D03A6" w:rsidRDefault="001D03A6">
            <w:pPr>
              <w:widowControl w:val="0"/>
              <w:spacing w:after="0"/>
              <w:jc w:val="both"/>
              <w:rPr>
                <w:rFonts w:ascii="Arial" w:eastAsia="Arial" w:hAnsi="Arial" w:cs="Arial"/>
                <w:sz w:val="18"/>
                <w:szCs w:val="18"/>
              </w:rPr>
            </w:pPr>
          </w:p>
        </w:tc>
        <w:tc>
          <w:tcPr>
            <w:tcW w:w="3116" w:type="dxa"/>
            <w:shd w:val="clear" w:color="auto" w:fill="323E4F"/>
          </w:tcPr>
          <w:p w14:paraId="0000300D"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c>
          <w:tcPr>
            <w:tcW w:w="3274" w:type="dxa"/>
            <w:shd w:val="clear" w:color="auto" w:fill="323E4F"/>
          </w:tcPr>
          <w:p w14:paraId="0000300E"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10055372" w14:textId="77777777">
        <w:trPr>
          <w:gridAfter w:val="1"/>
          <w:wAfter w:w="2144" w:type="dxa"/>
        </w:trPr>
        <w:tc>
          <w:tcPr>
            <w:tcW w:w="4111" w:type="dxa"/>
            <w:gridSpan w:val="7"/>
          </w:tcPr>
          <w:p w14:paraId="0000300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3010"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except aeronautical</w:t>
            </w:r>
          </w:p>
          <w:p w14:paraId="00003011"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     Mobile 5.338A 5.532AB</w:t>
            </w:r>
          </w:p>
        </w:tc>
        <w:tc>
          <w:tcPr>
            <w:tcW w:w="4242" w:type="dxa"/>
          </w:tcPr>
          <w:p w14:paraId="00003018"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3019"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except aeronautical</w:t>
            </w:r>
          </w:p>
          <w:p w14:paraId="0000301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     Mobile 5.338A 5.532AB</w:t>
            </w:r>
          </w:p>
        </w:tc>
        <w:tc>
          <w:tcPr>
            <w:tcW w:w="3116" w:type="dxa"/>
          </w:tcPr>
          <w:p w14:paraId="0000301B"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FWS point to point radio links (24.25 – 26.5 GHz)</w:t>
            </w:r>
          </w:p>
          <w:p w14:paraId="0000301C"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01D"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lastRenderedPageBreak/>
              <w:t>IMT (24.25-27.5 GHz)</w:t>
            </w:r>
          </w:p>
        </w:tc>
        <w:tc>
          <w:tcPr>
            <w:tcW w:w="3274" w:type="dxa"/>
          </w:tcPr>
          <w:p w14:paraId="0000301E"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lastRenderedPageBreak/>
              <w:t xml:space="preserve">Channelling plan in accordance with Rec. ITU-R F.748 (Note: In this </w:t>
            </w:r>
            <w:r>
              <w:rPr>
                <w:rFonts w:ascii="Arial" w:eastAsia="Arial" w:hAnsi="Arial" w:cs="Arial"/>
                <w:color w:val="000000"/>
                <w:sz w:val="18"/>
                <w:szCs w:val="18"/>
              </w:rPr>
              <w:lastRenderedPageBreak/>
              <w:t>recommendation, this band is known as 26 GHz).</w:t>
            </w:r>
          </w:p>
          <w:p w14:paraId="0000301F"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020"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Temporary fixed links for ENG/OB</w:t>
            </w:r>
          </w:p>
          <w:p w14:paraId="00003021"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022"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Res. 242 (WRC-19) applies</w:t>
            </w:r>
          </w:p>
        </w:tc>
      </w:tr>
      <w:tr w:rsidR="001D03A6" w14:paraId="375F00D3" w14:textId="77777777">
        <w:trPr>
          <w:gridAfter w:val="1"/>
          <w:wAfter w:w="2144" w:type="dxa"/>
        </w:trPr>
        <w:tc>
          <w:tcPr>
            <w:tcW w:w="1985" w:type="dxa"/>
            <w:gridSpan w:val="3"/>
            <w:shd w:val="clear" w:color="auto" w:fill="323E4F"/>
          </w:tcPr>
          <w:p w14:paraId="00003023"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lastRenderedPageBreak/>
              <w:t>24.45 - 24.65 GHz</w:t>
            </w:r>
          </w:p>
        </w:tc>
        <w:tc>
          <w:tcPr>
            <w:tcW w:w="12758" w:type="dxa"/>
            <w:gridSpan w:val="7"/>
            <w:shd w:val="clear" w:color="auto" w:fill="323E4F"/>
          </w:tcPr>
          <w:p w14:paraId="00003026" w14:textId="77777777" w:rsidR="001D03A6" w:rsidRDefault="001D03A6">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FFCC00"/>
                <w:sz w:val="18"/>
                <w:szCs w:val="18"/>
              </w:rPr>
            </w:pPr>
          </w:p>
        </w:tc>
      </w:tr>
      <w:tr w:rsidR="001D03A6" w14:paraId="52AF7246" w14:textId="77777777">
        <w:trPr>
          <w:gridAfter w:val="1"/>
          <w:wAfter w:w="2144" w:type="dxa"/>
        </w:trPr>
        <w:tc>
          <w:tcPr>
            <w:tcW w:w="4111" w:type="dxa"/>
            <w:gridSpan w:val="7"/>
          </w:tcPr>
          <w:p w14:paraId="0000302D"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302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INTER-SATELLITE</w:t>
            </w:r>
          </w:p>
          <w:p w14:paraId="0000302F" w14:textId="77777777" w:rsidR="001D03A6" w:rsidRPr="008109C0" w:rsidRDefault="007430A0">
            <w:pPr>
              <w:widowControl w:val="0"/>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MOBILE </w:t>
            </w:r>
            <w:proofErr w:type="spellStart"/>
            <w:r w:rsidRPr="008109C0">
              <w:rPr>
                <w:rFonts w:ascii="Arial" w:eastAsia="Arial" w:hAnsi="Arial" w:cs="Arial"/>
                <w:sz w:val="18"/>
                <w:szCs w:val="18"/>
                <w:lang w:val="fr-FR"/>
              </w:rPr>
              <w:t>except</w:t>
            </w:r>
            <w:proofErr w:type="spellEnd"/>
            <w:r w:rsidRPr="008109C0">
              <w:rPr>
                <w:rFonts w:ascii="Arial" w:eastAsia="Arial" w:hAnsi="Arial" w:cs="Arial"/>
                <w:sz w:val="18"/>
                <w:szCs w:val="18"/>
                <w:lang w:val="fr-FR"/>
              </w:rPr>
              <w:t xml:space="preserve"> </w:t>
            </w:r>
            <w:proofErr w:type="spellStart"/>
            <w:r w:rsidRPr="008109C0">
              <w:rPr>
                <w:rFonts w:ascii="Arial" w:eastAsia="Arial" w:hAnsi="Arial" w:cs="Arial"/>
                <w:sz w:val="18"/>
                <w:szCs w:val="18"/>
                <w:lang w:val="fr-FR"/>
              </w:rPr>
              <w:t>aeronautical</w:t>
            </w:r>
            <w:proofErr w:type="spellEnd"/>
            <w:r w:rsidRPr="008109C0">
              <w:rPr>
                <w:rFonts w:ascii="Arial" w:eastAsia="Arial" w:hAnsi="Arial" w:cs="Arial"/>
                <w:sz w:val="18"/>
                <w:szCs w:val="18"/>
                <w:lang w:val="fr-FR"/>
              </w:rPr>
              <w:t xml:space="preserve"> mobile 5.338A 5.532AB</w:t>
            </w:r>
          </w:p>
        </w:tc>
        <w:tc>
          <w:tcPr>
            <w:tcW w:w="4242" w:type="dxa"/>
          </w:tcPr>
          <w:p w14:paraId="00003036"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3037"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INTER-SATELLITE</w:t>
            </w:r>
          </w:p>
          <w:p w14:paraId="00003038"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except aeronautical mobile 5.338A 5.532AB</w:t>
            </w:r>
          </w:p>
        </w:tc>
        <w:tc>
          <w:tcPr>
            <w:tcW w:w="3116" w:type="dxa"/>
          </w:tcPr>
          <w:p w14:paraId="00003039"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FWS point to point radio links - 26 GHz (24.25-26.5 GHz)</w:t>
            </w:r>
          </w:p>
          <w:p w14:paraId="0000303A"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03B"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BFWA (24.5-26.5 GHz)</w:t>
            </w:r>
          </w:p>
          <w:p w14:paraId="0000303C"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03D"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IMT (24.25-27.5 GHz))</w:t>
            </w:r>
          </w:p>
        </w:tc>
        <w:tc>
          <w:tcPr>
            <w:tcW w:w="3274" w:type="dxa"/>
          </w:tcPr>
          <w:p w14:paraId="0000303E"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Channelling in accordance with Rec. ITU-R F.748 (Note: In this recommendation, this band is known as 26 GHz)</w:t>
            </w:r>
          </w:p>
          <w:p w14:paraId="0000303F"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040"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Res. 242 (WRC-19) applies</w:t>
            </w:r>
          </w:p>
        </w:tc>
      </w:tr>
      <w:tr w:rsidR="001D03A6" w14:paraId="2FBFB62E" w14:textId="77777777">
        <w:trPr>
          <w:gridAfter w:val="1"/>
          <w:wAfter w:w="2144" w:type="dxa"/>
        </w:trPr>
        <w:tc>
          <w:tcPr>
            <w:tcW w:w="1985" w:type="dxa"/>
            <w:gridSpan w:val="3"/>
            <w:shd w:val="clear" w:color="auto" w:fill="323E4F"/>
          </w:tcPr>
          <w:p w14:paraId="00003041"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24.65 - 24.75 GHz</w:t>
            </w:r>
          </w:p>
        </w:tc>
        <w:tc>
          <w:tcPr>
            <w:tcW w:w="12758" w:type="dxa"/>
            <w:gridSpan w:val="7"/>
            <w:shd w:val="clear" w:color="auto" w:fill="323E4F"/>
          </w:tcPr>
          <w:p w14:paraId="00003044"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68BCD8E0" w14:textId="77777777">
        <w:trPr>
          <w:gridAfter w:val="1"/>
          <w:wAfter w:w="2144" w:type="dxa"/>
        </w:trPr>
        <w:tc>
          <w:tcPr>
            <w:tcW w:w="4111" w:type="dxa"/>
            <w:gridSpan w:val="7"/>
          </w:tcPr>
          <w:p w14:paraId="0000304B"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304C"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FIXED-SATELLITE</w:t>
            </w:r>
          </w:p>
          <w:p w14:paraId="0000304D"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    (Earth-to-space) 5.532B</w:t>
            </w:r>
          </w:p>
          <w:p w14:paraId="0000304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INTER-SATELLITE</w:t>
            </w:r>
          </w:p>
          <w:p w14:paraId="0000304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except aeronautical</w:t>
            </w:r>
          </w:p>
          <w:p w14:paraId="00003050"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    mobile 5.338A 5.532AB</w:t>
            </w:r>
          </w:p>
        </w:tc>
        <w:tc>
          <w:tcPr>
            <w:tcW w:w="4242" w:type="dxa"/>
          </w:tcPr>
          <w:p w14:paraId="00003057"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3058"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FIXED-SATELLITE</w:t>
            </w:r>
          </w:p>
          <w:p w14:paraId="00003059"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    (Earth-to-space) 5.532B</w:t>
            </w:r>
          </w:p>
          <w:p w14:paraId="0000305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INTER-SATELLITE</w:t>
            </w:r>
          </w:p>
          <w:p w14:paraId="0000305B"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except aeronautical</w:t>
            </w:r>
          </w:p>
          <w:p w14:paraId="0000305C"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    mobile 5.338A 5.532AB </w:t>
            </w:r>
          </w:p>
        </w:tc>
        <w:tc>
          <w:tcPr>
            <w:tcW w:w="3116" w:type="dxa"/>
          </w:tcPr>
          <w:p w14:paraId="0000305D"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links - 26 GHz (24.25-26.5 GHz)</w:t>
            </w:r>
          </w:p>
          <w:p w14:paraId="0000305E"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BFWA (24.5-26.5 GHz)</w:t>
            </w:r>
          </w:p>
          <w:p w14:paraId="0000305F"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IMT (24.25-27.5 GHz)</w:t>
            </w:r>
          </w:p>
        </w:tc>
        <w:tc>
          <w:tcPr>
            <w:tcW w:w="3274" w:type="dxa"/>
          </w:tcPr>
          <w:p w14:paraId="00003060"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Channelling plan in accordance with Rec. ITU-R F.748 (Note: In this recommendation, this band is known as 26 GHz).</w:t>
            </w:r>
          </w:p>
          <w:p w14:paraId="00003061"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062"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Res. 242 (WRC-19) applies</w:t>
            </w:r>
          </w:p>
        </w:tc>
      </w:tr>
      <w:tr w:rsidR="001D03A6" w14:paraId="2FD9053C" w14:textId="77777777">
        <w:trPr>
          <w:gridAfter w:val="1"/>
          <w:wAfter w:w="2144" w:type="dxa"/>
        </w:trPr>
        <w:tc>
          <w:tcPr>
            <w:tcW w:w="1985" w:type="dxa"/>
            <w:gridSpan w:val="3"/>
            <w:shd w:val="clear" w:color="auto" w:fill="323E4F"/>
          </w:tcPr>
          <w:p w14:paraId="00003063"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24.75 - 25.25 GHz</w:t>
            </w:r>
          </w:p>
        </w:tc>
        <w:tc>
          <w:tcPr>
            <w:tcW w:w="12758" w:type="dxa"/>
            <w:gridSpan w:val="7"/>
            <w:shd w:val="clear" w:color="auto" w:fill="323E4F"/>
          </w:tcPr>
          <w:p w14:paraId="00003066"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FFCC00"/>
                <w:sz w:val="18"/>
                <w:szCs w:val="18"/>
              </w:rPr>
            </w:pPr>
          </w:p>
        </w:tc>
      </w:tr>
      <w:tr w:rsidR="001D03A6" w14:paraId="33AA8BF0" w14:textId="77777777">
        <w:trPr>
          <w:gridAfter w:val="1"/>
          <w:wAfter w:w="2144" w:type="dxa"/>
        </w:trPr>
        <w:tc>
          <w:tcPr>
            <w:tcW w:w="4111" w:type="dxa"/>
            <w:gridSpan w:val="7"/>
          </w:tcPr>
          <w:p w14:paraId="0000306D"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306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FIXED-SATELLITE</w:t>
            </w:r>
          </w:p>
          <w:p w14:paraId="0000306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      (Earth-to-space) 5.532B</w:t>
            </w:r>
          </w:p>
          <w:p w14:paraId="00003070"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MOBILE except aeronautical </w:t>
            </w:r>
          </w:p>
          <w:p w14:paraId="00003071"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       mobile 5.338A 5.532AB</w:t>
            </w:r>
          </w:p>
        </w:tc>
        <w:tc>
          <w:tcPr>
            <w:tcW w:w="4242" w:type="dxa"/>
          </w:tcPr>
          <w:p w14:paraId="00003078"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3079"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FIXED-SATELLITE</w:t>
            </w:r>
          </w:p>
          <w:p w14:paraId="0000307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      (Earth-to-space) 5.532B</w:t>
            </w:r>
          </w:p>
          <w:p w14:paraId="0000307B"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MOBILE except aeronautical </w:t>
            </w:r>
          </w:p>
          <w:p w14:paraId="0000307C"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       mobile 5.338A 5.532AB</w:t>
            </w:r>
          </w:p>
        </w:tc>
        <w:tc>
          <w:tcPr>
            <w:tcW w:w="3116" w:type="dxa"/>
          </w:tcPr>
          <w:p w14:paraId="0000307D"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links - 26 GHz (24.5-26.5 GHz)</w:t>
            </w:r>
          </w:p>
          <w:p w14:paraId="0000307E"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07F"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BFWA (24.5-26.5 GHz)</w:t>
            </w:r>
          </w:p>
          <w:p w14:paraId="00003080"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081"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IMT (24.25-27.5 GHz)</w:t>
            </w:r>
          </w:p>
        </w:tc>
        <w:tc>
          <w:tcPr>
            <w:tcW w:w="3274" w:type="dxa"/>
          </w:tcPr>
          <w:p w14:paraId="00003082"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Channelling plan in accordance with Rec. ITU-R F.748 (Note: In this recommendation, this band is known as 26 GHz).</w:t>
            </w:r>
          </w:p>
          <w:p w14:paraId="00003083"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084"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Res. 242 (WRC-19) applies</w:t>
            </w:r>
          </w:p>
        </w:tc>
      </w:tr>
      <w:tr w:rsidR="001D03A6" w14:paraId="30C7586B" w14:textId="77777777">
        <w:trPr>
          <w:gridAfter w:val="1"/>
          <w:wAfter w:w="2144" w:type="dxa"/>
        </w:trPr>
        <w:tc>
          <w:tcPr>
            <w:tcW w:w="1985" w:type="dxa"/>
            <w:gridSpan w:val="3"/>
            <w:shd w:val="clear" w:color="auto" w:fill="323E4F"/>
          </w:tcPr>
          <w:p w14:paraId="00003085"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 xml:space="preserve">25.25 - 25.5 GHz  </w:t>
            </w:r>
          </w:p>
        </w:tc>
        <w:tc>
          <w:tcPr>
            <w:tcW w:w="12758" w:type="dxa"/>
            <w:gridSpan w:val="7"/>
            <w:shd w:val="clear" w:color="auto" w:fill="323E4F"/>
          </w:tcPr>
          <w:p w14:paraId="00003088"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FFCC00"/>
                <w:sz w:val="18"/>
                <w:szCs w:val="18"/>
              </w:rPr>
            </w:pPr>
          </w:p>
        </w:tc>
      </w:tr>
      <w:tr w:rsidR="001D03A6" w14:paraId="6A97DFBA" w14:textId="77777777">
        <w:trPr>
          <w:gridAfter w:val="1"/>
          <w:wAfter w:w="2144" w:type="dxa"/>
        </w:trPr>
        <w:tc>
          <w:tcPr>
            <w:tcW w:w="4111" w:type="dxa"/>
            <w:gridSpan w:val="7"/>
          </w:tcPr>
          <w:p w14:paraId="0000308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 5.534A</w:t>
            </w:r>
          </w:p>
          <w:p w14:paraId="00003090"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INTER-SATELLITE 5.536</w:t>
            </w:r>
          </w:p>
          <w:p w14:paraId="00003091"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5.338A 5.532AB</w:t>
            </w:r>
          </w:p>
          <w:p w14:paraId="00003092" w14:textId="77777777" w:rsidR="001D03A6" w:rsidRDefault="001D03A6">
            <w:pPr>
              <w:widowControl w:val="0"/>
              <w:spacing w:after="0"/>
              <w:jc w:val="both"/>
              <w:rPr>
                <w:rFonts w:ascii="Arial" w:eastAsia="Arial" w:hAnsi="Arial" w:cs="Arial"/>
                <w:sz w:val="18"/>
                <w:szCs w:val="18"/>
              </w:rPr>
            </w:pPr>
          </w:p>
          <w:p w14:paraId="00003093"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Standard frequency and time signal-satellite (Earth-to-space)</w:t>
            </w:r>
          </w:p>
        </w:tc>
        <w:tc>
          <w:tcPr>
            <w:tcW w:w="4242" w:type="dxa"/>
          </w:tcPr>
          <w:p w14:paraId="0000309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 5.534A</w:t>
            </w:r>
          </w:p>
          <w:p w14:paraId="0000309B"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INTER-SATELLITE 5.536</w:t>
            </w:r>
          </w:p>
          <w:p w14:paraId="0000309C"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5.338A 5.532AB</w:t>
            </w:r>
          </w:p>
          <w:p w14:paraId="0000309D" w14:textId="77777777" w:rsidR="001D03A6" w:rsidRDefault="001D03A6">
            <w:pPr>
              <w:widowControl w:val="0"/>
              <w:spacing w:after="0"/>
              <w:jc w:val="both"/>
              <w:rPr>
                <w:rFonts w:ascii="Arial" w:eastAsia="Arial" w:hAnsi="Arial" w:cs="Arial"/>
                <w:sz w:val="18"/>
                <w:szCs w:val="18"/>
              </w:rPr>
            </w:pPr>
          </w:p>
          <w:p w14:paraId="0000309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Standard frequency and time signal-satellite (Earth-to-space)</w:t>
            </w:r>
          </w:p>
        </w:tc>
        <w:tc>
          <w:tcPr>
            <w:tcW w:w="3116" w:type="dxa"/>
          </w:tcPr>
          <w:p w14:paraId="0000309F"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links - 26 GHz (24.5-26.5 GHz)</w:t>
            </w:r>
          </w:p>
          <w:p w14:paraId="000030A0"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BFWA (24.5-26.5 GHz)</w:t>
            </w:r>
          </w:p>
          <w:p w14:paraId="000030A1"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IMT (24.25-27.5 GHz)</w:t>
            </w:r>
          </w:p>
        </w:tc>
        <w:tc>
          <w:tcPr>
            <w:tcW w:w="3274" w:type="dxa"/>
          </w:tcPr>
          <w:p w14:paraId="000030A2"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Channelling plan in accordance with Rec. ITU-R F.748. (Note: In this recommendation, this band is known as 26 GHz).</w:t>
            </w:r>
          </w:p>
          <w:p w14:paraId="000030A3"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0A4"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Res. 242 (WRC-19) applies</w:t>
            </w:r>
          </w:p>
        </w:tc>
      </w:tr>
      <w:tr w:rsidR="001D03A6" w14:paraId="5F6EE11F" w14:textId="77777777">
        <w:trPr>
          <w:gridAfter w:val="1"/>
          <w:wAfter w:w="2144" w:type="dxa"/>
        </w:trPr>
        <w:tc>
          <w:tcPr>
            <w:tcW w:w="1985" w:type="dxa"/>
            <w:gridSpan w:val="3"/>
            <w:shd w:val="clear" w:color="auto" w:fill="323E4F"/>
          </w:tcPr>
          <w:p w14:paraId="000030A5"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lastRenderedPageBreak/>
              <w:t>25.5 - 27 GHz</w:t>
            </w:r>
          </w:p>
        </w:tc>
        <w:tc>
          <w:tcPr>
            <w:tcW w:w="12758" w:type="dxa"/>
            <w:gridSpan w:val="7"/>
            <w:shd w:val="clear" w:color="auto" w:fill="323E4F"/>
          </w:tcPr>
          <w:p w14:paraId="000030A8" w14:textId="77777777" w:rsidR="001D03A6" w:rsidRDefault="001D03A6">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p>
        </w:tc>
      </w:tr>
      <w:tr w:rsidR="001D03A6" w14:paraId="3BBF5A73" w14:textId="77777777">
        <w:trPr>
          <w:gridAfter w:val="1"/>
          <w:wAfter w:w="2144" w:type="dxa"/>
        </w:trPr>
        <w:tc>
          <w:tcPr>
            <w:tcW w:w="4111" w:type="dxa"/>
            <w:gridSpan w:val="7"/>
          </w:tcPr>
          <w:p w14:paraId="000030A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EARTH EXPLORATION-SATELLITE (space-to Earth) </w:t>
            </w:r>
          </w:p>
          <w:p w14:paraId="000030B0" w14:textId="77777777" w:rsidR="001D03A6" w:rsidRDefault="007430A0">
            <w:pPr>
              <w:widowControl w:val="0"/>
              <w:spacing w:after="0"/>
              <w:ind w:firstLine="391"/>
              <w:jc w:val="both"/>
              <w:rPr>
                <w:rFonts w:ascii="Arial" w:eastAsia="Arial" w:hAnsi="Arial" w:cs="Arial"/>
                <w:sz w:val="18"/>
                <w:szCs w:val="18"/>
              </w:rPr>
            </w:pPr>
            <w:r>
              <w:rPr>
                <w:rFonts w:ascii="Arial" w:eastAsia="Arial" w:hAnsi="Arial" w:cs="Arial"/>
                <w:sz w:val="18"/>
                <w:szCs w:val="18"/>
              </w:rPr>
              <w:t>5.536B</w:t>
            </w:r>
          </w:p>
          <w:p w14:paraId="000030B1"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 5.534A</w:t>
            </w:r>
          </w:p>
          <w:p w14:paraId="000030B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INTER-SATELLITE 5.536</w:t>
            </w:r>
          </w:p>
          <w:p w14:paraId="000030B3"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5.338A 5.532AB</w:t>
            </w:r>
          </w:p>
          <w:p w14:paraId="000030B4"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SPACE RESEARCH (space-to-Earth) 5.536C</w:t>
            </w:r>
          </w:p>
          <w:p w14:paraId="000030B5"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Standard frequency and time signal-satellite (Earth-to-space) 5.536A</w:t>
            </w:r>
          </w:p>
        </w:tc>
        <w:tc>
          <w:tcPr>
            <w:tcW w:w="4242" w:type="dxa"/>
          </w:tcPr>
          <w:p w14:paraId="000030BC"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EARTH EXPLORATION-SATELLITE (space-to Earth) 5.536B</w:t>
            </w:r>
          </w:p>
          <w:p w14:paraId="000030BD"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 5.534A</w:t>
            </w:r>
          </w:p>
          <w:p w14:paraId="000030B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INTER-SATELLITE 5.536</w:t>
            </w:r>
          </w:p>
          <w:p w14:paraId="000030B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5.338A 5.532AB</w:t>
            </w:r>
          </w:p>
          <w:p w14:paraId="000030C0"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SPACE RESEARCH (space-to-Earth)     5.536C</w:t>
            </w:r>
          </w:p>
          <w:p w14:paraId="000030C1"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Standard frequency and time signal-satellite (Earth-to-space) 5.536A</w:t>
            </w:r>
          </w:p>
        </w:tc>
        <w:tc>
          <w:tcPr>
            <w:tcW w:w="3116" w:type="dxa"/>
          </w:tcPr>
          <w:p w14:paraId="000030C2"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links - 26 GHz (24.5-26.5 GHz)</w:t>
            </w:r>
          </w:p>
          <w:p w14:paraId="000030C3"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0C4"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BFWA (24.5-26.5 GHz)</w:t>
            </w:r>
          </w:p>
          <w:p w14:paraId="000030C5"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0C6"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IMT (24.25-27.5 GHz)</w:t>
            </w:r>
          </w:p>
        </w:tc>
        <w:tc>
          <w:tcPr>
            <w:tcW w:w="3274" w:type="dxa"/>
          </w:tcPr>
          <w:p w14:paraId="000030C7"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Channelling plan in accordance with Rec. ITU-R F.748 (Note: In this recommendation, this band is known as 26 GHz).</w:t>
            </w:r>
          </w:p>
          <w:p w14:paraId="000030C8"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0C9"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Res. 242 (WRC-19) applies</w:t>
            </w:r>
          </w:p>
        </w:tc>
      </w:tr>
      <w:tr w:rsidR="001D03A6" w14:paraId="36FDAEBE" w14:textId="77777777">
        <w:trPr>
          <w:gridAfter w:val="1"/>
          <w:wAfter w:w="2144" w:type="dxa"/>
        </w:trPr>
        <w:tc>
          <w:tcPr>
            <w:tcW w:w="1985" w:type="dxa"/>
            <w:gridSpan w:val="3"/>
            <w:shd w:val="clear" w:color="auto" w:fill="323E4F"/>
          </w:tcPr>
          <w:p w14:paraId="000030CA"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27 - 27.5 GHz</w:t>
            </w:r>
          </w:p>
        </w:tc>
        <w:tc>
          <w:tcPr>
            <w:tcW w:w="12758" w:type="dxa"/>
            <w:gridSpan w:val="7"/>
            <w:shd w:val="clear" w:color="auto" w:fill="323E4F"/>
          </w:tcPr>
          <w:p w14:paraId="000030CD"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FFCC00"/>
                <w:sz w:val="18"/>
                <w:szCs w:val="18"/>
              </w:rPr>
            </w:pPr>
          </w:p>
        </w:tc>
      </w:tr>
      <w:tr w:rsidR="001D03A6" w14:paraId="3D257502" w14:textId="77777777">
        <w:trPr>
          <w:gridAfter w:val="1"/>
          <w:wAfter w:w="2144" w:type="dxa"/>
        </w:trPr>
        <w:tc>
          <w:tcPr>
            <w:tcW w:w="4111" w:type="dxa"/>
            <w:gridSpan w:val="7"/>
          </w:tcPr>
          <w:p w14:paraId="000030D4"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30D5"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INTER-SATELLITE 5.536</w:t>
            </w:r>
          </w:p>
          <w:p w14:paraId="000030D6"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5.338A 5.532AB</w:t>
            </w:r>
          </w:p>
        </w:tc>
        <w:tc>
          <w:tcPr>
            <w:tcW w:w="4242" w:type="dxa"/>
          </w:tcPr>
          <w:p w14:paraId="000030DD"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30D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INTER-SATELLITE 5.536</w:t>
            </w:r>
          </w:p>
          <w:p w14:paraId="000030D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5.338A 5.532AB</w:t>
            </w:r>
          </w:p>
        </w:tc>
        <w:tc>
          <w:tcPr>
            <w:tcW w:w="3116" w:type="dxa"/>
          </w:tcPr>
          <w:p w14:paraId="000030E0"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IMT (24.25-27.5 GHz)</w:t>
            </w:r>
          </w:p>
        </w:tc>
        <w:tc>
          <w:tcPr>
            <w:tcW w:w="3274" w:type="dxa"/>
          </w:tcPr>
          <w:p w14:paraId="000030E1"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Res. 242 (WRC-19) applies</w:t>
            </w:r>
          </w:p>
        </w:tc>
      </w:tr>
      <w:tr w:rsidR="001D03A6" w14:paraId="61069A3A" w14:textId="77777777">
        <w:trPr>
          <w:gridAfter w:val="1"/>
          <w:wAfter w:w="2144" w:type="dxa"/>
        </w:trPr>
        <w:tc>
          <w:tcPr>
            <w:tcW w:w="1985" w:type="dxa"/>
            <w:gridSpan w:val="3"/>
            <w:shd w:val="clear" w:color="auto" w:fill="323E4F"/>
          </w:tcPr>
          <w:p w14:paraId="000030E2"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27.5 - 28.5 GHz</w:t>
            </w:r>
          </w:p>
        </w:tc>
        <w:tc>
          <w:tcPr>
            <w:tcW w:w="12758" w:type="dxa"/>
            <w:gridSpan w:val="7"/>
            <w:shd w:val="clear" w:color="auto" w:fill="323E4F"/>
          </w:tcPr>
          <w:p w14:paraId="000030E5"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FFCC00"/>
                <w:sz w:val="18"/>
                <w:szCs w:val="18"/>
              </w:rPr>
            </w:pPr>
          </w:p>
        </w:tc>
      </w:tr>
      <w:tr w:rsidR="001D03A6" w14:paraId="55578E5E" w14:textId="77777777">
        <w:trPr>
          <w:gridAfter w:val="1"/>
          <w:wAfter w:w="2144" w:type="dxa"/>
        </w:trPr>
        <w:tc>
          <w:tcPr>
            <w:tcW w:w="4111" w:type="dxa"/>
            <w:gridSpan w:val="7"/>
          </w:tcPr>
          <w:p w14:paraId="000030EC"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 5.537A</w:t>
            </w:r>
          </w:p>
          <w:p w14:paraId="000030ED"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FIXED-SATELLITE (Earth-to-space) 5.484A 5.516B 5.517A 5.539</w:t>
            </w:r>
          </w:p>
          <w:p w14:paraId="000030E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MOBILE </w:t>
            </w:r>
          </w:p>
          <w:p w14:paraId="000030E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5.538 5.540</w:t>
            </w:r>
          </w:p>
        </w:tc>
        <w:tc>
          <w:tcPr>
            <w:tcW w:w="4242" w:type="dxa"/>
          </w:tcPr>
          <w:p w14:paraId="000030F6"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30F7"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FIXED-SATELLITE (Earth-to-space) 5.484A 5.516B 5.517A 5.539</w:t>
            </w:r>
          </w:p>
          <w:p w14:paraId="000030F8"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MOBILE </w:t>
            </w:r>
          </w:p>
          <w:p w14:paraId="000030F9"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5.538 5.540</w:t>
            </w:r>
          </w:p>
        </w:tc>
        <w:tc>
          <w:tcPr>
            <w:tcW w:w="3116" w:type="dxa"/>
          </w:tcPr>
          <w:p w14:paraId="000030FA"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links – 28 GHz (27.5-29.5 GHz)</w:t>
            </w:r>
          </w:p>
          <w:p w14:paraId="000030FB"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0FC"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ESIM (under the FSS)</w:t>
            </w:r>
          </w:p>
        </w:tc>
        <w:tc>
          <w:tcPr>
            <w:tcW w:w="3274" w:type="dxa"/>
          </w:tcPr>
          <w:p w14:paraId="000030FD"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Channelling plan in accordance with Rec. ITU-R F.748 (Note: In this recommendation, this band is known as 28 GHz)</w:t>
            </w:r>
          </w:p>
          <w:p w14:paraId="000030FE"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0FF"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Res.143 applies for HDFS.</w:t>
            </w:r>
          </w:p>
          <w:p w14:paraId="00003100"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101"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The band 27.5-30 GHz may be used by the FSS for BSS feeder links</w:t>
            </w:r>
          </w:p>
          <w:p w14:paraId="00003102"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103"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Res 169 (WRC-19) applies for ESIM.</w:t>
            </w:r>
          </w:p>
        </w:tc>
      </w:tr>
      <w:tr w:rsidR="001D03A6" w14:paraId="1AFD8A30" w14:textId="77777777">
        <w:trPr>
          <w:gridAfter w:val="1"/>
          <w:wAfter w:w="2144" w:type="dxa"/>
        </w:trPr>
        <w:tc>
          <w:tcPr>
            <w:tcW w:w="1985" w:type="dxa"/>
            <w:gridSpan w:val="3"/>
            <w:shd w:val="clear" w:color="auto" w:fill="323E4F"/>
          </w:tcPr>
          <w:p w14:paraId="00003104"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28.5 - 29.1 GHz</w:t>
            </w:r>
          </w:p>
        </w:tc>
        <w:tc>
          <w:tcPr>
            <w:tcW w:w="12758" w:type="dxa"/>
            <w:gridSpan w:val="7"/>
            <w:shd w:val="clear" w:color="auto" w:fill="323E4F"/>
          </w:tcPr>
          <w:p w14:paraId="00003107"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FFCC00"/>
                <w:sz w:val="18"/>
                <w:szCs w:val="18"/>
              </w:rPr>
            </w:pPr>
          </w:p>
        </w:tc>
      </w:tr>
      <w:tr w:rsidR="001D03A6" w14:paraId="0BAB0558" w14:textId="77777777">
        <w:trPr>
          <w:gridAfter w:val="1"/>
          <w:wAfter w:w="2144" w:type="dxa"/>
        </w:trPr>
        <w:tc>
          <w:tcPr>
            <w:tcW w:w="4111" w:type="dxa"/>
            <w:gridSpan w:val="7"/>
          </w:tcPr>
          <w:p w14:paraId="0000310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310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FIXED-SATELLITE (Earth-to-space) 5.484A 5.516B 5.517A 5.523A </w:t>
            </w:r>
          </w:p>
          <w:p w14:paraId="00003110" w14:textId="77777777" w:rsidR="001D03A6" w:rsidRDefault="007430A0">
            <w:pPr>
              <w:widowControl w:val="0"/>
              <w:spacing w:after="0"/>
              <w:ind w:firstLine="391"/>
              <w:jc w:val="both"/>
              <w:rPr>
                <w:rFonts w:ascii="Arial" w:eastAsia="Arial" w:hAnsi="Arial" w:cs="Arial"/>
                <w:sz w:val="18"/>
                <w:szCs w:val="18"/>
              </w:rPr>
            </w:pPr>
            <w:r>
              <w:rPr>
                <w:rFonts w:ascii="Arial" w:eastAsia="Arial" w:hAnsi="Arial" w:cs="Arial"/>
                <w:sz w:val="18"/>
                <w:szCs w:val="18"/>
              </w:rPr>
              <w:t>5.539</w:t>
            </w:r>
          </w:p>
          <w:p w14:paraId="00003111"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w:t>
            </w:r>
          </w:p>
          <w:p w14:paraId="0000311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Earth exploration-satellite (Earth-to-space) 5.541</w:t>
            </w:r>
          </w:p>
          <w:p w14:paraId="00003113"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5.540</w:t>
            </w:r>
          </w:p>
        </w:tc>
        <w:tc>
          <w:tcPr>
            <w:tcW w:w="4242" w:type="dxa"/>
          </w:tcPr>
          <w:p w14:paraId="0000311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311B"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FIXED-SATELLITE (Earth-to-space) 5.484A 5.516B 5.517A 5.523A </w:t>
            </w:r>
          </w:p>
          <w:p w14:paraId="0000311C" w14:textId="77777777" w:rsidR="001D03A6" w:rsidRDefault="007430A0">
            <w:pPr>
              <w:widowControl w:val="0"/>
              <w:spacing w:after="0"/>
              <w:ind w:firstLine="391"/>
              <w:jc w:val="both"/>
              <w:rPr>
                <w:rFonts w:ascii="Arial" w:eastAsia="Arial" w:hAnsi="Arial" w:cs="Arial"/>
                <w:sz w:val="18"/>
                <w:szCs w:val="18"/>
              </w:rPr>
            </w:pPr>
            <w:r>
              <w:rPr>
                <w:rFonts w:ascii="Arial" w:eastAsia="Arial" w:hAnsi="Arial" w:cs="Arial"/>
                <w:sz w:val="18"/>
                <w:szCs w:val="18"/>
              </w:rPr>
              <w:t>5.539</w:t>
            </w:r>
          </w:p>
          <w:p w14:paraId="0000311D"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w:t>
            </w:r>
          </w:p>
          <w:p w14:paraId="0000311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Earth exploration-satellite (Earth-to-space) 5.541</w:t>
            </w:r>
          </w:p>
          <w:p w14:paraId="0000311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5.540</w:t>
            </w:r>
          </w:p>
        </w:tc>
        <w:tc>
          <w:tcPr>
            <w:tcW w:w="3116" w:type="dxa"/>
          </w:tcPr>
          <w:p w14:paraId="00003120"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links – 28 GHz (27.5-29.5 GHz)</w:t>
            </w:r>
          </w:p>
          <w:p w14:paraId="00003121"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122"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ESIM (under the FSS)</w:t>
            </w:r>
          </w:p>
        </w:tc>
        <w:tc>
          <w:tcPr>
            <w:tcW w:w="3274" w:type="dxa"/>
          </w:tcPr>
          <w:p w14:paraId="00003123"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Channelling plan in accordance with Rec. ITU-R F.748 (Note: In this recommendation, this band is known as 28 GHz)</w:t>
            </w:r>
          </w:p>
          <w:p w14:paraId="00003124"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125"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Res.143 applies for HDFS.</w:t>
            </w:r>
          </w:p>
          <w:p w14:paraId="00003126"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127"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The band 27.5-30 GHz may </w:t>
            </w:r>
            <w:r>
              <w:rPr>
                <w:rFonts w:ascii="Arial" w:eastAsia="Arial" w:hAnsi="Arial" w:cs="Arial"/>
                <w:color w:val="000000"/>
                <w:sz w:val="18"/>
                <w:szCs w:val="18"/>
              </w:rPr>
              <w:lastRenderedPageBreak/>
              <w:t>be used by the FSS for BSS feeder links</w:t>
            </w:r>
          </w:p>
          <w:p w14:paraId="00003128"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129"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Res 169 (WRC-19) applies for ESIM.</w:t>
            </w:r>
          </w:p>
        </w:tc>
      </w:tr>
      <w:tr w:rsidR="001D03A6" w14:paraId="3AF8B365" w14:textId="77777777">
        <w:trPr>
          <w:gridAfter w:val="1"/>
          <w:wAfter w:w="2144" w:type="dxa"/>
        </w:trPr>
        <w:tc>
          <w:tcPr>
            <w:tcW w:w="1985" w:type="dxa"/>
            <w:gridSpan w:val="3"/>
            <w:shd w:val="clear" w:color="auto" w:fill="323E4F"/>
          </w:tcPr>
          <w:p w14:paraId="0000312A"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lastRenderedPageBreak/>
              <w:t>29.1 - 29.5 GHz</w:t>
            </w:r>
          </w:p>
        </w:tc>
        <w:tc>
          <w:tcPr>
            <w:tcW w:w="12758" w:type="dxa"/>
            <w:gridSpan w:val="7"/>
            <w:shd w:val="clear" w:color="auto" w:fill="323E4F"/>
          </w:tcPr>
          <w:p w14:paraId="0000312D"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FFCC00"/>
                <w:sz w:val="18"/>
                <w:szCs w:val="18"/>
              </w:rPr>
            </w:pPr>
          </w:p>
        </w:tc>
      </w:tr>
      <w:tr w:rsidR="001D03A6" w14:paraId="72070CE5" w14:textId="77777777">
        <w:trPr>
          <w:gridAfter w:val="1"/>
          <w:wAfter w:w="2144" w:type="dxa"/>
          <w:trHeight w:val="584"/>
        </w:trPr>
        <w:tc>
          <w:tcPr>
            <w:tcW w:w="4111" w:type="dxa"/>
            <w:gridSpan w:val="7"/>
            <w:vMerge w:val="restart"/>
          </w:tcPr>
          <w:p w14:paraId="00003134"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3135"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FIXED-SATELLITE (Earth-to-space) 5.516B 5.517A 5.523C 5.523E </w:t>
            </w:r>
          </w:p>
          <w:p w14:paraId="00003136" w14:textId="77777777" w:rsidR="001D03A6" w:rsidRDefault="007430A0">
            <w:pPr>
              <w:widowControl w:val="0"/>
              <w:spacing w:after="0"/>
              <w:ind w:firstLine="481"/>
              <w:jc w:val="both"/>
              <w:rPr>
                <w:rFonts w:ascii="Arial" w:eastAsia="Arial" w:hAnsi="Arial" w:cs="Arial"/>
                <w:sz w:val="18"/>
                <w:szCs w:val="18"/>
              </w:rPr>
            </w:pPr>
            <w:r>
              <w:rPr>
                <w:rFonts w:ascii="Arial" w:eastAsia="Arial" w:hAnsi="Arial" w:cs="Arial"/>
                <w:sz w:val="18"/>
                <w:szCs w:val="18"/>
              </w:rPr>
              <w:t>5.335A 5.539 5.541A</w:t>
            </w:r>
          </w:p>
          <w:p w14:paraId="00003137"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w:t>
            </w:r>
          </w:p>
          <w:p w14:paraId="00003138"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Earth exploration-satellite (Earth-to-space) 5.541</w:t>
            </w:r>
          </w:p>
          <w:p w14:paraId="00003139"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5.540</w:t>
            </w:r>
          </w:p>
        </w:tc>
        <w:tc>
          <w:tcPr>
            <w:tcW w:w="4242" w:type="dxa"/>
            <w:vMerge w:val="restart"/>
          </w:tcPr>
          <w:p w14:paraId="00003140"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3141"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FIXED-SATELLITE (Earth-to-space)    5.516B 5.517A 5.523C 5.523E </w:t>
            </w:r>
          </w:p>
          <w:p w14:paraId="00003142" w14:textId="77777777" w:rsidR="001D03A6" w:rsidRDefault="007430A0">
            <w:pPr>
              <w:widowControl w:val="0"/>
              <w:spacing w:after="0"/>
              <w:ind w:firstLine="481"/>
              <w:jc w:val="both"/>
              <w:rPr>
                <w:rFonts w:ascii="Arial" w:eastAsia="Arial" w:hAnsi="Arial" w:cs="Arial"/>
                <w:sz w:val="18"/>
                <w:szCs w:val="18"/>
              </w:rPr>
            </w:pPr>
            <w:r>
              <w:rPr>
                <w:rFonts w:ascii="Arial" w:eastAsia="Arial" w:hAnsi="Arial" w:cs="Arial"/>
                <w:sz w:val="18"/>
                <w:szCs w:val="18"/>
              </w:rPr>
              <w:t>5.535A 5.539 5.541A</w:t>
            </w:r>
          </w:p>
          <w:p w14:paraId="00003143"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w:t>
            </w:r>
          </w:p>
          <w:p w14:paraId="00003144"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Earth exploration-satellite (Earth-to-space) 5.541</w:t>
            </w:r>
          </w:p>
          <w:p w14:paraId="00003145"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5.540</w:t>
            </w:r>
          </w:p>
        </w:tc>
        <w:tc>
          <w:tcPr>
            <w:tcW w:w="3116" w:type="dxa"/>
          </w:tcPr>
          <w:p w14:paraId="00003146"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links – 28 GHz (27.5-29.5 GHz)</w:t>
            </w:r>
          </w:p>
          <w:p w14:paraId="00003147"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148"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ESIM (under the FSS)</w:t>
            </w:r>
          </w:p>
        </w:tc>
        <w:tc>
          <w:tcPr>
            <w:tcW w:w="3274" w:type="dxa"/>
          </w:tcPr>
          <w:p w14:paraId="00003149"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Channelling plan in accordance with Rec. ITU-R F.748 (Note: In this recommendation, this band is known as 28 GHz)</w:t>
            </w:r>
          </w:p>
          <w:p w14:paraId="0000314A"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14B"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Res.143 applies for HDFS.</w:t>
            </w:r>
          </w:p>
          <w:p w14:paraId="0000314C"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14D"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The band 27.5-30 GHz may be used by the FSS for BSS feeder links</w:t>
            </w:r>
          </w:p>
          <w:p w14:paraId="0000314E"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14F"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Res 169 (WRC-19) applies for ESIM.</w:t>
            </w:r>
          </w:p>
        </w:tc>
      </w:tr>
      <w:tr w:rsidR="001D03A6" w14:paraId="138699EA" w14:textId="77777777">
        <w:trPr>
          <w:gridAfter w:val="1"/>
          <w:wAfter w:w="2144" w:type="dxa"/>
          <w:trHeight w:val="584"/>
        </w:trPr>
        <w:tc>
          <w:tcPr>
            <w:tcW w:w="4111" w:type="dxa"/>
            <w:gridSpan w:val="7"/>
            <w:vMerge/>
          </w:tcPr>
          <w:p w14:paraId="00003150"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4242" w:type="dxa"/>
            <w:vMerge/>
          </w:tcPr>
          <w:p w14:paraId="00003157"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3116" w:type="dxa"/>
          </w:tcPr>
          <w:p w14:paraId="00003158"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links – 28 GHz (27.5-29.5 GHz)</w:t>
            </w:r>
          </w:p>
          <w:p w14:paraId="00003159"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15A"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ESIM (under the FSS)</w:t>
            </w:r>
          </w:p>
        </w:tc>
        <w:tc>
          <w:tcPr>
            <w:tcW w:w="3274" w:type="dxa"/>
          </w:tcPr>
          <w:p w14:paraId="0000315B"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Channelling plan in accordance with Rec. ITU-R F.748 (Note: In this recommendation, this band is known as 28 GHz)</w:t>
            </w:r>
          </w:p>
          <w:p w14:paraId="0000315C"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15D"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Res.143 applies for HDFS.</w:t>
            </w:r>
          </w:p>
          <w:p w14:paraId="0000315E"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15F"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The band 27.5-30 GHz may be used by the FSS for BSS feeder links</w:t>
            </w:r>
          </w:p>
          <w:p w14:paraId="00003160"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161"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Res 169 (WRC-19) applies for ESIM.</w:t>
            </w:r>
          </w:p>
        </w:tc>
      </w:tr>
      <w:tr w:rsidR="001D03A6" w14:paraId="2DCB6F10" w14:textId="77777777">
        <w:trPr>
          <w:gridAfter w:val="1"/>
          <w:wAfter w:w="2144" w:type="dxa"/>
        </w:trPr>
        <w:tc>
          <w:tcPr>
            <w:tcW w:w="1985" w:type="dxa"/>
            <w:gridSpan w:val="3"/>
            <w:shd w:val="clear" w:color="auto" w:fill="323E4F"/>
          </w:tcPr>
          <w:p w14:paraId="00003162"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29.5 - 29.9 GHz</w:t>
            </w:r>
          </w:p>
        </w:tc>
        <w:tc>
          <w:tcPr>
            <w:tcW w:w="12758" w:type="dxa"/>
            <w:gridSpan w:val="7"/>
            <w:shd w:val="clear" w:color="auto" w:fill="323E4F"/>
          </w:tcPr>
          <w:p w14:paraId="00003165"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70709678" w14:textId="77777777">
        <w:trPr>
          <w:gridAfter w:val="1"/>
          <w:wAfter w:w="2144" w:type="dxa"/>
        </w:trPr>
        <w:tc>
          <w:tcPr>
            <w:tcW w:w="4111" w:type="dxa"/>
            <w:gridSpan w:val="7"/>
          </w:tcPr>
          <w:p w14:paraId="0000316C"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FIXED-SATELLITE</w:t>
            </w:r>
          </w:p>
          <w:p w14:paraId="0000316D"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(Earth-to-space) 5.484A 5.484B </w:t>
            </w:r>
          </w:p>
          <w:p w14:paraId="0000316E" w14:textId="77777777" w:rsidR="001D03A6" w:rsidRDefault="007430A0">
            <w:pPr>
              <w:widowControl w:val="0"/>
              <w:spacing w:after="0"/>
              <w:ind w:firstLine="481"/>
              <w:jc w:val="both"/>
              <w:rPr>
                <w:rFonts w:ascii="Arial" w:eastAsia="Arial" w:hAnsi="Arial" w:cs="Arial"/>
                <w:sz w:val="18"/>
                <w:szCs w:val="18"/>
              </w:rPr>
            </w:pPr>
            <w:r>
              <w:rPr>
                <w:rFonts w:ascii="Arial" w:eastAsia="Arial" w:hAnsi="Arial" w:cs="Arial"/>
                <w:sz w:val="18"/>
                <w:szCs w:val="18"/>
              </w:rPr>
              <w:t>5.516B 5.527A 5.539</w:t>
            </w:r>
          </w:p>
          <w:p w14:paraId="0000316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Earth exploration-satellite</w:t>
            </w:r>
          </w:p>
          <w:p w14:paraId="00003170"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lastRenderedPageBreak/>
              <w:t>(Earth-to-space) 5.541</w:t>
            </w:r>
          </w:p>
          <w:p w14:paraId="00003171"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Mobile-satellite (Earth-to-space)</w:t>
            </w:r>
          </w:p>
          <w:p w14:paraId="0000317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5.540 5.542</w:t>
            </w:r>
          </w:p>
        </w:tc>
        <w:tc>
          <w:tcPr>
            <w:tcW w:w="4242" w:type="dxa"/>
          </w:tcPr>
          <w:p w14:paraId="00003179"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lastRenderedPageBreak/>
              <w:t>FIXED-SATELLITE</w:t>
            </w:r>
          </w:p>
          <w:p w14:paraId="0000317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(Earth-to-space) 5.484A 5.484B </w:t>
            </w:r>
          </w:p>
          <w:p w14:paraId="0000317B" w14:textId="77777777" w:rsidR="001D03A6" w:rsidRDefault="007430A0">
            <w:pPr>
              <w:widowControl w:val="0"/>
              <w:spacing w:after="0"/>
              <w:ind w:firstLine="481"/>
              <w:jc w:val="both"/>
              <w:rPr>
                <w:rFonts w:ascii="Arial" w:eastAsia="Arial" w:hAnsi="Arial" w:cs="Arial"/>
                <w:sz w:val="18"/>
                <w:szCs w:val="18"/>
              </w:rPr>
            </w:pPr>
            <w:r>
              <w:rPr>
                <w:rFonts w:ascii="Arial" w:eastAsia="Arial" w:hAnsi="Arial" w:cs="Arial"/>
                <w:sz w:val="18"/>
                <w:szCs w:val="18"/>
              </w:rPr>
              <w:t>5.516B 5.527A 5.539</w:t>
            </w:r>
          </w:p>
          <w:p w14:paraId="0000317C"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Earth exploration-satellite</w:t>
            </w:r>
          </w:p>
          <w:p w14:paraId="0000317D"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lastRenderedPageBreak/>
              <w:t>(Earth-to-space) 5.541</w:t>
            </w:r>
          </w:p>
          <w:p w14:paraId="0000317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Mobile-satellite (Earth-to-space)</w:t>
            </w:r>
          </w:p>
          <w:p w14:paraId="0000317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5.540</w:t>
            </w:r>
          </w:p>
        </w:tc>
        <w:tc>
          <w:tcPr>
            <w:tcW w:w="3116" w:type="dxa"/>
          </w:tcPr>
          <w:p w14:paraId="00003180"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lastRenderedPageBreak/>
              <w:t>Fixed links – 28 GHz (27.5-29.5 GHz)</w:t>
            </w:r>
          </w:p>
          <w:p w14:paraId="00003181"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182"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ESIM (under the FSS)</w:t>
            </w:r>
          </w:p>
        </w:tc>
        <w:tc>
          <w:tcPr>
            <w:tcW w:w="3274" w:type="dxa"/>
          </w:tcPr>
          <w:p w14:paraId="00003183"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Channelling plan in accordance with Rec. ITU-R F.748 (Note: In this recommendation, this band </w:t>
            </w:r>
            <w:r>
              <w:rPr>
                <w:rFonts w:ascii="Arial" w:eastAsia="Arial" w:hAnsi="Arial" w:cs="Arial"/>
                <w:color w:val="000000"/>
                <w:sz w:val="18"/>
                <w:szCs w:val="18"/>
              </w:rPr>
              <w:lastRenderedPageBreak/>
              <w:t>is known as 28 GHz)</w:t>
            </w:r>
          </w:p>
          <w:p w14:paraId="00003184"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185"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Res.143 applies for HDFS.</w:t>
            </w:r>
          </w:p>
          <w:p w14:paraId="00003186"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187"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The band 27.5-30 GHz may be used by the FSS for BSS feeder links</w:t>
            </w:r>
          </w:p>
          <w:p w14:paraId="00003188"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189"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Res 169 (WRC-19) applies for ESIM.</w:t>
            </w:r>
          </w:p>
        </w:tc>
      </w:tr>
      <w:tr w:rsidR="001D03A6" w14:paraId="2A497BBF" w14:textId="77777777">
        <w:trPr>
          <w:gridAfter w:val="1"/>
          <w:wAfter w:w="2144" w:type="dxa"/>
        </w:trPr>
        <w:tc>
          <w:tcPr>
            <w:tcW w:w="1985" w:type="dxa"/>
            <w:gridSpan w:val="3"/>
            <w:shd w:val="clear" w:color="auto" w:fill="323E4F"/>
          </w:tcPr>
          <w:p w14:paraId="0000318A"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lastRenderedPageBreak/>
              <w:t xml:space="preserve">29.9 - 30 GHz </w:t>
            </w:r>
          </w:p>
        </w:tc>
        <w:tc>
          <w:tcPr>
            <w:tcW w:w="12758" w:type="dxa"/>
            <w:gridSpan w:val="7"/>
            <w:shd w:val="clear" w:color="auto" w:fill="323E4F"/>
          </w:tcPr>
          <w:p w14:paraId="0000318D"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FFCC00"/>
                <w:sz w:val="18"/>
                <w:szCs w:val="18"/>
              </w:rPr>
            </w:pPr>
          </w:p>
        </w:tc>
      </w:tr>
      <w:tr w:rsidR="001D03A6" w14:paraId="601D157E" w14:textId="77777777">
        <w:trPr>
          <w:gridAfter w:val="1"/>
          <w:wAfter w:w="2144" w:type="dxa"/>
        </w:trPr>
        <w:tc>
          <w:tcPr>
            <w:tcW w:w="4111" w:type="dxa"/>
            <w:gridSpan w:val="7"/>
          </w:tcPr>
          <w:p w14:paraId="00003194"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FIXED-SATELLITE (Earth-to-space) 5.484A 5.484B 5.516B </w:t>
            </w:r>
          </w:p>
          <w:p w14:paraId="00003195" w14:textId="77777777" w:rsidR="001D03A6" w:rsidRDefault="007430A0">
            <w:pPr>
              <w:widowControl w:val="0"/>
              <w:spacing w:after="0"/>
              <w:ind w:firstLine="481"/>
              <w:jc w:val="both"/>
              <w:rPr>
                <w:rFonts w:ascii="Arial" w:eastAsia="Arial" w:hAnsi="Arial" w:cs="Arial"/>
                <w:sz w:val="18"/>
                <w:szCs w:val="18"/>
              </w:rPr>
            </w:pPr>
            <w:r>
              <w:rPr>
                <w:rFonts w:ascii="Arial" w:eastAsia="Arial" w:hAnsi="Arial" w:cs="Arial"/>
                <w:sz w:val="18"/>
                <w:szCs w:val="18"/>
              </w:rPr>
              <w:t>5.527A 5.539</w:t>
            </w:r>
          </w:p>
          <w:p w14:paraId="00003196"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MOBILE-SATELLITE (Earth-to-space)</w:t>
            </w:r>
          </w:p>
          <w:p w14:paraId="00003197"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Earth exploration-satellite (Earth-to-space) 5.541 5.543</w:t>
            </w:r>
          </w:p>
          <w:p w14:paraId="00003198"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5.525 5.526 5.527 5.538 5.540 5.542</w:t>
            </w:r>
          </w:p>
        </w:tc>
        <w:tc>
          <w:tcPr>
            <w:tcW w:w="4242" w:type="dxa"/>
          </w:tcPr>
          <w:p w14:paraId="0000319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FIXED-SATELLITE (Earth-to-space) 5.484A 5.484B 5.516B </w:t>
            </w:r>
          </w:p>
          <w:p w14:paraId="000031A0" w14:textId="77777777" w:rsidR="001D03A6" w:rsidRDefault="007430A0">
            <w:pPr>
              <w:widowControl w:val="0"/>
              <w:spacing w:after="0"/>
              <w:ind w:firstLine="481"/>
              <w:jc w:val="both"/>
              <w:rPr>
                <w:rFonts w:ascii="Arial" w:eastAsia="Arial" w:hAnsi="Arial" w:cs="Arial"/>
                <w:sz w:val="18"/>
                <w:szCs w:val="18"/>
              </w:rPr>
            </w:pPr>
            <w:r>
              <w:rPr>
                <w:rFonts w:ascii="Arial" w:eastAsia="Arial" w:hAnsi="Arial" w:cs="Arial"/>
                <w:sz w:val="18"/>
                <w:szCs w:val="18"/>
              </w:rPr>
              <w:t>5.527A 5.539</w:t>
            </w:r>
          </w:p>
          <w:p w14:paraId="000031A1"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MOBILE-SATELLITE (Earth-to-space)</w:t>
            </w:r>
          </w:p>
          <w:p w14:paraId="000031A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Earth exploration-satellite (Earth-to-space) 5.541 5.543</w:t>
            </w:r>
          </w:p>
          <w:p w14:paraId="000031A3"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5.525 5.526 5.527 5.538 5.540</w:t>
            </w:r>
          </w:p>
        </w:tc>
        <w:tc>
          <w:tcPr>
            <w:tcW w:w="3116" w:type="dxa"/>
          </w:tcPr>
          <w:p w14:paraId="000031A4"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ESIM (under the FSS)</w:t>
            </w:r>
          </w:p>
        </w:tc>
        <w:tc>
          <w:tcPr>
            <w:tcW w:w="3274" w:type="dxa"/>
          </w:tcPr>
          <w:p w14:paraId="000031A5"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Res.143 applies for HDFS.</w:t>
            </w:r>
          </w:p>
          <w:p w14:paraId="000031A6"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1A7"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Res 156 (WRC-15) applies for ESIM.</w:t>
            </w:r>
          </w:p>
        </w:tc>
      </w:tr>
      <w:tr w:rsidR="001D03A6" w14:paraId="56CE6B13" w14:textId="77777777">
        <w:trPr>
          <w:gridAfter w:val="1"/>
          <w:wAfter w:w="2144" w:type="dxa"/>
        </w:trPr>
        <w:tc>
          <w:tcPr>
            <w:tcW w:w="1985" w:type="dxa"/>
            <w:gridSpan w:val="3"/>
            <w:shd w:val="clear" w:color="auto" w:fill="323E4F"/>
          </w:tcPr>
          <w:p w14:paraId="000031A8"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30 - 31GHz</w:t>
            </w:r>
          </w:p>
        </w:tc>
        <w:tc>
          <w:tcPr>
            <w:tcW w:w="12758" w:type="dxa"/>
            <w:gridSpan w:val="7"/>
            <w:shd w:val="clear" w:color="auto" w:fill="323E4F"/>
          </w:tcPr>
          <w:p w14:paraId="000031AB"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47EE8BBF" w14:textId="77777777">
        <w:trPr>
          <w:gridAfter w:val="1"/>
          <w:wAfter w:w="2144" w:type="dxa"/>
        </w:trPr>
        <w:tc>
          <w:tcPr>
            <w:tcW w:w="4111" w:type="dxa"/>
            <w:gridSpan w:val="7"/>
          </w:tcPr>
          <w:p w14:paraId="000031B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FIXED-SATELLITE (Earth-to-space) 5.338A</w:t>
            </w:r>
          </w:p>
          <w:p w14:paraId="000031B3"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MOBILE-SATELLITE (Earth-to-space)</w:t>
            </w:r>
          </w:p>
          <w:p w14:paraId="000031B4"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Standard frequency and time signal-satellite (space-to-Earth) </w:t>
            </w:r>
          </w:p>
          <w:p w14:paraId="000031B5"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5.542</w:t>
            </w:r>
          </w:p>
        </w:tc>
        <w:tc>
          <w:tcPr>
            <w:tcW w:w="4242" w:type="dxa"/>
          </w:tcPr>
          <w:p w14:paraId="000031BC"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FIXED-SATELLITE (Earth-to-space) 5.338A</w:t>
            </w:r>
          </w:p>
          <w:p w14:paraId="000031BD"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MOBILE-SATELLITE (Earth-to-space)</w:t>
            </w:r>
          </w:p>
          <w:p w14:paraId="000031B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Standard frequency and time signal-satellite (space-to-Earth) </w:t>
            </w:r>
          </w:p>
          <w:p w14:paraId="000031BF" w14:textId="77777777" w:rsidR="001D03A6" w:rsidRDefault="001D03A6">
            <w:pPr>
              <w:widowControl w:val="0"/>
              <w:spacing w:after="0"/>
              <w:jc w:val="both"/>
              <w:rPr>
                <w:rFonts w:ascii="Arial" w:eastAsia="Arial" w:hAnsi="Arial" w:cs="Arial"/>
                <w:sz w:val="18"/>
                <w:szCs w:val="18"/>
              </w:rPr>
            </w:pPr>
          </w:p>
        </w:tc>
        <w:tc>
          <w:tcPr>
            <w:tcW w:w="3116" w:type="dxa"/>
          </w:tcPr>
          <w:p w14:paraId="000031C0"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Fixed satellite uplink  Mobile satellite uplink </w:t>
            </w:r>
          </w:p>
          <w:p w14:paraId="000031C1" w14:textId="77777777" w:rsidR="001D03A6" w:rsidRDefault="001D03A6">
            <w:pPr>
              <w:widowControl w:val="0"/>
              <w:spacing w:after="0"/>
              <w:jc w:val="both"/>
              <w:rPr>
                <w:rFonts w:ascii="Arial" w:eastAsia="Arial" w:hAnsi="Arial" w:cs="Arial"/>
                <w:color w:val="000000"/>
                <w:sz w:val="18"/>
                <w:szCs w:val="18"/>
              </w:rPr>
            </w:pPr>
          </w:p>
        </w:tc>
        <w:tc>
          <w:tcPr>
            <w:tcW w:w="3274" w:type="dxa"/>
          </w:tcPr>
          <w:p w14:paraId="000031C2"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2574020B" w14:textId="77777777">
        <w:trPr>
          <w:gridAfter w:val="1"/>
          <w:wAfter w:w="2144" w:type="dxa"/>
        </w:trPr>
        <w:tc>
          <w:tcPr>
            <w:tcW w:w="1985" w:type="dxa"/>
            <w:gridSpan w:val="3"/>
            <w:shd w:val="clear" w:color="auto" w:fill="323E4F"/>
          </w:tcPr>
          <w:p w14:paraId="000031C3"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 xml:space="preserve">31 - 31.3 GHz </w:t>
            </w:r>
          </w:p>
        </w:tc>
        <w:tc>
          <w:tcPr>
            <w:tcW w:w="12758" w:type="dxa"/>
            <w:gridSpan w:val="7"/>
            <w:shd w:val="clear" w:color="auto" w:fill="323E4F"/>
          </w:tcPr>
          <w:p w14:paraId="000031C6"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E7F29CC" w14:textId="77777777">
        <w:trPr>
          <w:gridAfter w:val="1"/>
          <w:wAfter w:w="2144" w:type="dxa"/>
        </w:trPr>
        <w:tc>
          <w:tcPr>
            <w:tcW w:w="4111" w:type="dxa"/>
            <w:gridSpan w:val="7"/>
          </w:tcPr>
          <w:p w14:paraId="000031CD"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 5.338A 5.543B</w:t>
            </w:r>
          </w:p>
          <w:p w14:paraId="000031C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w:t>
            </w:r>
          </w:p>
          <w:p w14:paraId="000031C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Standard frequency and time signal-satellite (space-to-Earth)</w:t>
            </w:r>
          </w:p>
          <w:p w14:paraId="000031D0"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Space research 5.544 5.545 5.149</w:t>
            </w:r>
          </w:p>
        </w:tc>
        <w:tc>
          <w:tcPr>
            <w:tcW w:w="4242" w:type="dxa"/>
          </w:tcPr>
          <w:p w14:paraId="000031D7"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 5.338A 5.543B</w:t>
            </w:r>
          </w:p>
          <w:p w14:paraId="000031D8"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w:t>
            </w:r>
          </w:p>
          <w:p w14:paraId="000031D9"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Standard frequency and time signal-satellite (space-to-Earth)</w:t>
            </w:r>
          </w:p>
          <w:p w14:paraId="000031D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Space research 5.544 5.545 </w:t>
            </w:r>
          </w:p>
          <w:p w14:paraId="000031DB"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5.149</w:t>
            </w:r>
          </w:p>
        </w:tc>
        <w:tc>
          <w:tcPr>
            <w:tcW w:w="3116" w:type="dxa"/>
          </w:tcPr>
          <w:p w14:paraId="000031DC"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links</w:t>
            </w:r>
          </w:p>
          <w:p w14:paraId="000031DD"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1DE"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Fixed satellite systems</w:t>
            </w:r>
          </w:p>
        </w:tc>
        <w:tc>
          <w:tcPr>
            <w:tcW w:w="3274" w:type="dxa"/>
          </w:tcPr>
          <w:p w14:paraId="000031DF"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Channelling plan in accordance with Rec. ITU-R F.746 (Note: In this recommendation, this band is known as 31 GHz).</w:t>
            </w:r>
          </w:p>
          <w:p w14:paraId="000031E0"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1E1"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Res 167 (WRC-19) applies for HAPS</w:t>
            </w:r>
          </w:p>
        </w:tc>
      </w:tr>
      <w:tr w:rsidR="001D03A6" w14:paraId="1F737418" w14:textId="77777777">
        <w:trPr>
          <w:gridAfter w:val="1"/>
          <w:wAfter w:w="2144" w:type="dxa"/>
        </w:trPr>
        <w:tc>
          <w:tcPr>
            <w:tcW w:w="1985" w:type="dxa"/>
            <w:gridSpan w:val="3"/>
            <w:shd w:val="clear" w:color="auto" w:fill="323E4F"/>
          </w:tcPr>
          <w:p w14:paraId="000031E2"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31.3 - 31.5 GHz</w:t>
            </w:r>
          </w:p>
        </w:tc>
        <w:tc>
          <w:tcPr>
            <w:tcW w:w="12758" w:type="dxa"/>
            <w:gridSpan w:val="7"/>
            <w:shd w:val="clear" w:color="auto" w:fill="323E4F"/>
          </w:tcPr>
          <w:p w14:paraId="000031E5"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FFCC00"/>
                <w:sz w:val="18"/>
                <w:szCs w:val="18"/>
              </w:rPr>
            </w:pPr>
          </w:p>
        </w:tc>
      </w:tr>
      <w:tr w:rsidR="001D03A6" w14:paraId="2B396F4C" w14:textId="77777777">
        <w:trPr>
          <w:gridAfter w:val="1"/>
          <w:wAfter w:w="2144" w:type="dxa"/>
        </w:trPr>
        <w:tc>
          <w:tcPr>
            <w:tcW w:w="4111" w:type="dxa"/>
            <w:gridSpan w:val="7"/>
          </w:tcPr>
          <w:p w14:paraId="000031EC"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31ED"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RADIO ASTRONOMY</w:t>
            </w:r>
          </w:p>
          <w:p w14:paraId="000031E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SPACE RESEARCH (passive)</w:t>
            </w:r>
          </w:p>
          <w:p w14:paraId="000031E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5.340</w:t>
            </w:r>
          </w:p>
        </w:tc>
        <w:tc>
          <w:tcPr>
            <w:tcW w:w="4242" w:type="dxa"/>
          </w:tcPr>
          <w:p w14:paraId="000031F6"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31F7"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RADIO ASTRONOMY</w:t>
            </w:r>
          </w:p>
          <w:p w14:paraId="000031F8"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SPACE RESEARCH (passive)</w:t>
            </w:r>
          </w:p>
          <w:p w14:paraId="000031F9"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5.340</w:t>
            </w:r>
          </w:p>
        </w:tc>
        <w:tc>
          <w:tcPr>
            <w:tcW w:w="3116" w:type="dxa"/>
          </w:tcPr>
          <w:p w14:paraId="000031FA"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Radio Astronomy (Continuum Observations)</w:t>
            </w:r>
          </w:p>
        </w:tc>
        <w:tc>
          <w:tcPr>
            <w:tcW w:w="3274" w:type="dxa"/>
          </w:tcPr>
          <w:p w14:paraId="000031FB"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556F8163" w14:textId="77777777">
        <w:trPr>
          <w:gridAfter w:val="1"/>
          <w:wAfter w:w="2144" w:type="dxa"/>
        </w:trPr>
        <w:tc>
          <w:tcPr>
            <w:tcW w:w="1985" w:type="dxa"/>
            <w:gridSpan w:val="3"/>
            <w:shd w:val="clear" w:color="auto" w:fill="323E4F"/>
          </w:tcPr>
          <w:p w14:paraId="000031FC"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lastRenderedPageBreak/>
              <w:t>31.5 - 31.8 GHz</w:t>
            </w:r>
          </w:p>
        </w:tc>
        <w:tc>
          <w:tcPr>
            <w:tcW w:w="12758" w:type="dxa"/>
            <w:gridSpan w:val="7"/>
            <w:shd w:val="clear" w:color="auto" w:fill="323E4F"/>
          </w:tcPr>
          <w:p w14:paraId="000031FF" w14:textId="77777777" w:rsidR="001D03A6" w:rsidRDefault="001D03A6">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p>
        </w:tc>
      </w:tr>
      <w:tr w:rsidR="001D03A6" w14:paraId="31C39772" w14:textId="77777777">
        <w:trPr>
          <w:gridAfter w:val="1"/>
          <w:wAfter w:w="2144" w:type="dxa"/>
        </w:trPr>
        <w:tc>
          <w:tcPr>
            <w:tcW w:w="4111" w:type="dxa"/>
            <w:gridSpan w:val="7"/>
          </w:tcPr>
          <w:p w14:paraId="00003206"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EARTH EXPLORATION SATELLITE (passive)</w:t>
            </w:r>
          </w:p>
          <w:p w14:paraId="00003207"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RADIO ASTRONOMY</w:t>
            </w:r>
          </w:p>
          <w:p w14:paraId="00003208"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SPACE RESEARCH (passive)</w:t>
            </w:r>
          </w:p>
          <w:p w14:paraId="00003209"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320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except aeronautical mobile</w:t>
            </w:r>
          </w:p>
          <w:p w14:paraId="0000320B"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5.149 5.546</w:t>
            </w:r>
          </w:p>
        </w:tc>
        <w:tc>
          <w:tcPr>
            <w:tcW w:w="4242" w:type="dxa"/>
          </w:tcPr>
          <w:p w14:paraId="0000321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EARTH EXPLORATION SATELLITE (passive)</w:t>
            </w:r>
          </w:p>
          <w:p w14:paraId="00003213"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RADIO ASTRONOMY</w:t>
            </w:r>
          </w:p>
          <w:p w14:paraId="00003214"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SPACE RESEARCH (passive)</w:t>
            </w:r>
          </w:p>
          <w:p w14:paraId="00003215"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3216"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except aeronautical mobile</w:t>
            </w:r>
          </w:p>
          <w:p w14:paraId="00003217"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5.149</w:t>
            </w:r>
          </w:p>
        </w:tc>
        <w:tc>
          <w:tcPr>
            <w:tcW w:w="3116" w:type="dxa"/>
          </w:tcPr>
          <w:p w14:paraId="00003218"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Radio Astronomy (Continuum Observations)</w:t>
            </w:r>
          </w:p>
          <w:p w14:paraId="00003219" w14:textId="77777777" w:rsidR="001D03A6" w:rsidRDefault="001D03A6">
            <w:pPr>
              <w:widowControl w:val="0"/>
              <w:spacing w:after="0"/>
              <w:jc w:val="both"/>
              <w:rPr>
                <w:rFonts w:ascii="Arial" w:eastAsia="Arial" w:hAnsi="Arial" w:cs="Arial"/>
                <w:sz w:val="18"/>
                <w:szCs w:val="18"/>
              </w:rPr>
            </w:pPr>
          </w:p>
        </w:tc>
        <w:tc>
          <w:tcPr>
            <w:tcW w:w="3274" w:type="dxa"/>
          </w:tcPr>
          <w:p w14:paraId="0000321A"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3795BA25" w14:textId="77777777">
        <w:trPr>
          <w:gridAfter w:val="1"/>
          <w:wAfter w:w="2144" w:type="dxa"/>
        </w:trPr>
        <w:tc>
          <w:tcPr>
            <w:tcW w:w="1985" w:type="dxa"/>
            <w:gridSpan w:val="3"/>
            <w:shd w:val="clear" w:color="auto" w:fill="323E4F"/>
          </w:tcPr>
          <w:p w14:paraId="0000321B"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 xml:space="preserve">31.8 - 32 GHz </w:t>
            </w:r>
          </w:p>
        </w:tc>
        <w:tc>
          <w:tcPr>
            <w:tcW w:w="12758" w:type="dxa"/>
            <w:gridSpan w:val="7"/>
            <w:shd w:val="clear" w:color="auto" w:fill="323E4F"/>
          </w:tcPr>
          <w:p w14:paraId="0000321E"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0612ED18" w14:textId="77777777">
        <w:trPr>
          <w:gridAfter w:val="1"/>
          <w:wAfter w:w="2144" w:type="dxa"/>
        </w:trPr>
        <w:tc>
          <w:tcPr>
            <w:tcW w:w="4111" w:type="dxa"/>
            <w:gridSpan w:val="7"/>
          </w:tcPr>
          <w:p w14:paraId="00003225"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 5.547A</w:t>
            </w:r>
          </w:p>
          <w:p w14:paraId="00003226"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RADIONAVIGATION</w:t>
            </w:r>
          </w:p>
          <w:p w14:paraId="00003227"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SPACE RESEARCH (deep space) (space-to-Earth)</w:t>
            </w:r>
          </w:p>
          <w:p w14:paraId="00003228"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5.547 5.548</w:t>
            </w:r>
          </w:p>
        </w:tc>
        <w:tc>
          <w:tcPr>
            <w:tcW w:w="4242" w:type="dxa"/>
          </w:tcPr>
          <w:p w14:paraId="0000322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 5.547A</w:t>
            </w:r>
          </w:p>
          <w:p w14:paraId="00003230"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RADIONAVIGATION</w:t>
            </w:r>
          </w:p>
          <w:p w14:paraId="00003231"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SPACE RESEARCH (deep space) (space-to-Earth)</w:t>
            </w:r>
          </w:p>
          <w:p w14:paraId="0000323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5.547 5.548</w:t>
            </w:r>
          </w:p>
        </w:tc>
        <w:tc>
          <w:tcPr>
            <w:tcW w:w="3116" w:type="dxa"/>
          </w:tcPr>
          <w:p w14:paraId="00003233"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Fixed links (PTP/PTMP) (31.8-33.4 GHz)</w:t>
            </w:r>
          </w:p>
        </w:tc>
        <w:tc>
          <w:tcPr>
            <w:tcW w:w="3274" w:type="dxa"/>
          </w:tcPr>
          <w:p w14:paraId="00003234"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Channelling plan in accordance with Rec. ITU-R F.1520 (Note: In this recommendation, this band is known as 32 GHz).</w:t>
            </w:r>
          </w:p>
          <w:p w14:paraId="00003235"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236"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Res.75 applies for HDFS.</w:t>
            </w:r>
          </w:p>
        </w:tc>
      </w:tr>
      <w:tr w:rsidR="001D03A6" w14:paraId="1F1E686B" w14:textId="77777777">
        <w:trPr>
          <w:gridAfter w:val="1"/>
          <w:wAfter w:w="2144" w:type="dxa"/>
        </w:trPr>
        <w:tc>
          <w:tcPr>
            <w:tcW w:w="1985" w:type="dxa"/>
            <w:gridSpan w:val="3"/>
            <w:shd w:val="clear" w:color="auto" w:fill="323E4F"/>
          </w:tcPr>
          <w:p w14:paraId="00003237"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32 - 32.3 GHz</w:t>
            </w:r>
          </w:p>
        </w:tc>
        <w:tc>
          <w:tcPr>
            <w:tcW w:w="12758" w:type="dxa"/>
            <w:gridSpan w:val="7"/>
            <w:shd w:val="clear" w:color="auto" w:fill="323E4F"/>
          </w:tcPr>
          <w:p w14:paraId="0000323A"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FFCC00"/>
                <w:sz w:val="18"/>
                <w:szCs w:val="18"/>
              </w:rPr>
            </w:pPr>
          </w:p>
        </w:tc>
      </w:tr>
      <w:tr w:rsidR="001D03A6" w14:paraId="6C989B46" w14:textId="77777777">
        <w:trPr>
          <w:gridAfter w:val="1"/>
          <w:wAfter w:w="2144" w:type="dxa"/>
        </w:trPr>
        <w:tc>
          <w:tcPr>
            <w:tcW w:w="4111" w:type="dxa"/>
            <w:gridSpan w:val="7"/>
          </w:tcPr>
          <w:p w14:paraId="00003241" w14:textId="77777777" w:rsidR="001D03A6" w:rsidRDefault="001D03A6">
            <w:pPr>
              <w:widowControl w:val="0"/>
              <w:spacing w:after="0"/>
              <w:jc w:val="both"/>
              <w:rPr>
                <w:rFonts w:ascii="Arial" w:eastAsia="Arial" w:hAnsi="Arial" w:cs="Arial"/>
                <w:b/>
                <w:sz w:val="18"/>
                <w:szCs w:val="18"/>
              </w:rPr>
            </w:pPr>
          </w:p>
          <w:p w14:paraId="0000324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 5.547A</w:t>
            </w:r>
          </w:p>
          <w:p w14:paraId="00003243"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RADIONAVIGATION</w:t>
            </w:r>
          </w:p>
          <w:p w14:paraId="00003244"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SPACE RESEARCH (deep space) (space-to-Earth)</w:t>
            </w:r>
          </w:p>
          <w:p w14:paraId="00003245"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5.547 5.548</w:t>
            </w:r>
          </w:p>
        </w:tc>
        <w:tc>
          <w:tcPr>
            <w:tcW w:w="4242" w:type="dxa"/>
          </w:tcPr>
          <w:p w14:paraId="0000324C"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 5.547A</w:t>
            </w:r>
          </w:p>
          <w:p w14:paraId="0000324D"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RADIONAVIGATION</w:t>
            </w:r>
          </w:p>
          <w:p w14:paraId="0000324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SPACE RESEARCH (deep space) (space-to-Earth)</w:t>
            </w:r>
          </w:p>
          <w:p w14:paraId="0000324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5.547 5.548</w:t>
            </w:r>
          </w:p>
        </w:tc>
        <w:tc>
          <w:tcPr>
            <w:tcW w:w="3116" w:type="dxa"/>
          </w:tcPr>
          <w:p w14:paraId="00003250"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Fixed links (PTP/PTMP) (31.8-33.4 GHz)</w:t>
            </w:r>
          </w:p>
        </w:tc>
        <w:tc>
          <w:tcPr>
            <w:tcW w:w="3274" w:type="dxa"/>
          </w:tcPr>
          <w:p w14:paraId="00003251"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Channelling plan in accordance with Rec. ITU-R F.1520 (Note: In this recommendation, this band is known as 32 GHz).</w:t>
            </w:r>
          </w:p>
          <w:p w14:paraId="00003252"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253"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Res.75 applies for HDFS.</w:t>
            </w:r>
          </w:p>
        </w:tc>
      </w:tr>
      <w:tr w:rsidR="001D03A6" w14:paraId="3589B46E" w14:textId="77777777">
        <w:trPr>
          <w:gridAfter w:val="1"/>
          <w:wAfter w:w="2144" w:type="dxa"/>
        </w:trPr>
        <w:tc>
          <w:tcPr>
            <w:tcW w:w="1985" w:type="dxa"/>
            <w:gridSpan w:val="3"/>
            <w:shd w:val="clear" w:color="auto" w:fill="323E4F"/>
          </w:tcPr>
          <w:p w14:paraId="00003254"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32.3 - 33 GHz</w:t>
            </w:r>
          </w:p>
        </w:tc>
        <w:tc>
          <w:tcPr>
            <w:tcW w:w="12758" w:type="dxa"/>
            <w:gridSpan w:val="7"/>
            <w:shd w:val="clear" w:color="auto" w:fill="323E4F"/>
          </w:tcPr>
          <w:p w14:paraId="00003257"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7EDBBE4B" w14:textId="77777777">
        <w:trPr>
          <w:gridAfter w:val="1"/>
          <w:wAfter w:w="2144" w:type="dxa"/>
        </w:trPr>
        <w:tc>
          <w:tcPr>
            <w:tcW w:w="4111" w:type="dxa"/>
            <w:gridSpan w:val="7"/>
          </w:tcPr>
          <w:p w14:paraId="0000325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 5.547A</w:t>
            </w:r>
          </w:p>
          <w:p w14:paraId="0000325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INTER-SATELLITE</w:t>
            </w:r>
          </w:p>
          <w:p w14:paraId="00003260"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RADIONAVIGATION</w:t>
            </w:r>
          </w:p>
          <w:p w14:paraId="00003261"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5.547 5.548</w:t>
            </w:r>
          </w:p>
        </w:tc>
        <w:tc>
          <w:tcPr>
            <w:tcW w:w="4242" w:type="dxa"/>
          </w:tcPr>
          <w:p w14:paraId="00003268"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 5.547A</w:t>
            </w:r>
          </w:p>
          <w:p w14:paraId="00003269"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INTER-SATELLITE</w:t>
            </w:r>
          </w:p>
          <w:p w14:paraId="0000326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RADIONAVIGATION</w:t>
            </w:r>
          </w:p>
          <w:p w14:paraId="0000326B"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5.547 5.548</w:t>
            </w:r>
          </w:p>
        </w:tc>
        <w:tc>
          <w:tcPr>
            <w:tcW w:w="3116" w:type="dxa"/>
          </w:tcPr>
          <w:p w14:paraId="0000326C"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links (PTP/PTMP) (31.8-33.4 GHz)</w:t>
            </w:r>
          </w:p>
          <w:p w14:paraId="0000326D" w14:textId="77777777" w:rsidR="001D03A6" w:rsidRDefault="001D03A6">
            <w:pPr>
              <w:widowControl w:val="0"/>
              <w:spacing w:after="0"/>
              <w:jc w:val="both"/>
              <w:rPr>
                <w:rFonts w:ascii="Arial" w:eastAsia="Arial" w:hAnsi="Arial" w:cs="Arial"/>
                <w:sz w:val="18"/>
                <w:szCs w:val="18"/>
              </w:rPr>
            </w:pPr>
          </w:p>
        </w:tc>
        <w:tc>
          <w:tcPr>
            <w:tcW w:w="3274" w:type="dxa"/>
          </w:tcPr>
          <w:p w14:paraId="0000326E"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Channelling plan in accordance with Rec. ITU-R F.1520 (Note: In this recommendation, this band is known as 32 GHz).</w:t>
            </w:r>
          </w:p>
          <w:p w14:paraId="0000326F"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270"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Res.75 applies for HDFS.</w:t>
            </w:r>
          </w:p>
        </w:tc>
      </w:tr>
      <w:tr w:rsidR="001D03A6" w14:paraId="4F203762" w14:textId="77777777">
        <w:trPr>
          <w:gridAfter w:val="1"/>
          <w:wAfter w:w="2144" w:type="dxa"/>
          <w:trHeight w:val="167"/>
        </w:trPr>
        <w:tc>
          <w:tcPr>
            <w:tcW w:w="1985" w:type="dxa"/>
            <w:gridSpan w:val="3"/>
            <w:shd w:val="clear" w:color="auto" w:fill="323E4F"/>
          </w:tcPr>
          <w:p w14:paraId="00003271"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33 - 33.4 GHz</w:t>
            </w:r>
          </w:p>
        </w:tc>
        <w:tc>
          <w:tcPr>
            <w:tcW w:w="12758" w:type="dxa"/>
            <w:gridSpan w:val="7"/>
            <w:shd w:val="clear" w:color="auto" w:fill="323E4F"/>
          </w:tcPr>
          <w:p w14:paraId="00003274"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FFCC00"/>
                <w:sz w:val="18"/>
                <w:szCs w:val="18"/>
              </w:rPr>
            </w:pPr>
          </w:p>
        </w:tc>
      </w:tr>
      <w:tr w:rsidR="001D03A6" w14:paraId="21F9996C" w14:textId="77777777">
        <w:trPr>
          <w:gridAfter w:val="1"/>
          <w:wAfter w:w="2144" w:type="dxa"/>
        </w:trPr>
        <w:tc>
          <w:tcPr>
            <w:tcW w:w="4111" w:type="dxa"/>
            <w:gridSpan w:val="7"/>
          </w:tcPr>
          <w:p w14:paraId="0000327B"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 5.547A</w:t>
            </w:r>
          </w:p>
          <w:p w14:paraId="0000327C"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RADIONAVIGATION</w:t>
            </w:r>
          </w:p>
          <w:p w14:paraId="0000327D"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5.547</w:t>
            </w:r>
          </w:p>
        </w:tc>
        <w:tc>
          <w:tcPr>
            <w:tcW w:w="4242" w:type="dxa"/>
          </w:tcPr>
          <w:p w14:paraId="00003284"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 5.547A</w:t>
            </w:r>
          </w:p>
          <w:p w14:paraId="00003285"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RADIONAVIGATION</w:t>
            </w:r>
          </w:p>
          <w:p w14:paraId="00003286"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5.547 </w:t>
            </w:r>
          </w:p>
        </w:tc>
        <w:tc>
          <w:tcPr>
            <w:tcW w:w="3116" w:type="dxa"/>
          </w:tcPr>
          <w:p w14:paraId="00003287"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Fixed links (PTP/PTMP) (31.8-33.4 GHz)</w:t>
            </w:r>
          </w:p>
        </w:tc>
        <w:tc>
          <w:tcPr>
            <w:tcW w:w="3274" w:type="dxa"/>
          </w:tcPr>
          <w:p w14:paraId="00003288"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Channelling plan in accordance with Rec. ITU-R F.1520 (Note: In this recommendation, this band is known as 32 GHz).</w:t>
            </w:r>
          </w:p>
          <w:p w14:paraId="00003289"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28A"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Res.75 applies for HDFS.</w:t>
            </w:r>
          </w:p>
        </w:tc>
      </w:tr>
      <w:tr w:rsidR="001D03A6" w14:paraId="7F7F9082" w14:textId="77777777">
        <w:trPr>
          <w:gridAfter w:val="1"/>
          <w:wAfter w:w="2144" w:type="dxa"/>
        </w:trPr>
        <w:tc>
          <w:tcPr>
            <w:tcW w:w="1985" w:type="dxa"/>
            <w:gridSpan w:val="3"/>
            <w:shd w:val="clear" w:color="auto" w:fill="323E4F"/>
          </w:tcPr>
          <w:p w14:paraId="0000328B"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lastRenderedPageBreak/>
              <w:t>33.4 - 34.2 GHz</w:t>
            </w:r>
          </w:p>
        </w:tc>
        <w:tc>
          <w:tcPr>
            <w:tcW w:w="12758" w:type="dxa"/>
            <w:gridSpan w:val="7"/>
            <w:shd w:val="clear" w:color="auto" w:fill="323E4F"/>
          </w:tcPr>
          <w:p w14:paraId="0000328E"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FFCC00"/>
                <w:sz w:val="18"/>
                <w:szCs w:val="18"/>
              </w:rPr>
            </w:pPr>
          </w:p>
        </w:tc>
      </w:tr>
      <w:tr w:rsidR="001D03A6" w14:paraId="5BD7C7FB" w14:textId="77777777">
        <w:trPr>
          <w:gridAfter w:val="1"/>
          <w:wAfter w:w="2144" w:type="dxa"/>
        </w:trPr>
        <w:tc>
          <w:tcPr>
            <w:tcW w:w="4111" w:type="dxa"/>
            <w:gridSpan w:val="7"/>
          </w:tcPr>
          <w:p w14:paraId="00003295"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RADIOLOCATION 5.549</w:t>
            </w:r>
          </w:p>
        </w:tc>
        <w:tc>
          <w:tcPr>
            <w:tcW w:w="4242" w:type="dxa"/>
          </w:tcPr>
          <w:p w14:paraId="0000329C"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RADIOLOCATION</w:t>
            </w:r>
          </w:p>
        </w:tc>
        <w:tc>
          <w:tcPr>
            <w:tcW w:w="3116" w:type="dxa"/>
          </w:tcPr>
          <w:p w14:paraId="0000329D"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Radiolocation services</w:t>
            </w:r>
          </w:p>
        </w:tc>
        <w:tc>
          <w:tcPr>
            <w:tcW w:w="3274" w:type="dxa"/>
          </w:tcPr>
          <w:p w14:paraId="0000329E"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001FD2A9" w14:textId="77777777">
        <w:trPr>
          <w:gridAfter w:val="1"/>
          <w:wAfter w:w="2144" w:type="dxa"/>
        </w:trPr>
        <w:tc>
          <w:tcPr>
            <w:tcW w:w="1985" w:type="dxa"/>
            <w:gridSpan w:val="3"/>
            <w:shd w:val="clear" w:color="auto" w:fill="323E4F"/>
          </w:tcPr>
          <w:p w14:paraId="0000329F"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34.2 - 34.7 GHz</w:t>
            </w:r>
          </w:p>
        </w:tc>
        <w:tc>
          <w:tcPr>
            <w:tcW w:w="12758" w:type="dxa"/>
            <w:gridSpan w:val="7"/>
            <w:shd w:val="clear" w:color="auto" w:fill="323E4F"/>
          </w:tcPr>
          <w:p w14:paraId="000032A2"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5FE15524" w14:textId="77777777">
        <w:trPr>
          <w:gridAfter w:val="1"/>
          <w:wAfter w:w="2144" w:type="dxa"/>
        </w:trPr>
        <w:tc>
          <w:tcPr>
            <w:tcW w:w="4111" w:type="dxa"/>
            <w:gridSpan w:val="7"/>
          </w:tcPr>
          <w:p w14:paraId="000032A9"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RADIOLOCATION</w:t>
            </w:r>
          </w:p>
          <w:p w14:paraId="000032A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SPACE RESEARCH (deep space) (Earth-to-space) 5.549</w:t>
            </w:r>
          </w:p>
        </w:tc>
        <w:tc>
          <w:tcPr>
            <w:tcW w:w="4242" w:type="dxa"/>
          </w:tcPr>
          <w:p w14:paraId="000032B1"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RADIOLOCATION</w:t>
            </w:r>
          </w:p>
          <w:p w14:paraId="000032B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SPACE RESEARCH (deep space) (Earth-to-space)</w:t>
            </w:r>
          </w:p>
        </w:tc>
        <w:tc>
          <w:tcPr>
            <w:tcW w:w="3116" w:type="dxa"/>
          </w:tcPr>
          <w:p w14:paraId="000032B3"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Radiolocation services</w:t>
            </w:r>
          </w:p>
          <w:p w14:paraId="000032B4"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Space research feeder link </w:t>
            </w:r>
          </w:p>
          <w:p w14:paraId="000032B5" w14:textId="77777777" w:rsidR="001D03A6" w:rsidRDefault="001D03A6">
            <w:pPr>
              <w:widowControl w:val="0"/>
              <w:spacing w:after="0"/>
              <w:jc w:val="both"/>
              <w:rPr>
                <w:rFonts w:ascii="Arial" w:eastAsia="Arial" w:hAnsi="Arial" w:cs="Arial"/>
                <w:sz w:val="18"/>
                <w:szCs w:val="18"/>
              </w:rPr>
            </w:pPr>
          </w:p>
        </w:tc>
        <w:tc>
          <w:tcPr>
            <w:tcW w:w="3274" w:type="dxa"/>
          </w:tcPr>
          <w:p w14:paraId="000032B6"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28C2550" w14:textId="77777777">
        <w:trPr>
          <w:gridAfter w:val="1"/>
          <w:wAfter w:w="2144" w:type="dxa"/>
        </w:trPr>
        <w:tc>
          <w:tcPr>
            <w:tcW w:w="1985" w:type="dxa"/>
            <w:gridSpan w:val="3"/>
            <w:shd w:val="clear" w:color="auto" w:fill="323E4F"/>
          </w:tcPr>
          <w:p w14:paraId="000032B7"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 xml:space="preserve">34.7 - 35.2 GHz </w:t>
            </w:r>
          </w:p>
        </w:tc>
        <w:tc>
          <w:tcPr>
            <w:tcW w:w="12758" w:type="dxa"/>
            <w:gridSpan w:val="7"/>
            <w:shd w:val="clear" w:color="auto" w:fill="323E4F"/>
          </w:tcPr>
          <w:p w14:paraId="000032BA"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sdt>
        <w:sdtPr>
          <w:tag w:val="goog_rdk_813"/>
          <w:id w:val="-222758931"/>
        </w:sdtPr>
        <w:sdtContent>
          <w:tr w:rsidR="001D03A6" w14:paraId="07EBBA76" w14:textId="77777777" w:rsidTr="00B63FB8">
            <w:trPr>
              <w:gridAfter w:val="1"/>
              <w:wAfter w:w="2144" w:type="dxa"/>
              <w:trHeight w:val="180"/>
            </w:trPr>
            <w:sdt>
              <w:sdtPr>
                <w:tag w:val="goog_rdk_814"/>
                <w:id w:val="1957283300"/>
              </w:sdtPr>
              <w:sdtContent>
                <w:tc>
                  <w:tcPr>
                    <w:tcW w:w="1985" w:type="dxa"/>
                    <w:gridSpan w:val="3"/>
                  </w:tcPr>
                  <w:sdt>
                    <w:sdtPr>
                      <w:tag w:val="goog_rdk_817"/>
                      <w:id w:val="1637912020"/>
                    </w:sdtPr>
                    <w:sdtContent>
                      <w:p w14:paraId="000032C1" w14:textId="77777777" w:rsidR="001D03A6" w:rsidRDefault="00F91378">
                        <w:pPr>
                          <w:widowControl w:val="0"/>
                          <w:spacing w:after="0"/>
                          <w:jc w:val="both"/>
                          <w:rPr>
                            <w:rFonts w:ascii="Arial" w:eastAsia="Arial" w:hAnsi="Arial" w:cs="Arial"/>
                            <w:color w:val="000000"/>
                            <w:sz w:val="18"/>
                            <w:szCs w:val="18"/>
                          </w:rPr>
                        </w:pPr>
                        <w:sdt>
                          <w:sdtPr>
                            <w:tag w:val="goog_rdk_816"/>
                            <w:id w:val="1795173737"/>
                          </w:sdtPr>
                          <w:sdtContent>
                            <w:r w:rsidR="007430A0">
                              <w:rPr>
                                <w:rFonts w:ascii="Arial" w:eastAsia="Arial" w:hAnsi="Arial" w:cs="Arial"/>
                                <w:color w:val="000000"/>
                                <w:sz w:val="18"/>
                                <w:szCs w:val="18"/>
                              </w:rPr>
                              <w:t>RADIOLOCATION</w:t>
                            </w:r>
                          </w:sdtContent>
                        </w:sdt>
                      </w:p>
                    </w:sdtContent>
                  </w:sdt>
                  <w:sdt>
                    <w:sdtPr>
                      <w:tag w:val="goog_rdk_820"/>
                      <w:id w:val="-89699211"/>
                    </w:sdtPr>
                    <w:sdtContent>
                      <w:p w14:paraId="000032C2" w14:textId="77777777" w:rsidR="001D03A6" w:rsidRPr="00B63FB8" w:rsidRDefault="00F91378">
                        <w:pPr>
                          <w:widowControl w:val="0"/>
                          <w:spacing w:after="0"/>
                          <w:jc w:val="both"/>
                          <w:rPr>
                            <w:rFonts w:ascii="Arial" w:eastAsia="Arial" w:hAnsi="Arial" w:cs="Arial"/>
                            <w:sz w:val="18"/>
                            <w:szCs w:val="18"/>
                          </w:rPr>
                        </w:pPr>
                        <w:sdt>
                          <w:sdtPr>
                            <w:tag w:val="goog_rdk_818"/>
                            <w:id w:val="1699271199"/>
                          </w:sdtPr>
                          <w:sdtContent>
                            <w:r w:rsidR="007430A0">
                              <w:rPr>
                                <w:rFonts w:ascii="Arial" w:eastAsia="Arial" w:hAnsi="Arial" w:cs="Arial"/>
                                <w:color w:val="000000"/>
                                <w:sz w:val="18"/>
                                <w:szCs w:val="18"/>
                              </w:rPr>
                              <w:t>Space research 5.550 5.549</w:t>
                            </w:r>
                          </w:sdtContent>
                        </w:sdt>
                        <w:sdt>
                          <w:sdtPr>
                            <w:tag w:val="goog_rdk_819"/>
                            <w:id w:val="1669442908"/>
                          </w:sdtPr>
                          <w:sdtContent/>
                        </w:sdt>
                      </w:p>
                    </w:sdtContent>
                  </w:sdt>
                </w:tc>
              </w:sdtContent>
            </w:sdt>
            <w:sdt>
              <w:sdtPr>
                <w:tag w:val="goog_rdk_825"/>
                <w:id w:val="83897176"/>
              </w:sdtPr>
              <w:sdtContent>
                <w:tc>
                  <w:tcPr>
                    <w:tcW w:w="2126" w:type="dxa"/>
                    <w:gridSpan w:val="4"/>
                  </w:tcPr>
                  <w:p w14:paraId="000032C6" w14:textId="32BD62DD" w:rsidR="001D03A6" w:rsidRDefault="00F91378" w:rsidP="00B63FB8">
                    <w:pPr>
                      <w:widowControl w:val="0"/>
                      <w:spacing w:after="0" w:line="240" w:lineRule="auto"/>
                      <w:jc w:val="both"/>
                      <w:rPr>
                        <w:rFonts w:ascii="Arial" w:eastAsia="Arial" w:hAnsi="Arial" w:cs="Arial"/>
                        <w:sz w:val="18"/>
                        <w:szCs w:val="18"/>
                      </w:rPr>
                    </w:pPr>
                    <w:sdt>
                      <w:sdtPr>
                        <w:tag w:val="goog_rdk_828"/>
                        <w:id w:val="-2082206538"/>
                      </w:sdtPr>
                      <w:sdtContent>
                        <w:sdt>
                          <w:sdtPr>
                            <w:tag w:val="goog_rdk_827"/>
                            <w:id w:val="561534183"/>
                            <w:showingPlcHdr/>
                          </w:sdtPr>
                          <w:sdtContent>
                            <w:r w:rsidR="00B63FB8">
                              <w:t xml:space="preserve">     </w:t>
                            </w:r>
                          </w:sdtContent>
                        </w:sdt>
                      </w:sdtContent>
                    </w:sdt>
                    <w:sdt>
                      <w:sdtPr>
                        <w:tag w:val="goog_rdk_830"/>
                        <w:id w:val="-1280187080"/>
                      </w:sdtPr>
                      <w:sdtContent>
                        <w:sdt>
                          <w:sdtPr>
                            <w:tag w:val="goog_rdk_829"/>
                            <w:id w:val="-579056762"/>
                            <w:showingPlcHdr/>
                          </w:sdtPr>
                          <w:sdtContent>
                            <w:r w:rsidR="00B63FB8">
                              <w:t xml:space="preserve">     </w:t>
                            </w:r>
                          </w:sdtContent>
                        </w:sdt>
                      </w:sdtContent>
                    </w:sdt>
                  </w:p>
                </w:tc>
              </w:sdtContent>
            </w:sdt>
            <w:tc>
              <w:tcPr>
                <w:tcW w:w="4242" w:type="dxa"/>
              </w:tcPr>
              <w:p w14:paraId="000032C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RADIOLOCATION</w:t>
                </w:r>
              </w:p>
              <w:p w14:paraId="000032CB"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Space research </w:t>
                </w:r>
              </w:p>
              <w:p w14:paraId="000032CC" w14:textId="77777777" w:rsidR="001D03A6" w:rsidRDefault="001D03A6">
                <w:pPr>
                  <w:widowControl w:val="0"/>
                  <w:spacing w:after="0"/>
                  <w:jc w:val="both"/>
                  <w:rPr>
                    <w:rFonts w:ascii="Arial" w:eastAsia="Arial" w:hAnsi="Arial" w:cs="Arial"/>
                    <w:sz w:val="18"/>
                    <w:szCs w:val="18"/>
                  </w:rPr>
                </w:pPr>
              </w:p>
            </w:tc>
            <w:tc>
              <w:tcPr>
                <w:tcW w:w="3116" w:type="dxa"/>
              </w:tcPr>
              <w:p w14:paraId="000032CD"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Radiolocation services</w:t>
                </w:r>
              </w:p>
            </w:tc>
            <w:tc>
              <w:tcPr>
                <w:tcW w:w="3274" w:type="dxa"/>
              </w:tcPr>
              <w:p w14:paraId="000032CE" w14:textId="19B92F44"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sdtContent>
      </w:sdt>
      <w:tr w:rsidR="001D03A6" w14:paraId="5BE130B5" w14:textId="77777777">
        <w:trPr>
          <w:gridAfter w:val="1"/>
          <w:wAfter w:w="2144" w:type="dxa"/>
        </w:trPr>
        <w:tc>
          <w:tcPr>
            <w:tcW w:w="1985" w:type="dxa"/>
            <w:gridSpan w:val="3"/>
            <w:shd w:val="clear" w:color="auto" w:fill="323E4F"/>
          </w:tcPr>
          <w:p w14:paraId="000032CF"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35.2 - 35.5 GHz</w:t>
            </w:r>
          </w:p>
        </w:tc>
        <w:tc>
          <w:tcPr>
            <w:tcW w:w="12758" w:type="dxa"/>
            <w:gridSpan w:val="7"/>
            <w:shd w:val="clear" w:color="auto" w:fill="323E4F"/>
          </w:tcPr>
          <w:p w14:paraId="000032D2"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9166AF1" w14:textId="77777777">
        <w:trPr>
          <w:gridAfter w:val="1"/>
          <w:wAfter w:w="2144" w:type="dxa"/>
        </w:trPr>
        <w:tc>
          <w:tcPr>
            <w:tcW w:w="4111" w:type="dxa"/>
            <w:gridSpan w:val="7"/>
          </w:tcPr>
          <w:p w14:paraId="000032D9"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METEOROLOGICAL AIDS</w:t>
            </w:r>
          </w:p>
          <w:p w14:paraId="000032D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RADIOLOCATION  5.549</w:t>
            </w:r>
          </w:p>
        </w:tc>
        <w:tc>
          <w:tcPr>
            <w:tcW w:w="4242" w:type="dxa"/>
          </w:tcPr>
          <w:p w14:paraId="000032E1"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METEOROLOGICAL AIDS</w:t>
            </w:r>
          </w:p>
          <w:p w14:paraId="000032E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RADIOLOCATION</w:t>
            </w:r>
          </w:p>
        </w:tc>
        <w:tc>
          <w:tcPr>
            <w:tcW w:w="3116" w:type="dxa"/>
          </w:tcPr>
          <w:p w14:paraId="000032E3"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Meteorological aids Radiolocation </w:t>
            </w:r>
          </w:p>
          <w:p w14:paraId="000032E4" w14:textId="77777777" w:rsidR="001D03A6" w:rsidRDefault="001D03A6">
            <w:pPr>
              <w:widowControl w:val="0"/>
              <w:spacing w:after="0"/>
              <w:jc w:val="both"/>
              <w:rPr>
                <w:rFonts w:ascii="Arial" w:eastAsia="Arial" w:hAnsi="Arial" w:cs="Arial"/>
                <w:sz w:val="18"/>
                <w:szCs w:val="18"/>
              </w:rPr>
            </w:pPr>
          </w:p>
        </w:tc>
        <w:tc>
          <w:tcPr>
            <w:tcW w:w="3274" w:type="dxa"/>
          </w:tcPr>
          <w:p w14:paraId="000032E5"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1C117B91" w14:textId="77777777">
        <w:trPr>
          <w:gridAfter w:val="1"/>
          <w:wAfter w:w="2144" w:type="dxa"/>
        </w:trPr>
        <w:tc>
          <w:tcPr>
            <w:tcW w:w="1985" w:type="dxa"/>
            <w:gridSpan w:val="3"/>
            <w:shd w:val="clear" w:color="auto" w:fill="323E4F"/>
          </w:tcPr>
          <w:p w14:paraId="000032E6"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35.5 - 36 GHz</w:t>
            </w:r>
          </w:p>
        </w:tc>
        <w:tc>
          <w:tcPr>
            <w:tcW w:w="12758" w:type="dxa"/>
            <w:gridSpan w:val="7"/>
            <w:shd w:val="clear" w:color="auto" w:fill="323E4F"/>
          </w:tcPr>
          <w:p w14:paraId="000032E9"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5BE1F3F" w14:textId="77777777">
        <w:trPr>
          <w:gridAfter w:val="1"/>
          <w:wAfter w:w="2144" w:type="dxa"/>
        </w:trPr>
        <w:tc>
          <w:tcPr>
            <w:tcW w:w="4111" w:type="dxa"/>
            <w:gridSpan w:val="7"/>
          </w:tcPr>
          <w:p w14:paraId="000032F0"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METEOROLOGICAL AIDS</w:t>
            </w:r>
          </w:p>
          <w:p w14:paraId="000032F1"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EARTH EXPLORATION-SATELLITE (active)</w:t>
            </w:r>
          </w:p>
          <w:p w14:paraId="000032F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RADIOLOCATION</w:t>
            </w:r>
          </w:p>
          <w:p w14:paraId="000032F3"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SPACE RESEARCH (active)</w:t>
            </w:r>
          </w:p>
          <w:p w14:paraId="000032F4"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5.549 5.549A</w:t>
            </w:r>
          </w:p>
        </w:tc>
        <w:tc>
          <w:tcPr>
            <w:tcW w:w="4242" w:type="dxa"/>
          </w:tcPr>
          <w:p w14:paraId="000032FB"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METEOROLOGICAL AIDS</w:t>
            </w:r>
          </w:p>
          <w:p w14:paraId="000032FC"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EARTH EXPLORATION-SATELLITE (active)</w:t>
            </w:r>
          </w:p>
          <w:p w14:paraId="000032FD"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RADIOLOCATION</w:t>
            </w:r>
          </w:p>
          <w:p w14:paraId="000032F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SPACE RESEARCH (active)</w:t>
            </w:r>
          </w:p>
          <w:p w14:paraId="000032F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5.549A</w:t>
            </w:r>
          </w:p>
        </w:tc>
        <w:tc>
          <w:tcPr>
            <w:tcW w:w="3116" w:type="dxa"/>
          </w:tcPr>
          <w:p w14:paraId="00003300"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Meteorological aids </w:t>
            </w:r>
          </w:p>
          <w:p w14:paraId="00003301"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Earth exploration satellite Radiolocation</w:t>
            </w:r>
          </w:p>
          <w:p w14:paraId="00003302"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Space research </w:t>
            </w:r>
          </w:p>
          <w:p w14:paraId="00003303" w14:textId="77777777" w:rsidR="001D03A6" w:rsidRDefault="001D03A6">
            <w:pPr>
              <w:widowControl w:val="0"/>
              <w:spacing w:after="0"/>
              <w:jc w:val="both"/>
              <w:rPr>
                <w:rFonts w:ascii="Arial" w:eastAsia="Arial" w:hAnsi="Arial" w:cs="Arial"/>
                <w:sz w:val="18"/>
                <w:szCs w:val="18"/>
              </w:rPr>
            </w:pPr>
          </w:p>
        </w:tc>
        <w:tc>
          <w:tcPr>
            <w:tcW w:w="3274" w:type="dxa"/>
          </w:tcPr>
          <w:p w14:paraId="00003304"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49C1AF38" w14:textId="77777777">
        <w:trPr>
          <w:gridAfter w:val="1"/>
          <w:wAfter w:w="2144" w:type="dxa"/>
        </w:trPr>
        <w:tc>
          <w:tcPr>
            <w:tcW w:w="1985" w:type="dxa"/>
            <w:gridSpan w:val="3"/>
            <w:shd w:val="clear" w:color="auto" w:fill="323E4F"/>
          </w:tcPr>
          <w:p w14:paraId="00003305"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 xml:space="preserve">36 - 37 GHz </w:t>
            </w:r>
          </w:p>
        </w:tc>
        <w:tc>
          <w:tcPr>
            <w:tcW w:w="12758" w:type="dxa"/>
            <w:gridSpan w:val="7"/>
            <w:shd w:val="clear" w:color="auto" w:fill="323E4F"/>
          </w:tcPr>
          <w:p w14:paraId="00003308"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266BD06F" w14:textId="77777777">
        <w:trPr>
          <w:gridAfter w:val="1"/>
          <w:wAfter w:w="2144" w:type="dxa"/>
        </w:trPr>
        <w:tc>
          <w:tcPr>
            <w:tcW w:w="4111" w:type="dxa"/>
            <w:gridSpan w:val="7"/>
          </w:tcPr>
          <w:p w14:paraId="0000330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EXPLORATION-SATELLITE (passive)</w:t>
            </w:r>
          </w:p>
          <w:p w14:paraId="00003310"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3311"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w:t>
            </w:r>
          </w:p>
          <w:p w14:paraId="0000331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SPACE RESEARCH (passive)</w:t>
            </w:r>
          </w:p>
          <w:p w14:paraId="00003313"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5.149 5.550A</w:t>
            </w:r>
          </w:p>
        </w:tc>
        <w:tc>
          <w:tcPr>
            <w:tcW w:w="4242" w:type="dxa"/>
          </w:tcPr>
          <w:p w14:paraId="0000331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331B"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331C"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w:t>
            </w:r>
          </w:p>
          <w:p w14:paraId="0000331D"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SPACE RESEARCH (passive)</w:t>
            </w:r>
          </w:p>
          <w:p w14:paraId="0000331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5.149 5.550A</w:t>
            </w:r>
          </w:p>
        </w:tc>
        <w:tc>
          <w:tcPr>
            <w:tcW w:w="3116" w:type="dxa"/>
          </w:tcPr>
          <w:p w14:paraId="0000331F"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Earth exploration satellite Fixed</w:t>
            </w:r>
          </w:p>
          <w:p w14:paraId="00003320"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Mobile</w:t>
            </w:r>
          </w:p>
          <w:p w14:paraId="00003321"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Space research </w:t>
            </w:r>
          </w:p>
          <w:p w14:paraId="00003322" w14:textId="77777777" w:rsidR="001D03A6" w:rsidRDefault="001D03A6">
            <w:pPr>
              <w:widowControl w:val="0"/>
              <w:spacing w:after="0"/>
              <w:jc w:val="both"/>
              <w:rPr>
                <w:rFonts w:ascii="Arial" w:eastAsia="Arial" w:hAnsi="Arial" w:cs="Arial"/>
                <w:sz w:val="18"/>
                <w:szCs w:val="18"/>
              </w:rPr>
            </w:pPr>
          </w:p>
        </w:tc>
        <w:tc>
          <w:tcPr>
            <w:tcW w:w="3274" w:type="dxa"/>
          </w:tcPr>
          <w:p w14:paraId="00003323"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In making assignments to stations in the frequency band 36.43-36.5 GHz, administrations are urged to give consideration to Radio Astronomy applications as per RR n° 5.149</w:t>
            </w:r>
          </w:p>
        </w:tc>
      </w:tr>
      <w:tr w:rsidR="001D03A6" w14:paraId="11280B0B" w14:textId="77777777">
        <w:trPr>
          <w:gridAfter w:val="1"/>
          <w:wAfter w:w="2144" w:type="dxa"/>
        </w:trPr>
        <w:tc>
          <w:tcPr>
            <w:tcW w:w="1985" w:type="dxa"/>
            <w:gridSpan w:val="3"/>
            <w:shd w:val="clear" w:color="auto" w:fill="323E4F"/>
          </w:tcPr>
          <w:p w14:paraId="00003324"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37 - 37.5 GHz</w:t>
            </w:r>
          </w:p>
        </w:tc>
        <w:tc>
          <w:tcPr>
            <w:tcW w:w="12758" w:type="dxa"/>
            <w:gridSpan w:val="7"/>
            <w:shd w:val="clear" w:color="auto" w:fill="323E4F"/>
          </w:tcPr>
          <w:p w14:paraId="00003327"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483C5ADF" w14:textId="77777777">
        <w:trPr>
          <w:gridAfter w:val="1"/>
          <w:wAfter w:w="2144" w:type="dxa"/>
        </w:trPr>
        <w:tc>
          <w:tcPr>
            <w:tcW w:w="4111" w:type="dxa"/>
            <w:gridSpan w:val="7"/>
          </w:tcPr>
          <w:p w14:paraId="0000332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332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except aeronautical mobile 5.550B</w:t>
            </w:r>
          </w:p>
          <w:p w14:paraId="00003330"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SPACE RESEARCH (space-to-Earth) 5.547</w:t>
            </w:r>
          </w:p>
        </w:tc>
        <w:tc>
          <w:tcPr>
            <w:tcW w:w="4242" w:type="dxa"/>
          </w:tcPr>
          <w:p w14:paraId="00003337"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3338"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except aeronautical mobile 5.550B</w:t>
            </w:r>
          </w:p>
          <w:p w14:paraId="00003339"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SPACE RESEARCH (space-to-Earth)</w:t>
            </w:r>
          </w:p>
          <w:p w14:paraId="0000333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5.547</w:t>
            </w:r>
          </w:p>
        </w:tc>
        <w:tc>
          <w:tcPr>
            <w:tcW w:w="3116" w:type="dxa"/>
          </w:tcPr>
          <w:p w14:paraId="0000333B"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FWS point to point radio links - 38 GHz (37.0-39.5 GHz)</w:t>
            </w:r>
          </w:p>
          <w:p w14:paraId="0000333C"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33D"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IMT (37-43.5 GHz)</w:t>
            </w:r>
          </w:p>
        </w:tc>
        <w:tc>
          <w:tcPr>
            <w:tcW w:w="3274" w:type="dxa"/>
          </w:tcPr>
          <w:p w14:paraId="0000333E"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Res.75 applies for HDFS.</w:t>
            </w:r>
          </w:p>
          <w:p w14:paraId="0000333F"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340"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Res 243 (WRC-19) applies for IMT</w:t>
            </w:r>
          </w:p>
          <w:p w14:paraId="00003341"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342"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 xml:space="preserve">Channelling plan in accordance with Rec. ITU-R F.749 (Note: In this </w:t>
            </w:r>
            <w:r>
              <w:rPr>
                <w:rFonts w:ascii="Arial" w:eastAsia="Arial" w:hAnsi="Arial" w:cs="Arial"/>
                <w:color w:val="000000"/>
                <w:sz w:val="18"/>
                <w:szCs w:val="18"/>
              </w:rPr>
              <w:lastRenderedPageBreak/>
              <w:t>recommendation, this band is known as 38 GHz)</w:t>
            </w:r>
          </w:p>
        </w:tc>
      </w:tr>
      <w:tr w:rsidR="001D03A6" w14:paraId="4E76E77D" w14:textId="77777777">
        <w:trPr>
          <w:gridAfter w:val="1"/>
          <w:wAfter w:w="2144" w:type="dxa"/>
        </w:trPr>
        <w:tc>
          <w:tcPr>
            <w:tcW w:w="1985" w:type="dxa"/>
            <w:gridSpan w:val="3"/>
            <w:shd w:val="clear" w:color="auto" w:fill="323E4F"/>
          </w:tcPr>
          <w:p w14:paraId="00003343"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lastRenderedPageBreak/>
              <w:t>37.5 -  38 GHz</w:t>
            </w:r>
          </w:p>
        </w:tc>
        <w:tc>
          <w:tcPr>
            <w:tcW w:w="12758" w:type="dxa"/>
            <w:gridSpan w:val="7"/>
            <w:shd w:val="clear" w:color="auto" w:fill="323E4F"/>
          </w:tcPr>
          <w:p w14:paraId="00003346"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sdt>
        <w:sdtPr>
          <w:tag w:val="goog_rdk_837"/>
          <w:id w:val="-1345239450"/>
        </w:sdtPr>
        <w:sdtContent>
          <w:tr w:rsidR="001D03A6" w14:paraId="6AAF0894" w14:textId="77777777" w:rsidTr="00B63FB8">
            <w:trPr>
              <w:gridAfter w:val="1"/>
              <w:wAfter w:w="2144" w:type="dxa"/>
              <w:trHeight w:val="180"/>
            </w:trPr>
            <w:sdt>
              <w:sdtPr>
                <w:tag w:val="goog_rdk_838"/>
                <w:id w:val="2101055912"/>
              </w:sdtPr>
              <w:sdtContent>
                <w:tc>
                  <w:tcPr>
                    <w:tcW w:w="1985" w:type="dxa"/>
                    <w:gridSpan w:val="3"/>
                  </w:tcPr>
                  <w:p w14:paraId="0000334E" w14:textId="77AFC204" w:rsidR="001D03A6" w:rsidRDefault="00F91378">
                    <w:pPr>
                      <w:widowControl w:val="0"/>
                      <w:spacing w:after="0"/>
                      <w:jc w:val="both"/>
                      <w:rPr>
                        <w:rFonts w:ascii="Arial" w:eastAsia="Arial" w:hAnsi="Arial" w:cs="Arial"/>
                        <w:b/>
                        <w:sz w:val="18"/>
                        <w:szCs w:val="18"/>
                      </w:rPr>
                    </w:pPr>
                    <w:sdt>
                      <w:sdtPr>
                        <w:tag w:val="goog_rdk_841"/>
                        <w:id w:val="-1311249295"/>
                      </w:sdtPr>
                      <w:sdtContent>
                        <w:sdt>
                          <w:sdtPr>
                            <w:tag w:val="goog_rdk_840"/>
                            <w:id w:val="-2060006532"/>
                          </w:sdtPr>
                          <w:sdtContent/>
                        </w:sdt>
                      </w:sdtContent>
                    </w:sdt>
                    <w:sdt>
                      <w:sdtPr>
                        <w:tag w:val="goog_rdk_844"/>
                        <w:id w:val="1990825376"/>
                      </w:sdtPr>
                      <w:sdtContent>
                        <w:sdt>
                          <w:sdtPr>
                            <w:tag w:val="goog_rdk_843"/>
                            <w:id w:val="236833611"/>
                          </w:sdtPr>
                          <w:sdtContent>
                            <w:r w:rsidR="007430A0">
                              <w:rPr>
                                <w:rFonts w:ascii="Arial" w:eastAsia="Arial" w:hAnsi="Arial" w:cs="Arial"/>
                                <w:b/>
                                <w:sz w:val="18"/>
                                <w:szCs w:val="18"/>
                              </w:rPr>
                              <w:t>FIXED</w:t>
                            </w:r>
                          </w:sdtContent>
                        </w:sdt>
                      </w:sdtContent>
                    </w:sdt>
                  </w:p>
                  <w:sdt>
                    <w:sdtPr>
                      <w:tag w:val="goog_rdk_846"/>
                      <w:id w:val="1278987319"/>
                    </w:sdtPr>
                    <w:sdtContent>
                      <w:p w14:paraId="0000334F" w14:textId="77777777" w:rsidR="001D03A6" w:rsidRDefault="00F91378">
                        <w:pPr>
                          <w:widowControl w:val="0"/>
                          <w:spacing w:after="0"/>
                          <w:jc w:val="both"/>
                          <w:rPr>
                            <w:rFonts w:ascii="Arial" w:eastAsia="Arial" w:hAnsi="Arial" w:cs="Arial"/>
                            <w:b/>
                            <w:sz w:val="18"/>
                            <w:szCs w:val="18"/>
                          </w:rPr>
                        </w:pPr>
                        <w:sdt>
                          <w:sdtPr>
                            <w:tag w:val="goog_rdk_845"/>
                            <w:id w:val="1809515364"/>
                          </w:sdtPr>
                          <w:sdtContent>
                            <w:r w:rsidR="007430A0">
                              <w:rPr>
                                <w:rFonts w:ascii="Arial" w:eastAsia="Arial" w:hAnsi="Arial" w:cs="Arial"/>
                                <w:b/>
                                <w:sz w:val="18"/>
                                <w:szCs w:val="18"/>
                              </w:rPr>
                              <w:t>FIXED-SATELLITE (space-to-Earth)5.550C</w:t>
                            </w:r>
                          </w:sdtContent>
                        </w:sdt>
                      </w:p>
                    </w:sdtContent>
                  </w:sdt>
                  <w:sdt>
                    <w:sdtPr>
                      <w:tag w:val="goog_rdk_848"/>
                      <w:id w:val="-616140910"/>
                    </w:sdtPr>
                    <w:sdtContent>
                      <w:p w14:paraId="00003350" w14:textId="77777777" w:rsidR="001D03A6" w:rsidRPr="008109C0" w:rsidRDefault="00F91378">
                        <w:pPr>
                          <w:widowControl w:val="0"/>
                          <w:spacing w:after="0"/>
                          <w:jc w:val="both"/>
                          <w:rPr>
                            <w:rFonts w:ascii="Arial" w:eastAsia="Arial" w:hAnsi="Arial" w:cs="Arial"/>
                            <w:b/>
                            <w:sz w:val="18"/>
                            <w:szCs w:val="18"/>
                            <w:lang w:val="fr-FR"/>
                          </w:rPr>
                        </w:pPr>
                        <w:sdt>
                          <w:sdtPr>
                            <w:tag w:val="goog_rdk_847"/>
                            <w:id w:val="-1313471747"/>
                          </w:sdtPr>
                          <w:sdtContent>
                            <w:r w:rsidR="007430A0" w:rsidRPr="008109C0">
                              <w:rPr>
                                <w:rFonts w:ascii="Arial" w:eastAsia="Arial" w:hAnsi="Arial" w:cs="Arial"/>
                                <w:b/>
                                <w:sz w:val="18"/>
                                <w:szCs w:val="18"/>
                                <w:lang w:val="fr-FR"/>
                              </w:rPr>
                              <w:t xml:space="preserve">MOBILE </w:t>
                            </w:r>
                            <w:proofErr w:type="spellStart"/>
                            <w:r w:rsidR="007430A0" w:rsidRPr="008109C0">
                              <w:rPr>
                                <w:rFonts w:ascii="Arial" w:eastAsia="Arial" w:hAnsi="Arial" w:cs="Arial"/>
                                <w:b/>
                                <w:sz w:val="18"/>
                                <w:szCs w:val="18"/>
                                <w:lang w:val="fr-FR"/>
                              </w:rPr>
                              <w:t>except</w:t>
                            </w:r>
                            <w:proofErr w:type="spellEnd"/>
                            <w:r w:rsidR="007430A0" w:rsidRPr="008109C0">
                              <w:rPr>
                                <w:rFonts w:ascii="Arial" w:eastAsia="Arial" w:hAnsi="Arial" w:cs="Arial"/>
                                <w:b/>
                                <w:sz w:val="18"/>
                                <w:szCs w:val="18"/>
                                <w:lang w:val="fr-FR"/>
                              </w:rPr>
                              <w:t xml:space="preserve"> </w:t>
                            </w:r>
                            <w:proofErr w:type="spellStart"/>
                            <w:r w:rsidR="007430A0" w:rsidRPr="008109C0">
                              <w:rPr>
                                <w:rFonts w:ascii="Arial" w:eastAsia="Arial" w:hAnsi="Arial" w:cs="Arial"/>
                                <w:b/>
                                <w:sz w:val="18"/>
                                <w:szCs w:val="18"/>
                                <w:lang w:val="fr-FR"/>
                              </w:rPr>
                              <w:t>aeronautical</w:t>
                            </w:r>
                            <w:proofErr w:type="spellEnd"/>
                            <w:r w:rsidR="007430A0" w:rsidRPr="008109C0">
                              <w:rPr>
                                <w:rFonts w:ascii="Arial" w:eastAsia="Arial" w:hAnsi="Arial" w:cs="Arial"/>
                                <w:b/>
                                <w:sz w:val="18"/>
                                <w:szCs w:val="18"/>
                                <w:lang w:val="fr-FR"/>
                              </w:rPr>
                              <w:t xml:space="preserve"> mobile 5.550B</w:t>
                            </w:r>
                          </w:sdtContent>
                        </w:sdt>
                      </w:p>
                    </w:sdtContent>
                  </w:sdt>
                  <w:sdt>
                    <w:sdtPr>
                      <w:tag w:val="goog_rdk_850"/>
                      <w:id w:val="-37739098"/>
                    </w:sdtPr>
                    <w:sdtContent>
                      <w:p w14:paraId="00003351" w14:textId="77777777" w:rsidR="001D03A6" w:rsidRDefault="00F91378">
                        <w:pPr>
                          <w:widowControl w:val="0"/>
                          <w:spacing w:after="0"/>
                          <w:jc w:val="both"/>
                          <w:rPr>
                            <w:rFonts w:ascii="Arial" w:eastAsia="Arial" w:hAnsi="Arial" w:cs="Arial"/>
                            <w:b/>
                            <w:sz w:val="18"/>
                            <w:szCs w:val="18"/>
                          </w:rPr>
                        </w:pPr>
                        <w:sdt>
                          <w:sdtPr>
                            <w:tag w:val="goog_rdk_849"/>
                            <w:id w:val="-2061859689"/>
                          </w:sdtPr>
                          <w:sdtContent>
                            <w:r w:rsidR="007430A0">
                              <w:rPr>
                                <w:rFonts w:ascii="Arial" w:eastAsia="Arial" w:hAnsi="Arial" w:cs="Arial"/>
                                <w:b/>
                                <w:sz w:val="18"/>
                                <w:szCs w:val="18"/>
                              </w:rPr>
                              <w:t>SPACE RESEARCH (space-to-Earth)</w:t>
                            </w:r>
                          </w:sdtContent>
                        </w:sdt>
                      </w:p>
                    </w:sdtContent>
                  </w:sdt>
                  <w:sdt>
                    <w:sdtPr>
                      <w:tag w:val="goog_rdk_852"/>
                      <w:id w:val="-850636097"/>
                    </w:sdtPr>
                    <w:sdtContent>
                      <w:p w14:paraId="00003352" w14:textId="77777777" w:rsidR="001D03A6" w:rsidRDefault="00F91378">
                        <w:pPr>
                          <w:widowControl w:val="0"/>
                          <w:spacing w:after="0"/>
                          <w:jc w:val="both"/>
                          <w:rPr>
                            <w:rFonts w:ascii="Arial" w:eastAsia="Arial" w:hAnsi="Arial" w:cs="Arial"/>
                            <w:b/>
                            <w:sz w:val="18"/>
                            <w:szCs w:val="18"/>
                          </w:rPr>
                        </w:pPr>
                        <w:sdt>
                          <w:sdtPr>
                            <w:tag w:val="goog_rdk_851"/>
                            <w:id w:val="-1577044668"/>
                          </w:sdtPr>
                          <w:sdtContent>
                            <w:r w:rsidR="007430A0">
                              <w:rPr>
                                <w:rFonts w:ascii="Arial" w:eastAsia="Arial" w:hAnsi="Arial" w:cs="Arial"/>
                                <w:b/>
                                <w:sz w:val="18"/>
                                <w:szCs w:val="18"/>
                              </w:rPr>
                              <w:t xml:space="preserve">Earth exploration-satellite (space-to-Earth)   </w:t>
                            </w:r>
                          </w:sdtContent>
                        </w:sdt>
                      </w:p>
                    </w:sdtContent>
                  </w:sdt>
                  <w:sdt>
                    <w:sdtPr>
                      <w:tag w:val="goog_rdk_855"/>
                      <w:id w:val="-1400128927"/>
                    </w:sdtPr>
                    <w:sdtContent>
                      <w:p w14:paraId="00003353" w14:textId="77777777" w:rsidR="001D03A6" w:rsidRPr="00B63FB8" w:rsidRDefault="00F91378">
                        <w:pPr>
                          <w:widowControl w:val="0"/>
                          <w:spacing w:after="0"/>
                          <w:jc w:val="both"/>
                          <w:rPr>
                            <w:rFonts w:ascii="Arial" w:eastAsia="Arial" w:hAnsi="Arial" w:cs="Arial"/>
                            <w:sz w:val="18"/>
                            <w:szCs w:val="18"/>
                          </w:rPr>
                        </w:pPr>
                        <w:sdt>
                          <w:sdtPr>
                            <w:tag w:val="goog_rdk_853"/>
                            <w:id w:val="-1141953095"/>
                          </w:sdtPr>
                          <w:sdtContent>
                            <w:r w:rsidR="007430A0">
                              <w:rPr>
                                <w:rFonts w:ascii="Arial" w:eastAsia="Arial" w:hAnsi="Arial" w:cs="Arial"/>
                                <w:b/>
                                <w:sz w:val="18"/>
                                <w:szCs w:val="18"/>
                              </w:rPr>
                              <w:t>5.547</w:t>
                            </w:r>
                          </w:sdtContent>
                        </w:sdt>
                        <w:sdt>
                          <w:sdtPr>
                            <w:tag w:val="goog_rdk_854"/>
                            <w:id w:val="1867940726"/>
                          </w:sdtPr>
                          <w:sdtContent/>
                        </w:sdt>
                      </w:p>
                    </w:sdtContent>
                  </w:sdt>
                </w:tc>
              </w:sdtContent>
            </w:sdt>
            <w:sdt>
              <w:sdtPr>
                <w:tag w:val="goog_rdk_860"/>
                <w:id w:val="1132365284"/>
              </w:sdtPr>
              <w:sdtContent>
                <w:tc>
                  <w:tcPr>
                    <w:tcW w:w="2126" w:type="dxa"/>
                    <w:gridSpan w:val="4"/>
                  </w:tcPr>
                  <w:p w14:paraId="0000335B" w14:textId="664C9430" w:rsidR="001D03A6" w:rsidRDefault="00F91378" w:rsidP="00B63FB8">
                    <w:pPr>
                      <w:widowControl w:val="0"/>
                      <w:spacing w:after="0" w:line="240" w:lineRule="auto"/>
                      <w:jc w:val="both"/>
                      <w:rPr>
                        <w:rFonts w:ascii="Arial" w:eastAsia="Arial" w:hAnsi="Arial" w:cs="Arial"/>
                        <w:sz w:val="18"/>
                        <w:szCs w:val="18"/>
                      </w:rPr>
                    </w:pPr>
                    <w:sdt>
                      <w:sdtPr>
                        <w:tag w:val="goog_rdk_863"/>
                        <w:id w:val="765654971"/>
                      </w:sdtPr>
                      <w:sdtContent>
                        <w:sdt>
                          <w:sdtPr>
                            <w:tag w:val="goog_rdk_862"/>
                            <w:id w:val="1057199865"/>
                            <w:showingPlcHdr/>
                          </w:sdtPr>
                          <w:sdtContent>
                            <w:r w:rsidR="00B63FB8">
                              <w:t xml:space="preserve">     </w:t>
                            </w:r>
                          </w:sdtContent>
                        </w:sdt>
                      </w:sdtContent>
                    </w:sdt>
                    <w:sdt>
                      <w:sdtPr>
                        <w:tag w:val="goog_rdk_865"/>
                        <w:id w:val="1980186250"/>
                      </w:sdtPr>
                      <w:sdtContent>
                        <w:sdt>
                          <w:sdtPr>
                            <w:tag w:val="goog_rdk_864"/>
                            <w:id w:val="728197249"/>
                            <w:showingPlcHdr/>
                          </w:sdtPr>
                          <w:sdtContent>
                            <w:r w:rsidR="00B63FB8">
                              <w:t xml:space="preserve">     </w:t>
                            </w:r>
                          </w:sdtContent>
                        </w:sdt>
                      </w:sdtContent>
                    </w:sdt>
                    <w:sdt>
                      <w:sdtPr>
                        <w:tag w:val="goog_rdk_867"/>
                        <w:id w:val="-1118526820"/>
                      </w:sdtPr>
                      <w:sdtContent>
                        <w:sdt>
                          <w:sdtPr>
                            <w:tag w:val="goog_rdk_866"/>
                            <w:id w:val="-2128545844"/>
                            <w:showingPlcHdr/>
                          </w:sdtPr>
                          <w:sdtContent>
                            <w:r w:rsidR="00B63FB8">
                              <w:t xml:space="preserve">     </w:t>
                            </w:r>
                          </w:sdtContent>
                        </w:sdt>
                      </w:sdtContent>
                    </w:sdt>
                    <w:sdt>
                      <w:sdtPr>
                        <w:tag w:val="goog_rdk_869"/>
                        <w:id w:val="-2025467468"/>
                      </w:sdtPr>
                      <w:sdtContent>
                        <w:sdt>
                          <w:sdtPr>
                            <w:tag w:val="goog_rdk_868"/>
                            <w:id w:val="-1698694594"/>
                            <w:showingPlcHdr/>
                          </w:sdtPr>
                          <w:sdtContent>
                            <w:r w:rsidR="00B63FB8">
                              <w:t xml:space="preserve">     </w:t>
                            </w:r>
                          </w:sdtContent>
                        </w:sdt>
                      </w:sdtContent>
                    </w:sdt>
                    <w:sdt>
                      <w:sdtPr>
                        <w:tag w:val="goog_rdk_871"/>
                        <w:id w:val="2089495583"/>
                      </w:sdtPr>
                      <w:sdtContent>
                        <w:sdt>
                          <w:sdtPr>
                            <w:tag w:val="goog_rdk_870"/>
                            <w:id w:val="1216941695"/>
                            <w:showingPlcHdr/>
                          </w:sdtPr>
                          <w:sdtContent>
                            <w:r w:rsidR="00B63FB8">
                              <w:t xml:space="preserve">     </w:t>
                            </w:r>
                          </w:sdtContent>
                        </w:sdt>
                      </w:sdtContent>
                    </w:sdt>
                    <w:sdt>
                      <w:sdtPr>
                        <w:tag w:val="goog_rdk_873"/>
                        <w:id w:val="1247144554"/>
                      </w:sdtPr>
                      <w:sdtContent>
                        <w:sdt>
                          <w:sdtPr>
                            <w:tag w:val="goog_rdk_872"/>
                            <w:id w:val="-561018363"/>
                            <w:showingPlcHdr/>
                          </w:sdtPr>
                          <w:sdtContent>
                            <w:r w:rsidR="00B63FB8">
                              <w:t xml:space="preserve">     </w:t>
                            </w:r>
                          </w:sdtContent>
                        </w:sdt>
                      </w:sdtContent>
                    </w:sdt>
                  </w:p>
                </w:tc>
              </w:sdtContent>
            </w:sdt>
            <w:tc>
              <w:tcPr>
                <w:tcW w:w="4242" w:type="dxa"/>
              </w:tcPr>
              <w:p w14:paraId="0000335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3360"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FIXED-SATELLITE (space-to-Earth)5.550C</w:t>
                </w:r>
              </w:p>
              <w:p w14:paraId="00003361"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except aeronautical mobile   5.550B</w:t>
                </w:r>
              </w:p>
              <w:p w14:paraId="0000336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SPACE RESEARCH (space-to-Earth)</w:t>
                </w:r>
              </w:p>
              <w:p w14:paraId="00003363"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Earth exploration-satellite (space-to-Earth)</w:t>
                </w:r>
              </w:p>
              <w:p w14:paraId="00003364"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5.547</w:t>
                </w:r>
              </w:p>
            </w:tc>
            <w:tc>
              <w:tcPr>
                <w:tcW w:w="3116" w:type="dxa"/>
              </w:tcPr>
              <w:p w14:paraId="00003365"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FWS point to point radio links - 38 GHz (37.0-39.5 GHz)</w:t>
                </w:r>
              </w:p>
              <w:p w14:paraId="00003366"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367"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IMT (37-43.5 GHz)</w:t>
                </w:r>
              </w:p>
            </w:tc>
            <w:tc>
              <w:tcPr>
                <w:tcW w:w="3274" w:type="dxa"/>
              </w:tcPr>
              <w:p w14:paraId="00003368"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Res.75 applies for HDFS.</w:t>
                </w:r>
              </w:p>
              <w:p w14:paraId="00003369"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36A"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Res 243 (WRC-19) applies for IMT</w:t>
                </w:r>
              </w:p>
              <w:p w14:paraId="0000336B"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36C"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Channelling plan in accordance with Rec. ITU-R F.749 (Note: In this recommendation, this band is known as 38 GHz)</w:t>
                </w:r>
              </w:p>
              <w:p w14:paraId="0000336D"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36E" w14:textId="30910E29"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Res 167 (WRC-19) applies for HAPS</w:t>
                </w:r>
              </w:p>
            </w:tc>
          </w:tr>
        </w:sdtContent>
      </w:sdt>
      <w:tr w:rsidR="001D03A6" w14:paraId="05D5F040" w14:textId="77777777">
        <w:trPr>
          <w:gridAfter w:val="1"/>
          <w:wAfter w:w="2144" w:type="dxa"/>
        </w:trPr>
        <w:tc>
          <w:tcPr>
            <w:tcW w:w="1985" w:type="dxa"/>
            <w:gridSpan w:val="3"/>
            <w:shd w:val="clear" w:color="auto" w:fill="323E4F"/>
          </w:tcPr>
          <w:p w14:paraId="0000336F"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 xml:space="preserve">38 - 39.5 GHz </w:t>
            </w:r>
          </w:p>
        </w:tc>
        <w:tc>
          <w:tcPr>
            <w:tcW w:w="12758" w:type="dxa"/>
            <w:gridSpan w:val="7"/>
            <w:shd w:val="clear" w:color="auto" w:fill="323E4F"/>
          </w:tcPr>
          <w:p w14:paraId="00003372"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7B6E7B3F" w14:textId="77777777">
        <w:trPr>
          <w:gridAfter w:val="1"/>
          <w:wAfter w:w="2144" w:type="dxa"/>
        </w:trPr>
        <w:tc>
          <w:tcPr>
            <w:tcW w:w="4111" w:type="dxa"/>
            <w:gridSpan w:val="7"/>
          </w:tcPr>
          <w:p w14:paraId="00003379"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 5.550D</w:t>
            </w:r>
          </w:p>
          <w:p w14:paraId="0000337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FIXED-SATELLITE (space-to-Earth) 5.550C</w:t>
            </w:r>
          </w:p>
          <w:p w14:paraId="0000337B"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5.550B</w:t>
            </w:r>
          </w:p>
          <w:p w14:paraId="0000337C"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Earth exploration-satellite (space-to-Earth) </w:t>
            </w:r>
          </w:p>
          <w:p w14:paraId="0000337D"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5.547</w:t>
            </w:r>
          </w:p>
        </w:tc>
        <w:tc>
          <w:tcPr>
            <w:tcW w:w="4242" w:type="dxa"/>
          </w:tcPr>
          <w:p w14:paraId="00003384"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 5.550D</w:t>
            </w:r>
          </w:p>
          <w:p w14:paraId="00003385"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FIXED-SATELLITE (space-to-Earth)5.550C</w:t>
            </w:r>
          </w:p>
          <w:p w14:paraId="00003386"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5.550B</w:t>
            </w:r>
          </w:p>
          <w:p w14:paraId="00003387"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Earth exploration-satellite (space-to-Earth)</w:t>
            </w:r>
          </w:p>
          <w:p w14:paraId="00003388"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5.547</w:t>
            </w:r>
          </w:p>
        </w:tc>
        <w:tc>
          <w:tcPr>
            <w:tcW w:w="3116" w:type="dxa"/>
          </w:tcPr>
          <w:p w14:paraId="00003389"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links - 38 GHz (37.0-39.5 GHz)</w:t>
            </w:r>
          </w:p>
          <w:p w14:paraId="0000338A"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38B"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IMT (37-43.5 GHz)</w:t>
            </w:r>
          </w:p>
        </w:tc>
        <w:tc>
          <w:tcPr>
            <w:tcW w:w="3274" w:type="dxa"/>
          </w:tcPr>
          <w:p w14:paraId="0000338C"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Res 243 (WRC-19) applies for IMT</w:t>
            </w:r>
          </w:p>
          <w:p w14:paraId="0000338D"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38E"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Channelling plan in accordance with Rec. ITU-R F.749 (Note: In this recommendation, this band is known as 38 GHz)</w:t>
            </w:r>
          </w:p>
          <w:p w14:paraId="0000338F"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390"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Res.75 applies for HDFS.</w:t>
            </w:r>
          </w:p>
          <w:p w14:paraId="00003391"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392"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Res 168 (WRC-19) applies for HAPS</w:t>
            </w:r>
          </w:p>
        </w:tc>
      </w:tr>
      <w:tr w:rsidR="001D03A6" w14:paraId="587B2256" w14:textId="77777777">
        <w:trPr>
          <w:gridAfter w:val="1"/>
          <w:wAfter w:w="2144" w:type="dxa"/>
        </w:trPr>
        <w:tc>
          <w:tcPr>
            <w:tcW w:w="1985" w:type="dxa"/>
            <w:gridSpan w:val="3"/>
            <w:shd w:val="clear" w:color="auto" w:fill="323E4F"/>
          </w:tcPr>
          <w:p w14:paraId="00003393"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 xml:space="preserve">39.5 - 40 GHz </w:t>
            </w:r>
          </w:p>
        </w:tc>
        <w:tc>
          <w:tcPr>
            <w:tcW w:w="12758" w:type="dxa"/>
            <w:gridSpan w:val="7"/>
            <w:shd w:val="clear" w:color="auto" w:fill="323E4F"/>
          </w:tcPr>
          <w:p w14:paraId="00003396"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06E1203A" w14:textId="77777777">
        <w:trPr>
          <w:gridAfter w:val="1"/>
          <w:wAfter w:w="2144" w:type="dxa"/>
        </w:trPr>
        <w:tc>
          <w:tcPr>
            <w:tcW w:w="4111" w:type="dxa"/>
            <w:gridSpan w:val="7"/>
          </w:tcPr>
          <w:p w14:paraId="0000339D"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339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FIXED-SATELLITE (space-to-Earth) 5.516B 5.550C</w:t>
            </w:r>
          </w:p>
          <w:p w14:paraId="0000339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5.550B</w:t>
            </w:r>
          </w:p>
          <w:p w14:paraId="000033A0"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MOBILE-SATELLITE (space-to-Earth)</w:t>
            </w:r>
          </w:p>
          <w:p w14:paraId="000033A1"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 xml:space="preserve">Earth exploration-satellite (space-to-Earth) </w:t>
            </w:r>
          </w:p>
          <w:p w14:paraId="000033A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lastRenderedPageBreak/>
              <w:t>5.547 5.550E</w:t>
            </w:r>
          </w:p>
        </w:tc>
        <w:tc>
          <w:tcPr>
            <w:tcW w:w="4242" w:type="dxa"/>
          </w:tcPr>
          <w:p w14:paraId="000033A9"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lastRenderedPageBreak/>
              <w:t>FIXED</w:t>
            </w:r>
          </w:p>
          <w:p w14:paraId="000033A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FIXED-SATELLITE (space-to-Earth) 5.516B 5.550C</w:t>
            </w:r>
          </w:p>
          <w:p w14:paraId="000033AB"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5.550B</w:t>
            </w:r>
          </w:p>
          <w:p w14:paraId="000033AC"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MOBILE-SATELLITE (space-to-Earth)</w:t>
            </w:r>
          </w:p>
          <w:p w14:paraId="000033AD"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Earth exploration-satellite (space-to-Earth)</w:t>
            </w:r>
          </w:p>
          <w:p w14:paraId="000033A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lastRenderedPageBreak/>
              <w:t>5.547 5.550E</w:t>
            </w:r>
          </w:p>
        </w:tc>
        <w:tc>
          <w:tcPr>
            <w:tcW w:w="3116" w:type="dxa"/>
          </w:tcPr>
          <w:p w14:paraId="000033AF"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lastRenderedPageBreak/>
              <w:t>IMT (37-43.5 GHz)</w:t>
            </w:r>
          </w:p>
          <w:p w14:paraId="000033B0"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3B1"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Links</w:t>
            </w:r>
          </w:p>
        </w:tc>
        <w:tc>
          <w:tcPr>
            <w:tcW w:w="3274" w:type="dxa"/>
          </w:tcPr>
          <w:p w14:paraId="000033B2"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Res.75 applies for HDFS.</w:t>
            </w:r>
          </w:p>
          <w:p w14:paraId="000033B3"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3B4"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Res.143 applies for HDFS.</w:t>
            </w:r>
          </w:p>
          <w:p w14:paraId="000033B5"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3B6"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Res 243 (WRC-19) applies for IMT</w:t>
            </w:r>
          </w:p>
        </w:tc>
      </w:tr>
      <w:tr w:rsidR="001D03A6" w14:paraId="059E0287" w14:textId="77777777">
        <w:trPr>
          <w:gridAfter w:val="1"/>
          <w:wAfter w:w="2144" w:type="dxa"/>
        </w:trPr>
        <w:tc>
          <w:tcPr>
            <w:tcW w:w="1985" w:type="dxa"/>
            <w:gridSpan w:val="3"/>
            <w:shd w:val="clear" w:color="auto" w:fill="323E4F"/>
          </w:tcPr>
          <w:p w14:paraId="000033B7"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lastRenderedPageBreak/>
              <w:t>40 - 40.5 GHz</w:t>
            </w:r>
          </w:p>
        </w:tc>
        <w:tc>
          <w:tcPr>
            <w:tcW w:w="12758" w:type="dxa"/>
            <w:gridSpan w:val="7"/>
            <w:shd w:val="clear" w:color="auto" w:fill="323E4F"/>
          </w:tcPr>
          <w:p w14:paraId="000033BA"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19D3A407" w14:textId="77777777">
        <w:trPr>
          <w:gridAfter w:val="1"/>
          <w:wAfter w:w="2144" w:type="dxa"/>
        </w:trPr>
        <w:tc>
          <w:tcPr>
            <w:tcW w:w="4111" w:type="dxa"/>
            <w:gridSpan w:val="7"/>
          </w:tcPr>
          <w:p w14:paraId="000033C1"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EARTH EXPLORATION-SATELLITE (Earth-to-space)</w:t>
            </w:r>
          </w:p>
          <w:p w14:paraId="000033C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33C3"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FIXED-SATELLITE (space-to-Earth) 5.516B 5.550C</w:t>
            </w:r>
          </w:p>
          <w:p w14:paraId="000033C4"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5.550B</w:t>
            </w:r>
          </w:p>
          <w:p w14:paraId="000033C5"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MOBILE-SATELLITE (space-to-Earth)</w:t>
            </w:r>
          </w:p>
          <w:p w14:paraId="000033C6"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SPACE RESEARCH (Earth-to-space)</w:t>
            </w:r>
          </w:p>
          <w:p w14:paraId="000033C7"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Earth exploration-satellite (space-to-Earth)</w:t>
            </w:r>
          </w:p>
          <w:p w14:paraId="000033C8"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5.550E</w:t>
            </w:r>
          </w:p>
        </w:tc>
        <w:tc>
          <w:tcPr>
            <w:tcW w:w="4242" w:type="dxa"/>
          </w:tcPr>
          <w:p w14:paraId="000033C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EARTH EXPLORATION-SATELLITE (Earth-to-space)</w:t>
            </w:r>
          </w:p>
          <w:p w14:paraId="000033D0"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33D1"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FIXED-SATELLITE (space-to-Earth) 5.516B 5.550C</w:t>
            </w:r>
          </w:p>
          <w:p w14:paraId="000033D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5.550B</w:t>
            </w:r>
          </w:p>
          <w:p w14:paraId="000033D3"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MOBILE-SATELLITE (space-to-Earth)</w:t>
            </w:r>
          </w:p>
          <w:p w14:paraId="000033D4"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SPACE RESEARCH (Earth-to-space)</w:t>
            </w:r>
          </w:p>
          <w:p w14:paraId="000033D5"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Earth exploration-satellite (space-to-Earth)</w:t>
            </w:r>
          </w:p>
          <w:p w14:paraId="000033D6"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5.550E</w:t>
            </w:r>
          </w:p>
        </w:tc>
        <w:tc>
          <w:tcPr>
            <w:tcW w:w="3116" w:type="dxa"/>
          </w:tcPr>
          <w:p w14:paraId="000033D7"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IMT (37-43.5 GHz)</w:t>
            </w:r>
          </w:p>
        </w:tc>
        <w:tc>
          <w:tcPr>
            <w:tcW w:w="3274" w:type="dxa"/>
          </w:tcPr>
          <w:p w14:paraId="000033D8"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Res.143 applies for HDFS.</w:t>
            </w:r>
          </w:p>
          <w:p w14:paraId="000033D9"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3DA"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Res 243 (WRC-19) applies for IMT</w:t>
            </w:r>
          </w:p>
        </w:tc>
      </w:tr>
      <w:tr w:rsidR="001D03A6" w14:paraId="67484FBF" w14:textId="77777777">
        <w:trPr>
          <w:gridAfter w:val="1"/>
          <w:wAfter w:w="2144" w:type="dxa"/>
        </w:trPr>
        <w:tc>
          <w:tcPr>
            <w:tcW w:w="1985" w:type="dxa"/>
            <w:gridSpan w:val="3"/>
            <w:shd w:val="clear" w:color="auto" w:fill="323E4F"/>
          </w:tcPr>
          <w:p w14:paraId="000033DB"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40.5 - 41 GHz</w:t>
            </w:r>
          </w:p>
        </w:tc>
        <w:tc>
          <w:tcPr>
            <w:tcW w:w="12758" w:type="dxa"/>
            <w:gridSpan w:val="7"/>
            <w:shd w:val="clear" w:color="auto" w:fill="323E4F"/>
          </w:tcPr>
          <w:p w14:paraId="000033DE"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5C283CDC" w14:textId="77777777">
        <w:trPr>
          <w:gridAfter w:val="1"/>
          <w:wAfter w:w="2144" w:type="dxa"/>
        </w:trPr>
        <w:tc>
          <w:tcPr>
            <w:tcW w:w="4111" w:type="dxa"/>
            <w:gridSpan w:val="7"/>
          </w:tcPr>
          <w:p w14:paraId="000033E5"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33E6"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FIXED-SATELLITE</w:t>
            </w:r>
          </w:p>
          <w:p w14:paraId="000033E7"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(space-to-Earth) 5.516B 5.550C</w:t>
            </w:r>
          </w:p>
          <w:p w14:paraId="000033E8"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LAND MOBILE</w:t>
            </w:r>
          </w:p>
          <w:p w14:paraId="000033E9"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5.550B</w:t>
            </w:r>
          </w:p>
          <w:p w14:paraId="000033E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BROADCASTING</w:t>
            </w:r>
          </w:p>
          <w:p w14:paraId="000033EB"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BROADCASTING-SATELLITE</w:t>
            </w:r>
          </w:p>
          <w:p w14:paraId="000033EC"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Aeronautical mobile</w:t>
            </w:r>
          </w:p>
          <w:p w14:paraId="000033ED"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Maritime mobile (space-to-Earth)</w:t>
            </w:r>
          </w:p>
          <w:p w14:paraId="000033E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5.547</w:t>
            </w:r>
          </w:p>
        </w:tc>
        <w:tc>
          <w:tcPr>
            <w:tcW w:w="4242" w:type="dxa"/>
          </w:tcPr>
          <w:p w14:paraId="000033F5"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33F6"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FIXED-SATELLITE</w:t>
            </w:r>
          </w:p>
          <w:p w14:paraId="000033F7"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(space-to-Earth) 5.516B 5.550C</w:t>
            </w:r>
          </w:p>
          <w:p w14:paraId="000033F8"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LAND MOBILE</w:t>
            </w:r>
          </w:p>
          <w:p w14:paraId="000033F9"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5.550B</w:t>
            </w:r>
          </w:p>
          <w:p w14:paraId="000033F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BROADCASTING</w:t>
            </w:r>
          </w:p>
          <w:p w14:paraId="000033FB"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BROADCASTING-SATELLITE</w:t>
            </w:r>
          </w:p>
          <w:p w14:paraId="000033FC"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Aeronautical mobile</w:t>
            </w:r>
          </w:p>
          <w:p w14:paraId="000033FD"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Maritime mobile (space-to-Earth)</w:t>
            </w:r>
          </w:p>
          <w:p w14:paraId="000033F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5.547</w:t>
            </w:r>
          </w:p>
        </w:tc>
        <w:tc>
          <w:tcPr>
            <w:tcW w:w="3116" w:type="dxa"/>
          </w:tcPr>
          <w:p w14:paraId="000033FF"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links (40.5 – 43.5 GHz)</w:t>
            </w:r>
          </w:p>
          <w:p w14:paraId="00003400"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401"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IMT (37-43.5 GHz)</w:t>
            </w:r>
          </w:p>
        </w:tc>
        <w:tc>
          <w:tcPr>
            <w:tcW w:w="3274" w:type="dxa"/>
          </w:tcPr>
          <w:p w14:paraId="00003402"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BFWA or MWS (40.5-43.5 GHz)</w:t>
            </w:r>
          </w:p>
          <w:p w14:paraId="00003403"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404"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Res.75 applies for HDFS.</w:t>
            </w:r>
          </w:p>
          <w:p w14:paraId="00003405"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406"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Channelling plan in accordance with Rec. ITU-R F.2005 (Note: In this recommendation, this band is known as 42 GHz)</w:t>
            </w:r>
          </w:p>
          <w:p w14:paraId="00003407"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408"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Res 243 (WRC-19) applies for IMT</w:t>
            </w:r>
          </w:p>
        </w:tc>
      </w:tr>
      <w:tr w:rsidR="001D03A6" w14:paraId="0EB3A209" w14:textId="77777777">
        <w:trPr>
          <w:gridAfter w:val="1"/>
          <w:wAfter w:w="2144" w:type="dxa"/>
        </w:trPr>
        <w:tc>
          <w:tcPr>
            <w:tcW w:w="1985" w:type="dxa"/>
            <w:gridSpan w:val="3"/>
            <w:shd w:val="clear" w:color="auto" w:fill="323E4F"/>
          </w:tcPr>
          <w:p w14:paraId="00003409"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41 - 42.5 GHz</w:t>
            </w:r>
          </w:p>
        </w:tc>
        <w:tc>
          <w:tcPr>
            <w:tcW w:w="12758" w:type="dxa"/>
            <w:gridSpan w:val="7"/>
            <w:shd w:val="clear" w:color="auto" w:fill="323E4F"/>
          </w:tcPr>
          <w:p w14:paraId="0000340C"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1C5BEC25" w14:textId="77777777">
        <w:trPr>
          <w:gridAfter w:val="1"/>
          <w:wAfter w:w="2144" w:type="dxa"/>
        </w:trPr>
        <w:tc>
          <w:tcPr>
            <w:tcW w:w="4111" w:type="dxa"/>
            <w:gridSpan w:val="7"/>
          </w:tcPr>
          <w:p w14:paraId="00003413"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3414"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FIXED-SATELLITE (space-to-Earth) 5.516B 5.550C</w:t>
            </w:r>
          </w:p>
          <w:p w14:paraId="00003415"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LAND MOBILE 5.550B</w:t>
            </w:r>
          </w:p>
          <w:p w14:paraId="00003416"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BROADCASTING</w:t>
            </w:r>
          </w:p>
          <w:p w14:paraId="00003417"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BROADCASTING-SATELLITE</w:t>
            </w:r>
          </w:p>
          <w:p w14:paraId="00003418"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Aeronautical mobile</w:t>
            </w:r>
          </w:p>
          <w:p w14:paraId="00003419"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Maritime mobile</w:t>
            </w:r>
          </w:p>
          <w:p w14:paraId="0000341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5.547 5.551F 5.551H 5.551I</w:t>
            </w:r>
          </w:p>
        </w:tc>
        <w:tc>
          <w:tcPr>
            <w:tcW w:w="4242" w:type="dxa"/>
          </w:tcPr>
          <w:p w14:paraId="00003421"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342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FIXED-SATELLITE (space-to-Earth) 5.516B 5.550C</w:t>
            </w:r>
          </w:p>
          <w:p w14:paraId="00003423"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LAND MOBILE 5.550B</w:t>
            </w:r>
          </w:p>
          <w:p w14:paraId="00003424"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BROADCASTING</w:t>
            </w:r>
          </w:p>
          <w:p w14:paraId="00003425"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BROADCASTING-SATELLITE</w:t>
            </w:r>
          </w:p>
          <w:p w14:paraId="00003426"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Aeronautical mobile</w:t>
            </w:r>
          </w:p>
          <w:p w14:paraId="00003427"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Maritime mobile</w:t>
            </w:r>
          </w:p>
          <w:p w14:paraId="00003428"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5.547 5.551F 5.551H 5.551I</w:t>
            </w:r>
          </w:p>
        </w:tc>
        <w:tc>
          <w:tcPr>
            <w:tcW w:w="3116" w:type="dxa"/>
          </w:tcPr>
          <w:p w14:paraId="00003429"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links (40.5 – 43.5 GHz)</w:t>
            </w:r>
          </w:p>
          <w:p w14:paraId="0000342A"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42B"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IMT (37-43.5 GHz)</w:t>
            </w:r>
          </w:p>
        </w:tc>
        <w:tc>
          <w:tcPr>
            <w:tcW w:w="3274" w:type="dxa"/>
          </w:tcPr>
          <w:p w14:paraId="0000342C"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BFWA or MWS (40.5-43.5 GHz)</w:t>
            </w:r>
          </w:p>
          <w:p w14:paraId="0000342D"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42E"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Res.75 applies for HDFS.</w:t>
            </w:r>
          </w:p>
          <w:p w14:paraId="0000342F"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430"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Channelling plan in accordance with Rec. ITU-R F.2005 (Note: In this recommendation, this band is known as 42 GHz)</w:t>
            </w:r>
          </w:p>
          <w:p w14:paraId="00003431"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432"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 xml:space="preserve">Res 243 (WRC-19) applies </w:t>
            </w:r>
            <w:r>
              <w:rPr>
                <w:rFonts w:ascii="Arial" w:eastAsia="Arial" w:hAnsi="Arial" w:cs="Arial"/>
                <w:color w:val="000000"/>
                <w:sz w:val="18"/>
                <w:szCs w:val="18"/>
              </w:rPr>
              <w:lastRenderedPageBreak/>
              <w:t>for IMT</w:t>
            </w:r>
          </w:p>
        </w:tc>
      </w:tr>
      <w:tr w:rsidR="001D03A6" w14:paraId="0D7EF5C0" w14:textId="77777777">
        <w:trPr>
          <w:gridAfter w:val="1"/>
          <w:wAfter w:w="2144" w:type="dxa"/>
        </w:trPr>
        <w:tc>
          <w:tcPr>
            <w:tcW w:w="1985" w:type="dxa"/>
            <w:gridSpan w:val="3"/>
            <w:shd w:val="clear" w:color="auto" w:fill="323E4F"/>
          </w:tcPr>
          <w:p w14:paraId="00003433"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lastRenderedPageBreak/>
              <w:t>42.5 - 43.5 GHz</w:t>
            </w:r>
          </w:p>
        </w:tc>
        <w:tc>
          <w:tcPr>
            <w:tcW w:w="12758" w:type="dxa"/>
            <w:gridSpan w:val="7"/>
            <w:shd w:val="clear" w:color="auto" w:fill="323E4F"/>
          </w:tcPr>
          <w:p w14:paraId="00003436"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5AA683F7" w14:textId="77777777">
        <w:trPr>
          <w:gridAfter w:val="1"/>
          <w:wAfter w:w="2144" w:type="dxa"/>
        </w:trPr>
        <w:tc>
          <w:tcPr>
            <w:tcW w:w="4111" w:type="dxa"/>
            <w:gridSpan w:val="7"/>
          </w:tcPr>
          <w:p w14:paraId="0000343D"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343E"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FIXED-SATELLITE (Earth-to-space) 5.552</w:t>
            </w:r>
          </w:p>
          <w:p w14:paraId="0000343F"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except aeronautical mobile 5.550B</w:t>
            </w:r>
          </w:p>
          <w:p w14:paraId="00003440"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RADIO ASTRONOMY</w:t>
            </w:r>
          </w:p>
          <w:p w14:paraId="00003441"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5.149 5.547</w:t>
            </w:r>
          </w:p>
        </w:tc>
        <w:tc>
          <w:tcPr>
            <w:tcW w:w="4242" w:type="dxa"/>
          </w:tcPr>
          <w:p w14:paraId="00003448"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3449"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FIXED-SATELLITE (Earth-to-space) 5.552</w:t>
            </w:r>
          </w:p>
          <w:p w14:paraId="0000344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except aeronautical mobile   5.550B</w:t>
            </w:r>
          </w:p>
          <w:p w14:paraId="0000344B"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RADIO ASTRONOMY</w:t>
            </w:r>
          </w:p>
          <w:p w14:paraId="0000344C"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5.149 5.547</w:t>
            </w:r>
          </w:p>
        </w:tc>
        <w:tc>
          <w:tcPr>
            <w:tcW w:w="3116" w:type="dxa"/>
          </w:tcPr>
          <w:p w14:paraId="0000344D"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links (40.5 – 43.5 GHz)</w:t>
            </w:r>
          </w:p>
          <w:p w14:paraId="0000344E"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44F"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IMT (37-43.5 GHz)</w:t>
            </w:r>
          </w:p>
          <w:p w14:paraId="00003450"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451"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Radio Astronomy (Observation of silicon monoxide)</w:t>
            </w:r>
          </w:p>
        </w:tc>
        <w:tc>
          <w:tcPr>
            <w:tcW w:w="3274" w:type="dxa"/>
          </w:tcPr>
          <w:p w14:paraId="00003452"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BFWA or MWS (40.5-43.5 GHz)</w:t>
            </w:r>
          </w:p>
          <w:p w14:paraId="00003453"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454"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Res.75 applies for HDFS.</w:t>
            </w:r>
          </w:p>
          <w:p w14:paraId="00003455"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456"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Res 243 (WRC-19) applies for IMT</w:t>
            </w:r>
          </w:p>
          <w:p w14:paraId="00003457"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458"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Channelling plan in accordance with Rec. ITU-R F.2005 (Note: In this recommendation, this band is known as 42 GHz)</w:t>
            </w:r>
          </w:p>
        </w:tc>
      </w:tr>
      <w:tr w:rsidR="001D03A6" w14:paraId="412183EE" w14:textId="77777777">
        <w:trPr>
          <w:gridAfter w:val="1"/>
          <w:wAfter w:w="2144" w:type="dxa"/>
        </w:trPr>
        <w:tc>
          <w:tcPr>
            <w:tcW w:w="1985" w:type="dxa"/>
            <w:gridSpan w:val="3"/>
            <w:shd w:val="clear" w:color="auto" w:fill="323E4F"/>
          </w:tcPr>
          <w:p w14:paraId="00003459"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43.5 - 47 GHz</w:t>
            </w:r>
          </w:p>
        </w:tc>
        <w:tc>
          <w:tcPr>
            <w:tcW w:w="12758" w:type="dxa"/>
            <w:gridSpan w:val="7"/>
            <w:shd w:val="clear" w:color="auto" w:fill="323E4F"/>
          </w:tcPr>
          <w:p w14:paraId="0000345C"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3DCF1C33" w14:textId="77777777">
        <w:trPr>
          <w:gridAfter w:val="1"/>
          <w:wAfter w:w="2144" w:type="dxa"/>
        </w:trPr>
        <w:tc>
          <w:tcPr>
            <w:tcW w:w="4111" w:type="dxa"/>
            <w:gridSpan w:val="7"/>
          </w:tcPr>
          <w:p w14:paraId="00003463" w14:textId="77777777" w:rsidR="001D03A6" w:rsidRPr="008109C0" w:rsidRDefault="007430A0">
            <w:pPr>
              <w:widowControl w:val="0"/>
              <w:spacing w:after="0"/>
              <w:jc w:val="both"/>
              <w:rPr>
                <w:rFonts w:ascii="Arial" w:eastAsia="Arial" w:hAnsi="Arial" w:cs="Arial"/>
                <w:sz w:val="18"/>
                <w:szCs w:val="18"/>
                <w:lang w:val="fr-FR"/>
              </w:rPr>
            </w:pPr>
            <w:r w:rsidRPr="008109C0">
              <w:rPr>
                <w:rFonts w:ascii="Arial" w:eastAsia="Arial" w:hAnsi="Arial" w:cs="Arial"/>
                <w:sz w:val="18"/>
                <w:szCs w:val="18"/>
                <w:lang w:val="fr-FR"/>
              </w:rPr>
              <w:t>MOBILE 5.553 5.553A</w:t>
            </w:r>
          </w:p>
          <w:p w14:paraId="00003464" w14:textId="77777777" w:rsidR="001D03A6" w:rsidRPr="008109C0" w:rsidRDefault="007430A0">
            <w:pPr>
              <w:widowControl w:val="0"/>
              <w:spacing w:after="0"/>
              <w:jc w:val="both"/>
              <w:rPr>
                <w:rFonts w:ascii="Arial" w:eastAsia="Arial" w:hAnsi="Arial" w:cs="Arial"/>
                <w:sz w:val="18"/>
                <w:szCs w:val="18"/>
                <w:lang w:val="fr-FR"/>
              </w:rPr>
            </w:pPr>
            <w:r w:rsidRPr="008109C0">
              <w:rPr>
                <w:rFonts w:ascii="Arial" w:eastAsia="Arial" w:hAnsi="Arial" w:cs="Arial"/>
                <w:sz w:val="18"/>
                <w:szCs w:val="18"/>
                <w:lang w:val="fr-FR"/>
              </w:rPr>
              <w:t>MOBILE-SATELLITE</w:t>
            </w:r>
          </w:p>
          <w:p w14:paraId="00003465" w14:textId="77777777" w:rsidR="001D03A6" w:rsidRPr="008109C0" w:rsidRDefault="007430A0">
            <w:pPr>
              <w:widowControl w:val="0"/>
              <w:spacing w:after="0"/>
              <w:jc w:val="both"/>
              <w:rPr>
                <w:rFonts w:ascii="Arial" w:eastAsia="Arial" w:hAnsi="Arial" w:cs="Arial"/>
                <w:sz w:val="18"/>
                <w:szCs w:val="18"/>
                <w:lang w:val="fr-FR"/>
              </w:rPr>
            </w:pPr>
            <w:r w:rsidRPr="008109C0">
              <w:rPr>
                <w:rFonts w:ascii="Arial" w:eastAsia="Arial" w:hAnsi="Arial" w:cs="Arial"/>
                <w:sz w:val="18"/>
                <w:szCs w:val="18"/>
                <w:lang w:val="fr-FR"/>
              </w:rPr>
              <w:t>RADIONAVIGATION</w:t>
            </w:r>
          </w:p>
          <w:p w14:paraId="00003466" w14:textId="77777777" w:rsidR="001D03A6" w:rsidRPr="008109C0" w:rsidRDefault="007430A0">
            <w:pPr>
              <w:widowControl w:val="0"/>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RADIONAVIGATION-SATELLITE </w:t>
            </w:r>
          </w:p>
          <w:p w14:paraId="00003467"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5.554</w:t>
            </w:r>
          </w:p>
        </w:tc>
        <w:tc>
          <w:tcPr>
            <w:tcW w:w="4242" w:type="dxa"/>
          </w:tcPr>
          <w:p w14:paraId="0000346E" w14:textId="77777777" w:rsidR="001D03A6" w:rsidRPr="008109C0" w:rsidRDefault="007430A0">
            <w:pPr>
              <w:widowControl w:val="0"/>
              <w:spacing w:after="0"/>
              <w:jc w:val="both"/>
              <w:rPr>
                <w:rFonts w:ascii="Arial" w:eastAsia="Arial" w:hAnsi="Arial" w:cs="Arial"/>
                <w:sz w:val="18"/>
                <w:szCs w:val="18"/>
                <w:lang w:val="fr-FR"/>
              </w:rPr>
            </w:pPr>
            <w:r w:rsidRPr="008109C0">
              <w:rPr>
                <w:rFonts w:ascii="Arial" w:eastAsia="Arial" w:hAnsi="Arial" w:cs="Arial"/>
                <w:sz w:val="18"/>
                <w:szCs w:val="18"/>
                <w:lang w:val="fr-FR"/>
              </w:rPr>
              <w:t>MOBILE 5.553 5.553A</w:t>
            </w:r>
          </w:p>
          <w:p w14:paraId="0000346F" w14:textId="77777777" w:rsidR="001D03A6" w:rsidRPr="008109C0" w:rsidRDefault="007430A0">
            <w:pPr>
              <w:widowControl w:val="0"/>
              <w:spacing w:after="0"/>
              <w:jc w:val="both"/>
              <w:rPr>
                <w:rFonts w:ascii="Arial" w:eastAsia="Arial" w:hAnsi="Arial" w:cs="Arial"/>
                <w:sz w:val="18"/>
                <w:szCs w:val="18"/>
                <w:lang w:val="fr-FR"/>
              </w:rPr>
            </w:pPr>
            <w:r w:rsidRPr="008109C0">
              <w:rPr>
                <w:rFonts w:ascii="Arial" w:eastAsia="Arial" w:hAnsi="Arial" w:cs="Arial"/>
                <w:sz w:val="18"/>
                <w:szCs w:val="18"/>
                <w:lang w:val="fr-FR"/>
              </w:rPr>
              <w:t>MOBILE-SATELLITE</w:t>
            </w:r>
          </w:p>
          <w:p w14:paraId="00003470" w14:textId="77777777" w:rsidR="001D03A6" w:rsidRPr="008109C0" w:rsidRDefault="007430A0">
            <w:pPr>
              <w:widowControl w:val="0"/>
              <w:spacing w:after="0"/>
              <w:jc w:val="both"/>
              <w:rPr>
                <w:rFonts w:ascii="Arial" w:eastAsia="Arial" w:hAnsi="Arial" w:cs="Arial"/>
                <w:sz w:val="18"/>
                <w:szCs w:val="18"/>
                <w:lang w:val="fr-FR"/>
              </w:rPr>
            </w:pPr>
            <w:r w:rsidRPr="008109C0">
              <w:rPr>
                <w:rFonts w:ascii="Arial" w:eastAsia="Arial" w:hAnsi="Arial" w:cs="Arial"/>
                <w:sz w:val="18"/>
                <w:szCs w:val="18"/>
                <w:lang w:val="fr-FR"/>
              </w:rPr>
              <w:t>RADIONAVIGATION</w:t>
            </w:r>
          </w:p>
          <w:p w14:paraId="00003471" w14:textId="77777777" w:rsidR="001D03A6" w:rsidRPr="008109C0" w:rsidRDefault="007430A0">
            <w:pPr>
              <w:widowControl w:val="0"/>
              <w:spacing w:after="0"/>
              <w:jc w:val="both"/>
              <w:rPr>
                <w:rFonts w:ascii="Arial" w:eastAsia="Arial" w:hAnsi="Arial" w:cs="Arial"/>
                <w:sz w:val="18"/>
                <w:szCs w:val="18"/>
                <w:lang w:val="fr-FR"/>
              </w:rPr>
            </w:pPr>
            <w:r w:rsidRPr="008109C0">
              <w:rPr>
                <w:rFonts w:ascii="Arial" w:eastAsia="Arial" w:hAnsi="Arial" w:cs="Arial"/>
                <w:sz w:val="18"/>
                <w:szCs w:val="18"/>
                <w:lang w:val="fr-FR"/>
              </w:rPr>
              <w:t>RADIONAVIGATION-SATELLITE 5.554</w:t>
            </w:r>
          </w:p>
          <w:p w14:paraId="00003472" w14:textId="77777777" w:rsidR="001D03A6" w:rsidRPr="008109C0" w:rsidRDefault="001D03A6">
            <w:pPr>
              <w:widowControl w:val="0"/>
              <w:spacing w:after="0"/>
              <w:jc w:val="both"/>
              <w:rPr>
                <w:rFonts w:ascii="Arial" w:eastAsia="Arial" w:hAnsi="Arial" w:cs="Arial"/>
                <w:sz w:val="18"/>
                <w:szCs w:val="18"/>
                <w:lang w:val="fr-FR"/>
              </w:rPr>
            </w:pPr>
          </w:p>
        </w:tc>
        <w:tc>
          <w:tcPr>
            <w:tcW w:w="3116" w:type="dxa"/>
          </w:tcPr>
          <w:p w14:paraId="00003473"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IMT (45.5-47 GHz)</w:t>
            </w:r>
          </w:p>
        </w:tc>
        <w:tc>
          <w:tcPr>
            <w:tcW w:w="3274" w:type="dxa"/>
          </w:tcPr>
          <w:p w14:paraId="00003474"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Res 244 (WRC-19) applies</w:t>
            </w:r>
          </w:p>
          <w:p w14:paraId="00003475" w14:textId="77777777" w:rsidR="001D03A6" w:rsidRDefault="001D03A6">
            <w:pPr>
              <w:widowControl w:val="0"/>
              <w:spacing w:after="0"/>
              <w:jc w:val="both"/>
              <w:rPr>
                <w:rFonts w:ascii="Arial" w:eastAsia="Arial" w:hAnsi="Arial" w:cs="Arial"/>
                <w:sz w:val="18"/>
                <w:szCs w:val="18"/>
              </w:rPr>
            </w:pPr>
          </w:p>
        </w:tc>
      </w:tr>
      <w:tr w:rsidR="001D03A6" w14:paraId="4D79A918" w14:textId="77777777">
        <w:trPr>
          <w:gridAfter w:val="1"/>
          <w:wAfter w:w="2144" w:type="dxa"/>
        </w:trPr>
        <w:tc>
          <w:tcPr>
            <w:tcW w:w="1985" w:type="dxa"/>
            <w:gridSpan w:val="3"/>
            <w:shd w:val="clear" w:color="auto" w:fill="323E4F"/>
          </w:tcPr>
          <w:p w14:paraId="00003476"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47 - 47.2 GHz</w:t>
            </w:r>
          </w:p>
        </w:tc>
        <w:tc>
          <w:tcPr>
            <w:tcW w:w="12758" w:type="dxa"/>
            <w:gridSpan w:val="7"/>
            <w:shd w:val="clear" w:color="auto" w:fill="323E4F"/>
          </w:tcPr>
          <w:p w14:paraId="00003479"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4F58CC05" w14:textId="77777777">
        <w:trPr>
          <w:gridAfter w:val="1"/>
          <w:wAfter w:w="2144" w:type="dxa"/>
        </w:trPr>
        <w:tc>
          <w:tcPr>
            <w:tcW w:w="4111" w:type="dxa"/>
            <w:gridSpan w:val="7"/>
          </w:tcPr>
          <w:p w14:paraId="00003480"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AMATEUR</w:t>
            </w:r>
          </w:p>
          <w:p w14:paraId="00003481"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AMATEUR-SATELLITE</w:t>
            </w:r>
          </w:p>
        </w:tc>
        <w:tc>
          <w:tcPr>
            <w:tcW w:w="4242" w:type="dxa"/>
          </w:tcPr>
          <w:p w14:paraId="00003488"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AMATEUR</w:t>
            </w:r>
          </w:p>
          <w:p w14:paraId="00003489"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AMATEUR-SATELLITE</w:t>
            </w:r>
          </w:p>
        </w:tc>
        <w:tc>
          <w:tcPr>
            <w:tcW w:w="3116" w:type="dxa"/>
          </w:tcPr>
          <w:p w14:paraId="0000348A"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Amateur communications</w:t>
            </w:r>
          </w:p>
          <w:p w14:paraId="0000348B"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Amateur satellite </w:t>
            </w:r>
          </w:p>
          <w:p w14:paraId="0000348C" w14:textId="77777777" w:rsidR="001D03A6" w:rsidRDefault="001D03A6">
            <w:pPr>
              <w:widowControl w:val="0"/>
              <w:spacing w:after="0"/>
              <w:jc w:val="both"/>
              <w:rPr>
                <w:rFonts w:ascii="Arial" w:eastAsia="Arial" w:hAnsi="Arial" w:cs="Arial"/>
                <w:sz w:val="18"/>
                <w:szCs w:val="18"/>
              </w:rPr>
            </w:pPr>
          </w:p>
        </w:tc>
        <w:tc>
          <w:tcPr>
            <w:tcW w:w="3274" w:type="dxa"/>
          </w:tcPr>
          <w:p w14:paraId="0000348D"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1C97AE8A" w14:textId="77777777">
        <w:trPr>
          <w:gridAfter w:val="1"/>
          <w:wAfter w:w="2144" w:type="dxa"/>
        </w:trPr>
        <w:tc>
          <w:tcPr>
            <w:tcW w:w="1985" w:type="dxa"/>
            <w:gridSpan w:val="3"/>
            <w:shd w:val="clear" w:color="auto" w:fill="323E4F"/>
          </w:tcPr>
          <w:p w14:paraId="0000348E" w14:textId="77777777" w:rsidR="001D03A6" w:rsidRDefault="007430A0">
            <w:pPr>
              <w:widowControl w:val="0"/>
              <w:spacing w:after="0"/>
              <w:jc w:val="both"/>
              <w:rPr>
                <w:rFonts w:ascii="Arial" w:eastAsia="Arial" w:hAnsi="Arial" w:cs="Arial"/>
                <w:b/>
                <w:sz w:val="18"/>
                <w:szCs w:val="18"/>
              </w:rPr>
            </w:pPr>
            <w:r>
              <w:rPr>
                <w:rFonts w:ascii="Arial" w:eastAsia="Arial" w:hAnsi="Arial" w:cs="Arial"/>
                <w:b/>
                <w:sz w:val="18"/>
                <w:szCs w:val="18"/>
              </w:rPr>
              <w:t>47.2 - 47.5 GHz</w:t>
            </w:r>
          </w:p>
        </w:tc>
        <w:tc>
          <w:tcPr>
            <w:tcW w:w="12758" w:type="dxa"/>
            <w:gridSpan w:val="7"/>
            <w:shd w:val="clear" w:color="auto" w:fill="323E4F"/>
          </w:tcPr>
          <w:p w14:paraId="00003491"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020FABFE" w14:textId="77777777">
        <w:trPr>
          <w:gridAfter w:val="1"/>
          <w:wAfter w:w="2144" w:type="dxa"/>
        </w:trPr>
        <w:tc>
          <w:tcPr>
            <w:tcW w:w="4111" w:type="dxa"/>
            <w:gridSpan w:val="7"/>
          </w:tcPr>
          <w:p w14:paraId="00003498"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3499"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FIXED-SATELLITE (Earth-to-space) 5.550C 5.552</w:t>
            </w:r>
          </w:p>
          <w:p w14:paraId="0000349A"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5.553B</w:t>
            </w:r>
          </w:p>
          <w:p w14:paraId="0000349B"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5.552A</w:t>
            </w:r>
          </w:p>
        </w:tc>
        <w:tc>
          <w:tcPr>
            <w:tcW w:w="4242" w:type="dxa"/>
          </w:tcPr>
          <w:p w14:paraId="000034A2"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w:t>
            </w:r>
          </w:p>
          <w:p w14:paraId="000034A3"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FIXED-SATELLITE (Earth-to-space) 5.550C 5.552</w:t>
            </w:r>
          </w:p>
          <w:p w14:paraId="000034A4"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MOBILE 5.553B</w:t>
            </w:r>
          </w:p>
          <w:p w14:paraId="000034A5" w14:textId="77777777" w:rsidR="001D03A6" w:rsidRDefault="007430A0">
            <w:pPr>
              <w:widowControl w:val="0"/>
              <w:spacing w:after="0"/>
              <w:jc w:val="both"/>
              <w:rPr>
                <w:rFonts w:ascii="Arial" w:eastAsia="Arial" w:hAnsi="Arial" w:cs="Arial"/>
                <w:sz w:val="18"/>
                <w:szCs w:val="18"/>
              </w:rPr>
            </w:pPr>
            <w:r>
              <w:rPr>
                <w:rFonts w:ascii="Arial" w:eastAsia="Arial" w:hAnsi="Arial" w:cs="Arial"/>
                <w:sz w:val="18"/>
                <w:szCs w:val="18"/>
              </w:rPr>
              <w:t>5.552A</w:t>
            </w:r>
          </w:p>
        </w:tc>
        <w:tc>
          <w:tcPr>
            <w:tcW w:w="3116" w:type="dxa"/>
          </w:tcPr>
          <w:p w14:paraId="000034A6"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IMT (47.2-48.2 GHz)</w:t>
            </w:r>
          </w:p>
        </w:tc>
        <w:tc>
          <w:tcPr>
            <w:tcW w:w="3274" w:type="dxa"/>
          </w:tcPr>
          <w:p w14:paraId="000034A7"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Res 243 (WRC-19) applies</w:t>
            </w:r>
          </w:p>
          <w:p w14:paraId="000034A8"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4A9"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Res 122 (rev. WRC-19) applies for HAPS</w:t>
            </w:r>
          </w:p>
        </w:tc>
      </w:tr>
      <w:tr w:rsidR="001D03A6" w14:paraId="2E45EA2B" w14:textId="77777777">
        <w:trPr>
          <w:gridAfter w:val="1"/>
          <w:wAfter w:w="2144" w:type="dxa"/>
        </w:trPr>
        <w:tc>
          <w:tcPr>
            <w:tcW w:w="1985" w:type="dxa"/>
            <w:gridSpan w:val="3"/>
            <w:shd w:val="clear" w:color="auto" w:fill="323E4F"/>
          </w:tcPr>
          <w:p w14:paraId="000034AA"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47.5 - 47.9 GHz</w:t>
            </w:r>
          </w:p>
        </w:tc>
        <w:tc>
          <w:tcPr>
            <w:tcW w:w="12758" w:type="dxa"/>
            <w:gridSpan w:val="7"/>
            <w:shd w:val="clear" w:color="auto" w:fill="323E4F"/>
          </w:tcPr>
          <w:p w14:paraId="000034AD"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4B35449F" w14:textId="77777777">
        <w:trPr>
          <w:gridAfter w:val="1"/>
          <w:wAfter w:w="2144" w:type="dxa"/>
        </w:trPr>
        <w:tc>
          <w:tcPr>
            <w:tcW w:w="4111" w:type="dxa"/>
            <w:gridSpan w:val="7"/>
          </w:tcPr>
          <w:p w14:paraId="000034B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4B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w:t>
            </w:r>
          </w:p>
          <w:p w14:paraId="000034B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(Earth-to-space) 5.550C 5.552</w:t>
            </w:r>
          </w:p>
          <w:p w14:paraId="000034B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(space-to-Earth) 5.516B 5.554A</w:t>
            </w:r>
          </w:p>
          <w:p w14:paraId="000034B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5.553B</w:t>
            </w:r>
          </w:p>
        </w:tc>
        <w:tc>
          <w:tcPr>
            <w:tcW w:w="4242" w:type="dxa"/>
          </w:tcPr>
          <w:p w14:paraId="000034B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4C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w:t>
            </w:r>
          </w:p>
          <w:p w14:paraId="000034C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(Earth-to-space) 5.550C 5.552</w:t>
            </w:r>
          </w:p>
          <w:p w14:paraId="000034C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(space-to-Earth) 5.516B 5.554A</w:t>
            </w:r>
          </w:p>
          <w:p w14:paraId="000034C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5.553B</w:t>
            </w:r>
          </w:p>
        </w:tc>
        <w:tc>
          <w:tcPr>
            <w:tcW w:w="3116" w:type="dxa"/>
          </w:tcPr>
          <w:p w14:paraId="000034C4"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IMT (47.2-48.2 GHz)</w:t>
            </w:r>
          </w:p>
        </w:tc>
        <w:tc>
          <w:tcPr>
            <w:tcW w:w="3274" w:type="dxa"/>
          </w:tcPr>
          <w:p w14:paraId="000034C5"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Res.143 applies for HDFSS.</w:t>
            </w:r>
          </w:p>
          <w:p w14:paraId="000034C6"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4C7"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Res 243 (WRC-19) applies</w:t>
            </w:r>
          </w:p>
        </w:tc>
      </w:tr>
      <w:tr w:rsidR="001D03A6" w14:paraId="55965FCD" w14:textId="77777777">
        <w:trPr>
          <w:gridAfter w:val="1"/>
          <w:wAfter w:w="2144" w:type="dxa"/>
        </w:trPr>
        <w:tc>
          <w:tcPr>
            <w:tcW w:w="1985" w:type="dxa"/>
            <w:gridSpan w:val="3"/>
            <w:shd w:val="clear" w:color="auto" w:fill="323E4F"/>
          </w:tcPr>
          <w:p w14:paraId="000034C8"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47.9 - 48.2 GHz</w:t>
            </w:r>
          </w:p>
        </w:tc>
        <w:tc>
          <w:tcPr>
            <w:tcW w:w="12758" w:type="dxa"/>
            <w:gridSpan w:val="7"/>
            <w:shd w:val="clear" w:color="auto" w:fill="323E4F"/>
          </w:tcPr>
          <w:p w14:paraId="000034CB"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04E625BA" w14:textId="77777777">
        <w:trPr>
          <w:gridAfter w:val="1"/>
          <w:wAfter w:w="2144" w:type="dxa"/>
        </w:trPr>
        <w:tc>
          <w:tcPr>
            <w:tcW w:w="4111" w:type="dxa"/>
            <w:gridSpan w:val="7"/>
          </w:tcPr>
          <w:p w14:paraId="000034D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4D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(Earth-to-space) 5.550C 5.552</w:t>
            </w:r>
          </w:p>
          <w:p w14:paraId="000034D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5.553 B</w:t>
            </w:r>
          </w:p>
          <w:p w14:paraId="000034D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5.552A</w:t>
            </w:r>
          </w:p>
        </w:tc>
        <w:tc>
          <w:tcPr>
            <w:tcW w:w="4242" w:type="dxa"/>
          </w:tcPr>
          <w:p w14:paraId="000034D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4D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(Earth-to-space) 5.550C.552</w:t>
            </w:r>
          </w:p>
          <w:p w14:paraId="000034D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5.553B</w:t>
            </w:r>
          </w:p>
          <w:p w14:paraId="000034D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5.552A</w:t>
            </w:r>
          </w:p>
        </w:tc>
        <w:tc>
          <w:tcPr>
            <w:tcW w:w="3116" w:type="dxa"/>
          </w:tcPr>
          <w:p w14:paraId="000034E0"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IMT (47.2-48.2 GHz)</w:t>
            </w:r>
          </w:p>
        </w:tc>
        <w:tc>
          <w:tcPr>
            <w:tcW w:w="3274" w:type="dxa"/>
          </w:tcPr>
          <w:p w14:paraId="000034E1"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Res 243 (WRC-19) applies</w:t>
            </w:r>
          </w:p>
          <w:p w14:paraId="000034E2"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4E3"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Res 122 (rev. WRC-19) applies for HAPS</w:t>
            </w:r>
          </w:p>
        </w:tc>
      </w:tr>
      <w:tr w:rsidR="001D03A6" w14:paraId="0C41F36A" w14:textId="77777777">
        <w:trPr>
          <w:gridAfter w:val="1"/>
          <w:wAfter w:w="2144" w:type="dxa"/>
        </w:trPr>
        <w:tc>
          <w:tcPr>
            <w:tcW w:w="1985" w:type="dxa"/>
            <w:gridSpan w:val="3"/>
            <w:shd w:val="clear" w:color="auto" w:fill="323E4F"/>
          </w:tcPr>
          <w:p w14:paraId="000034E4"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48.2 - 48.54 GHz</w:t>
            </w:r>
          </w:p>
        </w:tc>
        <w:tc>
          <w:tcPr>
            <w:tcW w:w="12758" w:type="dxa"/>
            <w:gridSpan w:val="7"/>
            <w:shd w:val="clear" w:color="auto" w:fill="323E4F"/>
          </w:tcPr>
          <w:p w14:paraId="000034E7"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5923EEBE" w14:textId="77777777">
        <w:trPr>
          <w:gridAfter w:val="1"/>
          <w:wAfter w:w="2144" w:type="dxa"/>
        </w:trPr>
        <w:tc>
          <w:tcPr>
            <w:tcW w:w="4111" w:type="dxa"/>
            <w:gridSpan w:val="7"/>
          </w:tcPr>
          <w:p w14:paraId="000034E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4E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w:t>
            </w:r>
          </w:p>
          <w:p w14:paraId="000034F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(Earth-to-space) 5.550C 5.552</w:t>
            </w:r>
          </w:p>
          <w:p w14:paraId="000034F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(space-to-Earth) 5.516B</w:t>
            </w:r>
          </w:p>
          <w:p w14:paraId="000034F2" w14:textId="77777777" w:rsidR="001D03A6" w:rsidRDefault="007430A0">
            <w:pPr>
              <w:spacing w:after="0"/>
              <w:ind w:firstLine="391"/>
              <w:jc w:val="both"/>
              <w:rPr>
                <w:rFonts w:ascii="Arial" w:eastAsia="Arial" w:hAnsi="Arial" w:cs="Arial"/>
                <w:sz w:val="18"/>
                <w:szCs w:val="18"/>
              </w:rPr>
            </w:pPr>
            <w:r>
              <w:rPr>
                <w:rFonts w:ascii="Arial" w:eastAsia="Arial" w:hAnsi="Arial" w:cs="Arial"/>
                <w:sz w:val="18"/>
                <w:szCs w:val="18"/>
              </w:rPr>
              <w:t>5.554A 5.555B</w:t>
            </w:r>
          </w:p>
          <w:p w14:paraId="000034F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tc>
        <w:tc>
          <w:tcPr>
            <w:tcW w:w="4242" w:type="dxa"/>
          </w:tcPr>
          <w:p w14:paraId="000034F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4F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w:t>
            </w:r>
          </w:p>
          <w:p w14:paraId="000034F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(Earth-to-space) 5.550C 5.552</w:t>
            </w:r>
          </w:p>
          <w:p w14:paraId="000034F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(space-to-Earth) 5.516B</w:t>
            </w:r>
          </w:p>
          <w:p w14:paraId="000034FE" w14:textId="77777777" w:rsidR="001D03A6" w:rsidRDefault="007430A0">
            <w:pPr>
              <w:spacing w:after="0"/>
              <w:ind w:firstLine="391"/>
              <w:jc w:val="both"/>
              <w:rPr>
                <w:rFonts w:ascii="Arial" w:eastAsia="Arial" w:hAnsi="Arial" w:cs="Arial"/>
                <w:sz w:val="18"/>
                <w:szCs w:val="18"/>
              </w:rPr>
            </w:pPr>
            <w:r>
              <w:rPr>
                <w:rFonts w:ascii="Arial" w:eastAsia="Arial" w:hAnsi="Arial" w:cs="Arial"/>
                <w:sz w:val="18"/>
                <w:szCs w:val="18"/>
              </w:rPr>
              <w:t>5.554A 5.555B</w:t>
            </w:r>
          </w:p>
          <w:p w14:paraId="000034F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tc>
        <w:tc>
          <w:tcPr>
            <w:tcW w:w="3116" w:type="dxa"/>
          </w:tcPr>
          <w:p w14:paraId="00003500"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48.2-48.54 GHz designated for HDFSS uncoordinated Earth station downlinks according to Res.143 (Rev. WRC-07) and 5.516B </w:t>
            </w:r>
          </w:p>
          <w:p w14:paraId="00003501" w14:textId="77777777" w:rsidR="001D03A6" w:rsidRDefault="001D03A6">
            <w:pPr>
              <w:spacing w:after="0"/>
              <w:jc w:val="both"/>
              <w:rPr>
                <w:rFonts w:ascii="Arial" w:eastAsia="Arial" w:hAnsi="Arial" w:cs="Arial"/>
                <w:sz w:val="18"/>
                <w:szCs w:val="18"/>
              </w:rPr>
            </w:pPr>
          </w:p>
        </w:tc>
        <w:tc>
          <w:tcPr>
            <w:tcW w:w="3274" w:type="dxa"/>
          </w:tcPr>
          <w:p w14:paraId="00003502"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Res.143 applies for HDFS.</w:t>
            </w:r>
          </w:p>
        </w:tc>
      </w:tr>
      <w:tr w:rsidR="001D03A6" w14:paraId="528AC291" w14:textId="77777777">
        <w:trPr>
          <w:gridAfter w:val="1"/>
          <w:wAfter w:w="2144" w:type="dxa"/>
        </w:trPr>
        <w:tc>
          <w:tcPr>
            <w:tcW w:w="1985" w:type="dxa"/>
            <w:gridSpan w:val="3"/>
            <w:shd w:val="clear" w:color="auto" w:fill="323E4F"/>
          </w:tcPr>
          <w:p w14:paraId="00003503"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48.54 - 49.44 GHz</w:t>
            </w:r>
          </w:p>
        </w:tc>
        <w:tc>
          <w:tcPr>
            <w:tcW w:w="12758" w:type="dxa"/>
            <w:gridSpan w:val="7"/>
            <w:shd w:val="clear" w:color="auto" w:fill="323E4F"/>
          </w:tcPr>
          <w:p w14:paraId="00003506"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305722D2" w14:textId="77777777">
        <w:trPr>
          <w:gridAfter w:val="1"/>
          <w:wAfter w:w="2144" w:type="dxa"/>
        </w:trPr>
        <w:tc>
          <w:tcPr>
            <w:tcW w:w="4111" w:type="dxa"/>
            <w:gridSpan w:val="7"/>
          </w:tcPr>
          <w:p w14:paraId="0000350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50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w:t>
            </w:r>
          </w:p>
          <w:p w14:paraId="0000350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(Earth-to-space) 5.550C 5.552</w:t>
            </w:r>
          </w:p>
          <w:p w14:paraId="0000351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w:t>
            </w:r>
          </w:p>
          <w:p w14:paraId="0000351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5.149 5.340 5.555</w:t>
            </w:r>
          </w:p>
        </w:tc>
        <w:tc>
          <w:tcPr>
            <w:tcW w:w="4242" w:type="dxa"/>
          </w:tcPr>
          <w:p w14:paraId="0000351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51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w:t>
            </w:r>
          </w:p>
          <w:p w14:paraId="0000351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(Earth-to-space) 5.550C 5.552</w:t>
            </w:r>
          </w:p>
          <w:p w14:paraId="0000351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w:t>
            </w:r>
          </w:p>
          <w:p w14:paraId="0000351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5.149 5.340 5.555</w:t>
            </w:r>
          </w:p>
        </w:tc>
        <w:tc>
          <w:tcPr>
            <w:tcW w:w="3116" w:type="dxa"/>
          </w:tcPr>
          <w:p w14:paraId="0000351D"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w:t>
            </w:r>
          </w:p>
          <w:p w14:paraId="0000351E"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Fixed satellite uplink Mobile </w:t>
            </w:r>
          </w:p>
          <w:p w14:paraId="0000351F" w14:textId="77777777" w:rsidR="001D03A6" w:rsidRDefault="001D03A6">
            <w:pPr>
              <w:spacing w:after="0"/>
              <w:jc w:val="both"/>
              <w:rPr>
                <w:rFonts w:ascii="Arial" w:eastAsia="Arial" w:hAnsi="Arial" w:cs="Arial"/>
                <w:sz w:val="18"/>
                <w:szCs w:val="18"/>
              </w:rPr>
            </w:pPr>
          </w:p>
        </w:tc>
        <w:tc>
          <w:tcPr>
            <w:tcW w:w="3274" w:type="dxa"/>
          </w:tcPr>
          <w:p w14:paraId="00003520"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In making assignments to stations in the frequency band 48.94-49.04 GHz, administrations are urged to give consideration to Radio Astronomy applications as per RR n° 5.149</w:t>
            </w:r>
          </w:p>
        </w:tc>
      </w:tr>
      <w:tr w:rsidR="001D03A6" w14:paraId="19DFAC95" w14:textId="77777777">
        <w:trPr>
          <w:gridAfter w:val="1"/>
          <w:wAfter w:w="2144" w:type="dxa"/>
        </w:trPr>
        <w:tc>
          <w:tcPr>
            <w:tcW w:w="1985" w:type="dxa"/>
            <w:gridSpan w:val="3"/>
            <w:shd w:val="clear" w:color="auto" w:fill="323E4F"/>
          </w:tcPr>
          <w:p w14:paraId="00003521"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49.44 - 50.2 GHz</w:t>
            </w:r>
          </w:p>
        </w:tc>
        <w:tc>
          <w:tcPr>
            <w:tcW w:w="12758" w:type="dxa"/>
            <w:gridSpan w:val="7"/>
            <w:shd w:val="clear" w:color="auto" w:fill="323E4F"/>
          </w:tcPr>
          <w:p w14:paraId="00003524"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34EC7EE3" w14:textId="77777777">
        <w:trPr>
          <w:gridAfter w:val="1"/>
          <w:wAfter w:w="2144" w:type="dxa"/>
        </w:trPr>
        <w:tc>
          <w:tcPr>
            <w:tcW w:w="4111" w:type="dxa"/>
            <w:gridSpan w:val="7"/>
          </w:tcPr>
          <w:p w14:paraId="0000352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52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w:t>
            </w:r>
          </w:p>
          <w:p w14:paraId="0000352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(Earth-to-space) 5.338A 5.550C 5.552</w:t>
            </w:r>
          </w:p>
          <w:p w14:paraId="0000352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(space-to-Earth) 5.516B</w:t>
            </w:r>
          </w:p>
          <w:p w14:paraId="0000352F" w14:textId="77777777" w:rsidR="001D03A6" w:rsidRDefault="007430A0">
            <w:pPr>
              <w:spacing w:after="0"/>
              <w:ind w:firstLine="391"/>
              <w:jc w:val="both"/>
              <w:rPr>
                <w:rFonts w:ascii="Arial" w:eastAsia="Arial" w:hAnsi="Arial" w:cs="Arial"/>
                <w:sz w:val="18"/>
                <w:szCs w:val="18"/>
              </w:rPr>
            </w:pPr>
            <w:r>
              <w:rPr>
                <w:rFonts w:ascii="Arial" w:eastAsia="Arial" w:hAnsi="Arial" w:cs="Arial"/>
                <w:sz w:val="18"/>
                <w:szCs w:val="18"/>
              </w:rPr>
              <w:t>5.554A 5.555B</w:t>
            </w:r>
          </w:p>
          <w:p w14:paraId="0000353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3531" w14:textId="77777777" w:rsidR="001D03A6" w:rsidRDefault="001D03A6">
            <w:pPr>
              <w:spacing w:after="0"/>
              <w:jc w:val="both"/>
              <w:rPr>
                <w:rFonts w:ascii="Arial" w:eastAsia="Arial" w:hAnsi="Arial" w:cs="Arial"/>
                <w:sz w:val="18"/>
                <w:szCs w:val="18"/>
              </w:rPr>
            </w:pPr>
          </w:p>
        </w:tc>
        <w:tc>
          <w:tcPr>
            <w:tcW w:w="4242" w:type="dxa"/>
          </w:tcPr>
          <w:p w14:paraId="0000353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53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w:t>
            </w:r>
          </w:p>
          <w:p w14:paraId="0000353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(Earth-to-space) 5.338A 5.550C 5.552</w:t>
            </w:r>
          </w:p>
          <w:p w14:paraId="0000353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(space-to-Earth) 5.516B</w:t>
            </w:r>
          </w:p>
          <w:p w14:paraId="0000353C" w14:textId="77777777" w:rsidR="001D03A6" w:rsidRDefault="007430A0">
            <w:pPr>
              <w:spacing w:after="0"/>
              <w:ind w:firstLine="391"/>
              <w:jc w:val="both"/>
              <w:rPr>
                <w:rFonts w:ascii="Arial" w:eastAsia="Arial" w:hAnsi="Arial" w:cs="Arial"/>
                <w:sz w:val="18"/>
                <w:szCs w:val="18"/>
              </w:rPr>
            </w:pPr>
            <w:r>
              <w:rPr>
                <w:rFonts w:ascii="Arial" w:eastAsia="Arial" w:hAnsi="Arial" w:cs="Arial"/>
                <w:sz w:val="18"/>
                <w:szCs w:val="18"/>
              </w:rPr>
              <w:t>5.554A 5.555B</w:t>
            </w:r>
          </w:p>
          <w:p w14:paraId="0000353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353E" w14:textId="77777777" w:rsidR="001D03A6" w:rsidRDefault="001D03A6">
            <w:pPr>
              <w:spacing w:after="0"/>
              <w:jc w:val="both"/>
              <w:rPr>
                <w:rFonts w:ascii="Arial" w:eastAsia="Arial" w:hAnsi="Arial" w:cs="Arial"/>
                <w:sz w:val="18"/>
                <w:szCs w:val="18"/>
              </w:rPr>
            </w:pPr>
          </w:p>
        </w:tc>
        <w:tc>
          <w:tcPr>
            <w:tcW w:w="3116" w:type="dxa"/>
          </w:tcPr>
          <w:p w14:paraId="0000353F"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49.44-50.2 GHz designated for HDFSS uncoordinated Earth station downlinks according to Res.143 (Rev. WRC-07) and 5.516B </w:t>
            </w:r>
          </w:p>
          <w:p w14:paraId="00003540" w14:textId="77777777" w:rsidR="001D03A6" w:rsidRDefault="001D03A6">
            <w:pPr>
              <w:spacing w:after="0"/>
              <w:jc w:val="both"/>
              <w:rPr>
                <w:rFonts w:ascii="Arial" w:eastAsia="Arial" w:hAnsi="Arial" w:cs="Arial"/>
                <w:sz w:val="18"/>
                <w:szCs w:val="18"/>
              </w:rPr>
            </w:pPr>
          </w:p>
        </w:tc>
        <w:tc>
          <w:tcPr>
            <w:tcW w:w="3274" w:type="dxa"/>
          </w:tcPr>
          <w:p w14:paraId="00003541"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Res.143 applies for HDFS.</w:t>
            </w:r>
          </w:p>
        </w:tc>
      </w:tr>
      <w:tr w:rsidR="001D03A6" w14:paraId="6FCC8B20" w14:textId="77777777">
        <w:trPr>
          <w:gridAfter w:val="1"/>
          <w:wAfter w:w="2144" w:type="dxa"/>
        </w:trPr>
        <w:tc>
          <w:tcPr>
            <w:tcW w:w="1985" w:type="dxa"/>
            <w:gridSpan w:val="3"/>
            <w:shd w:val="clear" w:color="auto" w:fill="323E4F"/>
          </w:tcPr>
          <w:p w14:paraId="00003542"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50.2 - 50.4 GHz</w:t>
            </w:r>
          </w:p>
        </w:tc>
        <w:tc>
          <w:tcPr>
            <w:tcW w:w="12758" w:type="dxa"/>
            <w:gridSpan w:val="7"/>
            <w:shd w:val="clear" w:color="auto" w:fill="323E4F"/>
          </w:tcPr>
          <w:p w14:paraId="00003545"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15024177" w14:textId="77777777">
        <w:trPr>
          <w:gridAfter w:val="1"/>
          <w:wAfter w:w="2144" w:type="dxa"/>
        </w:trPr>
        <w:tc>
          <w:tcPr>
            <w:tcW w:w="4111" w:type="dxa"/>
            <w:gridSpan w:val="7"/>
          </w:tcPr>
          <w:p w14:paraId="0000354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354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w:t>
            </w:r>
          </w:p>
          <w:p w14:paraId="0000354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5.340</w:t>
            </w:r>
          </w:p>
        </w:tc>
        <w:tc>
          <w:tcPr>
            <w:tcW w:w="4242" w:type="dxa"/>
          </w:tcPr>
          <w:p w14:paraId="0000355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355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SPACE RESEARCH (passive) </w:t>
            </w:r>
          </w:p>
          <w:p w14:paraId="0000355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5.340</w:t>
            </w:r>
          </w:p>
        </w:tc>
        <w:tc>
          <w:tcPr>
            <w:tcW w:w="3116" w:type="dxa"/>
          </w:tcPr>
          <w:p w14:paraId="00003558"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Earth exploration satellite Space research </w:t>
            </w:r>
          </w:p>
          <w:p w14:paraId="00003559" w14:textId="77777777" w:rsidR="001D03A6" w:rsidRDefault="001D03A6">
            <w:pPr>
              <w:spacing w:after="0"/>
              <w:jc w:val="both"/>
              <w:rPr>
                <w:rFonts w:ascii="Arial" w:eastAsia="Arial" w:hAnsi="Arial" w:cs="Arial"/>
                <w:sz w:val="18"/>
                <w:szCs w:val="18"/>
              </w:rPr>
            </w:pPr>
          </w:p>
        </w:tc>
        <w:tc>
          <w:tcPr>
            <w:tcW w:w="3274" w:type="dxa"/>
          </w:tcPr>
          <w:p w14:paraId="0000355A"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12962902" w14:textId="77777777">
        <w:trPr>
          <w:gridAfter w:val="1"/>
          <w:wAfter w:w="2144" w:type="dxa"/>
        </w:trPr>
        <w:tc>
          <w:tcPr>
            <w:tcW w:w="1985" w:type="dxa"/>
            <w:gridSpan w:val="3"/>
            <w:shd w:val="clear" w:color="auto" w:fill="323E4F"/>
          </w:tcPr>
          <w:p w14:paraId="0000355B"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50.4 - 51.4 GHz</w:t>
            </w:r>
          </w:p>
        </w:tc>
        <w:tc>
          <w:tcPr>
            <w:tcW w:w="12758" w:type="dxa"/>
            <w:gridSpan w:val="7"/>
            <w:shd w:val="clear" w:color="auto" w:fill="323E4F"/>
          </w:tcPr>
          <w:p w14:paraId="0000355E"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25AFDCBD" w14:textId="77777777">
        <w:trPr>
          <w:gridAfter w:val="1"/>
          <w:wAfter w:w="2144" w:type="dxa"/>
        </w:trPr>
        <w:tc>
          <w:tcPr>
            <w:tcW w:w="4111" w:type="dxa"/>
            <w:gridSpan w:val="7"/>
          </w:tcPr>
          <w:p w14:paraId="00003565" w14:textId="77777777" w:rsidR="001D03A6" w:rsidRDefault="001D03A6">
            <w:pPr>
              <w:spacing w:after="0"/>
              <w:jc w:val="both"/>
              <w:rPr>
                <w:rFonts w:ascii="Arial" w:eastAsia="Arial" w:hAnsi="Arial" w:cs="Arial"/>
                <w:b/>
                <w:sz w:val="18"/>
                <w:szCs w:val="18"/>
              </w:rPr>
            </w:pPr>
          </w:p>
          <w:p w14:paraId="0000356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56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(Earth-to-space) 5.338A</w:t>
            </w:r>
          </w:p>
          <w:p w14:paraId="0000356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356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 (Earth-to-space)</w:t>
            </w:r>
          </w:p>
        </w:tc>
        <w:tc>
          <w:tcPr>
            <w:tcW w:w="4242" w:type="dxa"/>
          </w:tcPr>
          <w:p w14:paraId="0000357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57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(Earth-to-space) 5.338A</w:t>
            </w:r>
          </w:p>
          <w:p w14:paraId="0000357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357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 (Earth-to-space)</w:t>
            </w:r>
          </w:p>
        </w:tc>
        <w:tc>
          <w:tcPr>
            <w:tcW w:w="3116" w:type="dxa"/>
          </w:tcPr>
          <w:p w14:paraId="00003574"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Links</w:t>
            </w:r>
          </w:p>
          <w:p w14:paraId="00003575"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Fixed satellite Mobile </w:t>
            </w:r>
          </w:p>
          <w:p w14:paraId="00003576" w14:textId="77777777" w:rsidR="001D03A6" w:rsidRDefault="001D03A6">
            <w:pPr>
              <w:spacing w:after="0"/>
              <w:jc w:val="both"/>
              <w:rPr>
                <w:rFonts w:ascii="Arial" w:eastAsia="Arial" w:hAnsi="Arial" w:cs="Arial"/>
                <w:sz w:val="18"/>
                <w:szCs w:val="18"/>
              </w:rPr>
            </w:pPr>
          </w:p>
        </w:tc>
        <w:tc>
          <w:tcPr>
            <w:tcW w:w="3274" w:type="dxa"/>
          </w:tcPr>
          <w:p w14:paraId="00003577"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6B3FC2D" w14:textId="77777777">
        <w:trPr>
          <w:gridAfter w:val="1"/>
          <w:wAfter w:w="2144" w:type="dxa"/>
        </w:trPr>
        <w:tc>
          <w:tcPr>
            <w:tcW w:w="1985" w:type="dxa"/>
            <w:gridSpan w:val="3"/>
            <w:shd w:val="clear" w:color="auto" w:fill="323E4F"/>
          </w:tcPr>
          <w:p w14:paraId="00003578"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51.4 - 52.4 GHz</w:t>
            </w:r>
          </w:p>
        </w:tc>
        <w:tc>
          <w:tcPr>
            <w:tcW w:w="12758" w:type="dxa"/>
            <w:gridSpan w:val="7"/>
            <w:shd w:val="clear" w:color="auto" w:fill="323E4F"/>
          </w:tcPr>
          <w:p w14:paraId="0000357B"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sdt>
        <w:sdtPr>
          <w:tag w:val="goog_rdk_880"/>
          <w:id w:val="-1849472286"/>
        </w:sdtPr>
        <w:sdtContent>
          <w:tr w:rsidR="001D03A6" w14:paraId="0A03A51E" w14:textId="77777777" w:rsidTr="00B63FB8">
            <w:trPr>
              <w:gridAfter w:val="1"/>
              <w:wAfter w:w="2144" w:type="dxa"/>
              <w:trHeight w:val="180"/>
            </w:trPr>
            <w:sdt>
              <w:sdtPr>
                <w:tag w:val="goog_rdk_881"/>
                <w:id w:val="-1292445610"/>
              </w:sdtPr>
              <w:sdtContent>
                <w:tc>
                  <w:tcPr>
                    <w:tcW w:w="1985" w:type="dxa"/>
                    <w:gridSpan w:val="3"/>
                  </w:tcPr>
                  <w:sdt>
                    <w:sdtPr>
                      <w:tag w:val="goog_rdk_884"/>
                      <w:id w:val="-1152521358"/>
                    </w:sdtPr>
                    <w:sdtContent>
                      <w:p w14:paraId="00003582" w14:textId="77777777" w:rsidR="001D03A6" w:rsidRDefault="00F91378">
                        <w:pPr>
                          <w:spacing w:after="0"/>
                          <w:jc w:val="both"/>
                          <w:rPr>
                            <w:rFonts w:ascii="Arial" w:eastAsia="Arial" w:hAnsi="Arial" w:cs="Arial"/>
                            <w:color w:val="000000"/>
                            <w:sz w:val="18"/>
                            <w:szCs w:val="18"/>
                          </w:rPr>
                        </w:pPr>
                        <w:sdt>
                          <w:sdtPr>
                            <w:tag w:val="goog_rdk_883"/>
                            <w:id w:val="1136444851"/>
                          </w:sdtPr>
                          <w:sdtContent>
                            <w:r w:rsidR="007430A0">
                              <w:rPr>
                                <w:rFonts w:ascii="Arial" w:eastAsia="Arial" w:hAnsi="Arial" w:cs="Arial"/>
                                <w:color w:val="000000"/>
                                <w:sz w:val="18"/>
                                <w:szCs w:val="18"/>
                              </w:rPr>
                              <w:t xml:space="preserve">FIXED </w:t>
                            </w:r>
                          </w:sdtContent>
                        </w:sdt>
                      </w:p>
                    </w:sdtContent>
                  </w:sdt>
                  <w:sdt>
                    <w:sdtPr>
                      <w:tag w:val="goog_rdk_886"/>
                      <w:id w:val="-1975514461"/>
                    </w:sdtPr>
                    <w:sdtContent>
                      <w:p w14:paraId="00003583" w14:textId="77777777" w:rsidR="001D03A6" w:rsidRDefault="00F91378">
                        <w:pPr>
                          <w:spacing w:after="0"/>
                          <w:jc w:val="both"/>
                          <w:rPr>
                            <w:rFonts w:ascii="Arial" w:eastAsia="Arial" w:hAnsi="Arial" w:cs="Arial"/>
                            <w:color w:val="000000"/>
                            <w:sz w:val="18"/>
                            <w:szCs w:val="18"/>
                          </w:rPr>
                        </w:pPr>
                        <w:sdt>
                          <w:sdtPr>
                            <w:tag w:val="goog_rdk_885"/>
                            <w:id w:val="-399898021"/>
                          </w:sdtPr>
                          <w:sdtContent>
                            <w:r w:rsidR="007430A0">
                              <w:rPr>
                                <w:rFonts w:ascii="Arial" w:eastAsia="Arial" w:hAnsi="Arial" w:cs="Arial"/>
                                <w:color w:val="000000"/>
                                <w:sz w:val="18"/>
                                <w:szCs w:val="18"/>
                              </w:rPr>
                              <w:t>FIXED-SATELLITE (Earth-to-space) 5.555C</w:t>
                            </w:r>
                          </w:sdtContent>
                        </w:sdt>
                      </w:p>
                    </w:sdtContent>
                  </w:sdt>
                  <w:sdt>
                    <w:sdtPr>
                      <w:tag w:val="goog_rdk_888"/>
                      <w:id w:val="-930657771"/>
                    </w:sdtPr>
                    <w:sdtContent>
                      <w:p w14:paraId="00003584" w14:textId="77777777" w:rsidR="001D03A6" w:rsidRDefault="00F91378">
                        <w:pPr>
                          <w:spacing w:after="0"/>
                          <w:jc w:val="both"/>
                          <w:rPr>
                            <w:rFonts w:ascii="Arial" w:eastAsia="Arial" w:hAnsi="Arial" w:cs="Arial"/>
                            <w:color w:val="000000"/>
                            <w:sz w:val="18"/>
                            <w:szCs w:val="18"/>
                          </w:rPr>
                        </w:pPr>
                        <w:sdt>
                          <w:sdtPr>
                            <w:tag w:val="goog_rdk_887"/>
                            <w:id w:val="1470708347"/>
                          </w:sdtPr>
                          <w:sdtContent>
                            <w:r w:rsidR="007430A0">
                              <w:rPr>
                                <w:rFonts w:ascii="Arial" w:eastAsia="Arial" w:hAnsi="Arial" w:cs="Arial"/>
                                <w:color w:val="000000"/>
                                <w:sz w:val="18"/>
                                <w:szCs w:val="18"/>
                              </w:rPr>
                              <w:t>MOBILE</w:t>
                            </w:r>
                          </w:sdtContent>
                        </w:sdt>
                      </w:p>
                    </w:sdtContent>
                  </w:sdt>
                  <w:sdt>
                    <w:sdtPr>
                      <w:tag w:val="goog_rdk_891"/>
                      <w:id w:val="-1546514488"/>
                    </w:sdtPr>
                    <w:sdtContent>
                      <w:p w14:paraId="00003585" w14:textId="77777777" w:rsidR="001D03A6" w:rsidRDefault="00F91378">
                        <w:pPr>
                          <w:spacing w:after="0"/>
                          <w:jc w:val="both"/>
                          <w:rPr>
                            <w:rFonts w:ascii="Arial" w:eastAsia="Arial" w:hAnsi="Arial" w:cs="Arial"/>
                            <w:sz w:val="18"/>
                            <w:szCs w:val="18"/>
                          </w:rPr>
                        </w:pPr>
                        <w:sdt>
                          <w:sdtPr>
                            <w:tag w:val="goog_rdk_889"/>
                            <w:id w:val="1391696484"/>
                          </w:sdtPr>
                          <w:sdtContent>
                            <w:r w:rsidR="007430A0">
                              <w:rPr>
                                <w:rFonts w:ascii="Arial" w:eastAsia="Arial" w:hAnsi="Arial" w:cs="Arial"/>
                                <w:color w:val="000000"/>
                                <w:sz w:val="18"/>
                                <w:szCs w:val="18"/>
                              </w:rPr>
                              <w:t>5.338A 5.547 5.556</w:t>
                            </w:r>
                          </w:sdtContent>
                        </w:sdt>
                        <w:sdt>
                          <w:sdtPr>
                            <w:tag w:val="goog_rdk_890"/>
                            <w:id w:val="1228350399"/>
                          </w:sdtPr>
                          <w:sdtContent/>
                        </w:sdt>
                      </w:p>
                    </w:sdtContent>
                  </w:sdt>
                </w:tc>
              </w:sdtContent>
            </w:sdt>
            <w:sdt>
              <w:sdtPr>
                <w:tag w:val="goog_rdk_896"/>
                <w:id w:val="1311141021"/>
              </w:sdtPr>
              <w:sdtContent>
                <w:tc>
                  <w:tcPr>
                    <w:tcW w:w="2126" w:type="dxa"/>
                    <w:gridSpan w:val="4"/>
                  </w:tcPr>
                  <w:p w14:paraId="0000358B" w14:textId="35292AF9" w:rsidR="001D03A6" w:rsidRDefault="00F91378" w:rsidP="00B63FB8">
                    <w:pPr>
                      <w:spacing w:after="0" w:line="240" w:lineRule="auto"/>
                      <w:jc w:val="both"/>
                      <w:rPr>
                        <w:rFonts w:ascii="Arial" w:eastAsia="Arial" w:hAnsi="Arial" w:cs="Arial"/>
                        <w:sz w:val="18"/>
                        <w:szCs w:val="18"/>
                      </w:rPr>
                    </w:pPr>
                    <w:sdt>
                      <w:sdtPr>
                        <w:tag w:val="goog_rdk_899"/>
                        <w:id w:val="-1281483050"/>
                      </w:sdtPr>
                      <w:sdtContent>
                        <w:sdt>
                          <w:sdtPr>
                            <w:tag w:val="goog_rdk_898"/>
                            <w:id w:val="-740943721"/>
                            <w:showingPlcHdr/>
                          </w:sdtPr>
                          <w:sdtContent>
                            <w:r w:rsidR="00B63FB8">
                              <w:t xml:space="preserve">     </w:t>
                            </w:r>
                          </w:sdtContent>
                        </w:sdt>
                      </w:sdtContent>
                    </w:sdt>
                    <w:sdt>
                      <w:sdtPr>
                        <w:tag w:val="goog_rdk_901"/>
                        <w:id w:val="-2114573807"/>
                      </w:sdtPr>
                      <w:sdtContent>
                        <w:sdt>
                          <w:sdtPr>
                            <w:tag w:val="goog_rdk_900"/>
                            <w:id w:val="868887460"/>
                            <w:showingPlcHdr/>
                          </w:sdtPr>
                          <w:sdtContent>
                            <w:r w:rsidR="00B63FB8">
                              <w:t xml:space="preserve">     </w:t>
                            </w:r>
                          </w:sdtContent>
                        </w:sdt>
                      </w:sdtContent>
                    </w:sdt>
                    <w:sdt>
                      <w:sdtPr>
                        <w:tag w:val="goog_rdk_903"/>
                        <w:id w:val="-926957293"/>
                      </w:sdtPr>
                      <w:sdtContent>
                        <w:sdt>
                          <w:sdtPr>
                            <w:tag w:val="goog_rdk_902"/>
                            <w:id w:val="549731019"/>
                            <w:showingPlcHdr/>
                          </w:sdtPr>
                          <w:sdtContent>
                            <w:r w:rsidR="00B63FB8">
                              <w:t xml:space="preserve">     </w:t>
                            </w:r>
                          </w:sdtContent>
                        </w:sdt>
                      </w:sdtContent>
                    </w:sdt>
                    <w:sdt>
                      <w:sdtPr>
                        <w:tag w:val="goog_rdk_905"/>
                        <w:id w:val="1780216100"/>
                      </w:sdtPr>
                      <w:sdtContent>
                        <w:sdt>
                          <w:sdtPr>
                            <w:tag w:val="goog_rdk_904"/>
                            <w:id w:val="1291778114"/>
                            <w:showingPlcHdr/>
                          </w:sdtPr>
                          <w:sdtContent>
                            <w:r w:rsidR="00B63FB8">
                              <w:t xml:space="preserve">     </w:t>
                            </w:r>
                          </w:sdtContent>
                        </w:sdt>
                      </w:sdtContent>
                    </w:sdt>
                  </w:p>
                </w:tc>
              </w:sdtContent>
            </w:sdt>
            <w:tc>
              <w:tcPr>
                <w:tcW w:w="4242" w:type="dxa"/>
              </w:tcPr>
              <w:p w14:paraId="0000358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 </w:t>
                </w:r>
              </w:p>
              <w:p w14:paraId="0000359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(Earth-to-space) 5.555C</w:t>
                </w:r>
              </w:p>
              <w:p w14:paraId="0000359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359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5.338A 5.547 5.556</w:t>
                </w:r>
              </w:p>
            </w:tc>
            <w:tc>
              <w:tcPr>
                <w:tcW w:w="3116" w:type="dxa"/>
              </w:tcPr>
              <w:p w14:paraId="00003593"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51.4-52.4 GHz (52 GHz Band) designated for FWS (e.g. short-range digital point-to-point radio links in HDFS according to ITU-R Rec F.1496-1) </w:t>
                </w:r>
              </w:p>
              <w:p w14:paraId="00003594" w14:textId="77777777" w:rsidR="001D03A6" w:rsidRDefault="001D03A6">
                <w:pPr>
                  <w:spacing w:after="0"/>
                  <w:jc w:val="both"/>
                  <w:rPr>
                    <w:rFonts w:ascii="Arial" w:eastAsia="Arial" w:hAnsi="Arial" w:cs="Arial"/>
                    <w:sz w:val="18"/>
                    <w:szCs w:val="18"/>
                  </w:rPr>
                </w:pPr>
              </w:p>
            </w:tc>
            <w:tc>
              <w:tcPr>
                <w:tcW w:w="3274" w:type="dxa"/>
              </w:tcPr>
              <w:p w14:paraId="00003595" w14:textId="36870368"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Res.75 applies for HDFS.</w:t>
                </w:r>
              </w:p>
            </w:tc>
          </w:tr>
        </w:sdtContent>
      </w:sdt>
      <w:tr w:rsidR="001D03A6" w14:paraId="035EF918" w14:textId="77777777">
        <w:trPr>
          <w:gridAfter w:val="1"/>
          <w:wAfter w:w="2144" w:type="dxa"/>
        </w:trPr>
        <w:tc>
          <w:tcPr>
            <w:tcW w:w="1985" w:type="dxa"/>
            <w:gridSpan w:val="3"/>
            <w:shd w:val="clear" w:color="auto" w:fill="323E4F"/>
          </w:tcPr>
          <w:p w14:paraId="00003596"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52.4 - 52.6GHz</w:t>
            </w:r>
          </w:p>
        </w:tc>
        <w:tc>
          <w:tcPr>
            <w:tcW w:w="12758" w:type="dxa"/>
            <w:gridSpan w:val="7"/>
            <w:shd w:val="clear" w:color="auto" w:fill="323E4F"/>
          </w:tcPr>
          <w:p w14:paraId="00003599"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D86BA39" w14:textId="77777777">
        <w:trPr>
          <w:gridAfter w:val="1"/>
          <w:wAfter w:w="2144" w:type="dxa"/>
        </w:trPr>
        <w:tc>
          <w:tcPr>
            <w:tcW w:w="4111" w:type="dxa"/>
            <w:gridSpan w:val="7"/>
          </w:tcPr>
          <w:p w14:paraId="000035A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5A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35A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5.547 5.556</w:t>
            </w:r>
          </w:p>
        </w:tc>
        <w:tc>
          <w:tcPr>
            <w:tcW w:w="4242" w:type="dxa"/>
          </w:tcPr>
          <w:p w14:paraId="000035A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5A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35A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5.547 5.556</w:t>
            </w:r>
          </w:p>
        </w:tc>
        <w:tc>
          <w:tcPr>
            <w:tcW w:w="3116" w:type="dxa"/>
          </w:tcPr>
          <w:p w14:paraId="000035AC"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services</w:t>
            </w:r>
          </w:p>
          <w:p w14:paraId="000035AD"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Mobile services</w:t>
            </w:r>
          </w:p>
        </w:tc>
        <w:tc>
          <w:tcPr>
            <w:tcW w:w="3274" w:type="dxa"/>
          </w:tcPr>
          <w:p w14:paraId="000035AE"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4A318DC" w14:textId="77777777">
        <w:trPr>
          <w:gridAfter w:val="1"/>
          <w:wAfter w:w="2144" w:type="dxa"/>
        </w:trPr>
        <w:tc>
          <w:tcPr>
            <w:tcW w:w="1985" w:type="dxa"/>
            <w:gridSpan w:val="3"/>
            <w:shd w:val="clear" w:color="auto" w:fill="323E4F"/>
          </w:tcPr>
          <w:p w14:paraId="000035AF"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52.6 - 54.25 GHz</w:t>
            </w:r>
          </w:p>
        </w:tc>
        <w:tc>
          <w:tcPr>
            <w:tcW w:w="12758" w:type="dxa"/>
            <w:gridSpan w:val="7"/>
            <w:shd w:val="clear" w:color="auto" w:fill="323E4F"/>
          </w:tcPr>
          <w:p w14:paraId="000035B2"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sdt>
        <w:sdtPr>
          <w:tag w:val="goog_rdk_912"/>
          <w:id w:val="622654360"/>
        </w:sdtPr>
        <w:sdtContent>
          <w:tr w:rsidR="001D03A6" w14:paraId="2470B2F6" w14:textId="77777777" w:rsidTr="00B63FB8">
            <w:trPr>
              <w:gridAfter w:val="1"/>
              <w:wAfter w:w="2144" w:type="dxa"/>
              <w:trHeight w:val="180"/>
            </w:trPr>
            <w:sdt>
              <w:sdtPr>
                <w:tag w:val="goog_rdk_913"/>
                <w:id w:val="2070532436"/>
              </w:sdtPr>
              <w:sdtContent>
                <w:tc>
                  <w:tcPr>
                    <w:tcW w:w="1985" w:type="dxa"/>
                    <w:gridSpan w:val="3"/>
                  </w:tcPr>
                  <w:sdt>
                    <w:sdtPr>
                      <w:tag w:val="goog_rdk_916"/>
                      <w:id w:val="1884742206"/>
                    </w:sdtPr>
                    <w:sdtContent>
                      <w:p w14:paraId="000035B9" w14:textId="77777777" w:rsidR="001D03A6" w:rsidRDefault="00F91378">
                        <w:pPr>
                          <w:tabs>
                            <w:tab w:val="left" w:pos="170"/>
                            <w:tab w:val="left" w:pos="567"/>
                            <w:tab w:val="left" w:pos="737"/>
                            <w:tab w:val="left" w:pos="2977"/>
                            <w:tab w:val="left" w:pos="3266"/>
                          </w:tabs>
                          <w:spacing w:after="0" w:line="240" w:lineRule="auto"/>
                          <w:rPr>
                            <w:rFonts w:ascii="Arial" w:eastAsia="Arial" w:hAnsi="Arial" w:cs="Arial"/>
                            <w:color w:val="000000"/>
                            <w:sz w:val="18"/>
                            <w:szCs w:val="18"/>
                          </w:rPr>
                        </w:pPr>
                        <w:sdt>
                          <w:sdtPr>
                            <w:tag w:val="goog_rdk_915"/>
                            <w:id w:val="-1074117509"/>
                          </w:sdtPr>
                          <w:sdtContent>
                            <w:r w:rsidR="007430A0">
                              <w:rPr>
                                <w:rFonts w:ascii="Arial" w:eastAsia="Arial" w:hAnsi="Arial" w:cs="Arial"/>
                                <w:color w:val="000000"/>
                                <w:sz w:val="18"/>
                                <w:szCs w:val="18"/>
                              </w:rPr>
                              <w:t>EARTH EXPLORATION-SATELLITE (passive)</w:t>
                            </w:r>
                          </w:sdtContent>
                        </w:sdt>
                      </w:p>
                    </w:sdtContent>
                  </w:sdt>
                  <w:sdt>
                    <w:sdtPr>
                      <w:tag w:val="goog_rdk_918"/>
                      <w:id w:val="-1190369915"/>
                    </w:sdtPr>
                    <w:sdtContent>
                      <w:p w14:paraId="000035BA" w14:textId="77777777" w:rsidR="001D03A6" w:rsidRDefault="00F91378">
                        <w:pPr>
                          <w:tabs>
                            <w:tab w:val="left" w:pos="170"/>
                            <w:tab w:val="left" w:pos="567"/>
                            <w:tab w:val="left" w:pos="737"/>
                            <w:tab w:val="left" w:pos="2977"/>
                            <w:tab w:val="left" w:pos="3266"/>
                          </w:tabs>
                          <w:spacing w:after="0" w:line="240" w:lineRule="auto"/>
                          <w:ind w:left="142"/>
                          <w:rPr>
                            <w:rFonts w:ascii="Arial" w:eastAsia="Arial" w:hAnsi="Arial" w:cs="Arial"/>
                            <w:color w:val="000000"/>
                            <w:sz w:val="18"/>
                            <w:szCs w:val="18"/>
                          </w:rPr>
                        </w:pPr>
                        <w:sdt>
                          <w:sdtPr>
                            <w:tag w:val="goog_rdk_917"/>
                            <w:id w:val="-1005972319"/>
                          </w:sdtPr>
                          <w:sdtContent>
                            <w:r w:rsidR="007430A0">
                              <w:rPr>
                                <w:rFonts w:ascii="Arial" w:eastAsia="Arial" w:hAnsi="Arial" w:cs="Arial"/>
                                <w:color w:val="000000"/>
                                <w:sz w:val="18"/>
                                <w:szCs w:val="18"/>
                              </w:rPr>
                              <w:t>SPACE RESEARCH (passive)</w:t>
                            </w:r>
                          </w:sdtContent>
                        </w:sdt>
                      </w:p>
                    </w:sdtContent>
                  </w:sdt>
                  <w:sdt>
                    <w:sdtPr>
                      <w:tag w:val="goog_rdk_921"/>
                      <w:id w:val="-1168787708"/>
                    </w:sdtPr>
                    <w:sdtContent>
                      <w:p w14:paraId="000035BB" w14:textId="77777777" w:rsidR="001D03A6" w:rsidRPr="00B63FB8" w:rsidRDefault="00F91378">
                        <w:pPr>
                          <w:spacing w:after="0"/>
                          <w:jc w:val="both"/>
                          <w:rPr>
                            <w:rFonts w:ascii="Arial" w:eastAsia="Arial" w:hAnsi="Arial" w:cs="Arial"/>
                            <w:sz w:val="18"/>
                            <w:szCs w:val="18"/>
                          </w:rPr>
                        </w:pPr>
                        <w:sdt>
                          <w:sdtPr>
                            <w:tag w:val="goog_rdk_919"/>
                            <w:id w:val="133770742"/>
                          </w:sdtPr>
                          <w:sdtContent>
                            <w:r w:rsidR="007430A0">
                              <w:rPr>
                                <w:rFonts w:ascii="Arial" w:eastAsia="Arial" w:hAnsi="Arial" w:cs="Arial"/>
                                <w:color w:val="000000"/>
                                <w:sz w:val="18"/>
                                <w:szCs w:val="18"/>
                              </w:rPr>
                              <w:t>5.340 5.556</w:t>
                            </w:r>
                          </w:sdtContent>
                        </w:sdt>
                        <w:sdt>
                          <w:sdtPr>
                            <w:tag w:val="goog_rdk_920"/>
                            <w:id w:val="2055655876"/>
                          </w:sdtPr>
                          <w:sdtContent/>
                        </w:sdt>
                      </w:p>
                    </w:sdtContent>
                  </w:sdt>
                </w:tc>
              </w:sdtContent>
            </w:sdt>
            <w:sdt>
              <w:sdtPr>
                <w:tag w:val="goog_rdk_926"/>
                <w:id w:val="-576668868"/>
              </w:sdtPr>
              <w:sdtContent>
                <w:tc>
                  <w:tcPr>
                    <w:tcW w:w="2126" w:type="dxa"/>
                    <w:gridSpan w:val="4"/>
                  </w:tcPr>
                  <w:p w14:paraId="000035C0" w14:textId="7CF816EC" w:rsidR="001D03A6" w:rsidRDefault="00F91378" w:rsidP="00B63FB8">
                    <w:pPr>
                      <w:spacing w:after="0" w:line="240" w:lineRule="auto"/>
                      <w:jc w:val="both"/>
                      <w:rPr>
                        <w:rFonts w:ascii="Arial" w:eastAsia="Arial" w:hAnsi="Arial" w:cs="Arial"/>
                        <w:sz w:val="18"/>
                        <w:szCs w:val="18"/>
                      </w:rPr>
                    </w:pPr>
                    <w:sdt>
                      <w:sdtPr>
                        <w:tag w:val="goog_rdk_929"/>
                        <w:id w:val="-99883722"/>
                      </w:sdtPr>
                      <w:sdtContent>
                        <w:sdt>
                          <w:sdtPr>
                            <w:tag w:val="goog_rdk_928"/>
                            <w:id w:val="-29572781"/>
                            <w:showingPlcHdr/>
                          </w:sdtPr>
                          <w:sdtContent>
                            <w:r w:rsidR="00B63FB8">
                              <w:t xml:space="preserve">     </w:t>
                            </w:r>
                          </w:sdtContent>
                        </w:sdt>
                      </w:sdtContent>
                    </w:sdt>
                    <w:sdt>
                      <w:sdtPr>
                        <w:tag w:val="goog_rdk_931"/>
                        <w:id w:val="547805483"/>
                      </w:sdtPr>
                      <w:sdtContent>
                        <w:sdt>
                          <w:sdtPr>
                            <w:tag w:val="goog_rdk_930"/>
                            <w:id w:val="-1245023401"/>
                            <w:showingPlcHdr/>
                          </w:sdtPr>
                          <w:sdtContent>
                            <w:r w:rsidR="00B63FB8">
                              <w:t xml:space="preserve">     </w:t>
                            </w:r>
                          </w:sdtContent>
                        </w:sdt>
                      </w:sdtContent>
                    </w:sdt>
                    <w:sdt>
                      <w:sdtPr>
                        <w:tag w:val="goog_rdk_933"/>
                        <w:id w:val="-3514691"/>
                      </w:sdtPr>
                      <w:sdtContent>
                        <w:sdt>
                          <w:sdtPr>
                            <w:tag w:val="goog_rdk_932"/>
                            <w:id w:val="-1187747167"/>
                            <w:showingPlcHdr/>
                          </w:sdtPr>
                          <w:sdtContent>
                            <w:r w:rsidR="00B63FB8">
                              <w:t xml:space="preserve">     </w:t>
                            </w:r>
                          </w:sdtContent>
                        </w:sdt>
                      </w:sdtContent>
                    </w:sdt>
                  </w:p>
                </w:tc>
              </w:sdtContent>
            </w:sdt>
            <w:tc>
              <w:tcPr>
                <w:tcW w:w="4242" w:type="dxa"/>
              </w:tcPr>
              <w:p w14:paraId="000035C4" w14:textId="77777777" w:rsidR="001D03A6" w:rsidRDefault="007430A0">
                <w:pPr>
                  <w:pBdr>
                    <w:top w:val="nil"/>
                    <w:left w:val="nil"/>
                    <w:bottom w:val="nil"/>
                    <w:right w:val="nil"/>
                    <w:between w:val="nil"/>
                  </w:pBdr>
                  <w:tabs>
                    <w:tab w:val="left" w:pos="170"/>
                    <w:tab w:val="left" w:pos="567"/>
                    <w:tab w:val="left" w:pos="737"/>
                    <w:tab w:val="left" w:pos="2977"/>
                    <w:tab w:val="left" w:pos="3266"/>
                  </w:tabs>
                  <w:spacing w:after="0" w:line="240" w:lineRule="auto"/>
                  <w:rPr>
                    <w:rFonts w:ascii="Arial" w:eastAsia="Arial" w:hAnsi="Arial" w:cs="Arial"/>
                    <w:color w:val="000000"/>
                    <w:sz w:val="18"/>
                    <w:szCs w:val="18"/>
                  </w:rPr>
                </w:pPr>
                <w:r>
                  <w:rPr>
                    <w:rFonts w:ascii="Arial" w:eastAsia="Arial" w:hAnsi="Arial" w:cs="Arial"/>
                    <w:color w:val="000000"/>
                    <w:sz w:val="18"/>
                    <w:szCs w:val="18"/>
                  </w:rPr>
                  <w:t>EARTH EXPLORATION-SATELLITE (passive)</w:t>
                </w:r>
              </w:p>
              <w:p w14:paraId="000035C5" w14:textId="77777777" w:rsidR="001D03A6" w:rsidRDefault="007430A0">
                <w:pPr>
                  <w:pBdr>
                    <w:top w:val="nil"/>
                    <w:left w:val="nil"/>
                    <w:bottom w:val="nil"/>
                    <w:right w:val="nil"/>
                    <w:between w:val="nil"/>
                  </w:pBdr>
                  <w:tabs>
                    <w:tab w:val="left" w:pos="170"/>
                    <w:tab w:val="left" w:pos="567"/>
                    <w:tab w:val="left" w:pos="737"/>
                    <w:tab w:val="left" w:pos="2977"/>
                    <w:tab w:val="left" w:pos="3266"/>
                  </w:tabs>
                  <w:spacing w:after="0" w:line="240" w:lineRule="auto"/>
                  <w:ind w:left="142" w:hanging="142"/>
                  <w:rPr>
                    <w:rFonts w:ascii="Arial" w:eastAsia="Arial" w:hAnsi="Arial" w:cs="Arial"/>
                    <w:color w:val="000000"/>
                    <w:sz w:val="18"/>
                    <w:szCs w:val="18"/>
                  </w:rPr>
                </w:pPr>
                <w:r>
                  <w:rPr>
                    <w:rFonts w:ascii="Arial" w:eastAsia="Arial" w:hAnsi="Arial" w:cs="Arial"/>
                    <w:color w:val="000000"/>
                    <w:sz w:val="18"/>
                    <w:szCs w:val="18"/>
                  </w:rPr>
                  <w:t>SPACE RESEARCH (passive)</w:t>
                </w:r>
              </w:p>
              <w:p w14:paraId="000035C6" w14:textId="77777777" w:rsidR="001D03A6" w:rsidRDefault="007430A0">
                <w:pPr>
                  <w:spacing w:after="0"/>
                  <w:jc w:val="both"/>
                  <w:rPr>
                    <w:rFonts w:ascii="Arial" w:eastAsia="Arial" w:hAnsi="Arial" w:cs="Arial"/>
                    <w:sz w:val="18"/>
                    <w:szCs w:val="18"/>
                  </w:rPr>
                </w:pPr>
                <w:r>
                  <w:rPr>
                    <w:rFonts w:ascii="Arial" w:eastAsia="Arial" w:hAnsi="Arial" w:cs="Arial"/>
                    <w:color w:val="000000"/>
                    <w:sz w:val="18"/>
                    <w:szCs w:val="18"/>
                  </w:rPr>
                  <w:t>5.340 5.556</w:t>
                </w:r>
              </w:p>
            </w:tc>
            <w:tc>
              <w:tcPr>
                <w:tcW w:w="3116" w:type="dxa"/>
              </w:tcPr>
              <w:p w14:paraId="000035C7"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Passive sensing (53.6 – 59.3 GHz)</w:t>
                </w:r>
              </w:p>
            </w:tc>
            <w:tc>
              <w:tcPr>
                <w:tcW w:w="3274" w:type="dxa"/>
              </w:tcPr>
              <w:p w14:paraId="000035C8" w14:textId="591E4FED"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sdtContent>
      </w:sdt>
      <w:tr w:rsidR="001D03A6" w14:paraId="3C8C4C28" w14:textId="77777777">
        <w:trPr>
          <w:gridAfter w:val="1"/>
          <w:wAfter w:w="2144" w:type="dxa"/>
        </w:trPr>
        <w:tc>
          <w:tcPr>
            <w:tcW w:w="1985" w:type="dxa"/>
            <w:gridSpan w:val="3"/>
            <w:shd w:val="clear" w:color="auto" w:fill="323E4F"/>
          </w:tcPr>
          <w:p w14:paraId="000035C9"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54.25 - 55.78 GHz</w:t>
            </w:r>
          </w:p>
        </w:tc>
        <w:tc>
          <w:tcPr>
            <w:tcW w:w="12758" w:type="dxa"/>
            <w:gridSpan w:val="7"/>
            <w:shd w:val="clear" w:color="auto" w:fill="323E4F"/>
          </w:tcPr>
          <w:p w14:paraId="000035CC"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D526049" w14:textId="77777777">
        <w:trPr>
          <w:gridAfter w:val="1"/>
          <w:wAfter w:w="2144" w:type="dxa"/>
        </w:trPr>
        <w:tc>
          <w:tcPr>
            <w:tcW w:w="4111" w:type="dxa"/>
            <w:gridSpan w:val="7"/>
          </w:tcPr>
          <w:p w14:paraId="000035D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35D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INTER-SATELLITE 5.556A</w:t>
            </w:r>
          </w:p>
          <w:p w14:paraId="000035D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SPACE RESEARCH (passive) </w:t>
            </w:r>
          </w:p>
        </w:tc>
        <w:tc>
          <w:tcPr>
            <w:tcW w:w="4242" w:type="dxa"/>
          </w:tcPr>
          <w:p w14:paraId="000035D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35D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INTER-SATELLITE 5.556A</w:t>
            </w:r>
          </w:p>
          <w:p w14:paraId="000035D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w:t>
            </w:r>
          </w:p>
        </w:tc>
        <w:tc>
          <w:tcPr>
            <w:tcW w:w="3116" w:type="dxa"/>
          </w:tcPr>
          <w:p w14:paraId="000035DF"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Passive sensing (53.6 – 59.3 GHz)</w:t>
            </w:r>
          </w:p>
        </w:tc>
        <w:tc>
          <w:tcPr>
            <w:tcW w:w="3274" w:type="dxa"/>
          </w:tcPr>
          <w:p w14:paraId="000035E0"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0C44D4D9" w14:textId="77777777">
        <w:trPr>
          <w:gridAfter w:val="1"/>
          <w:wAfter w:w="2144" w:type="dxa"/>
        </w:trPr>
        <w:tc>
          <w:tcPr>
            <w:tcW w:w="1985" w:type="dxa"/>
            <w:gridSpan w:val="3"/>
            <w:shd w:val="clear" w:color="auto" w:fill="323E4F"/>
          </w:tcPr>
          <w:p w14:paraId="000035E1"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55.78 - 56.9 GHz</w:t>
            </w:r>
          </w:p>
        </w:tc>
        <w:tc>
          <w:tcPr>
            <w:tcW w:w="12758" w:type="dxa"/>
            <w:gridSpan w:val="7"/>
            <w:shd w:val="clear" w:color="auto" w:fill="323E4F"/>
          </w:tcPr>
          <w:p w14:paraId="000035E4" w14:textId="77777777" w:rsidR="001D03A6" w:rsidRDefault="001D03A6">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p>
        </w:tc>
      </w:tr>
      <w:tr w:rsidR="001D03A6" w14:paraId="47A633EA" w14:textId="77777777">
        <w:trPr>
          <w:gridAfter w:val="1"/>
          <w:wAfter w:w="2144" w:type="dxa"/>
        </w:trPr>
        <w:tc>
          <w:tcPr>
            <w:tcW w:w="4111" w:type="dxa"/>
            <w:gridSpan w:val="7"/>
          </w:tcPr>
          <w:p w14:paraId="000035E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35E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 5.557A</w:t>
            </w:r>
          </w:p>
          <w:p w14:paraId="000035E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INTER-SATELLITE 5.556A</w:t>
            </w:r>
          </w:p>
          <w:p w14:paraId="000035E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5.558 </w:t>
            </w:r>
          </w:p>
          <w:p w14:paraId="000035E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 5.547</w:t>
            </w:r>
          </w:p>
        </w:tc>
        <w:tc>
          <w:tcPr>
            <w:tcW w:w="4242" w:type="dxa"/>
          </w:tcPr>
          <w:p w14:paraId="000035F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35F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 5.557A</w:t>
            </w:r>
          </w:p>
          <w:p w14:paraId="000035F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INTER-SATELLITE 5.556A</w:t>
            </w:r>
          </w:p>
          <w:p w14:paraId="000035F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5.558 </w:t>
            </w:r>
          </w:p>
          <w:p w14:paraId="000035F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SPACE RESEARCH (passive) 5.547 </w:t>
            </w:r>
          </w:p>
        </w:tc>
        <w:tc>
          <w:tcPr>
            <w:tcW w:w="3116" w:type="dxa"/>
          </w:tcPr>
          <w:p w14:paraId="000035FB"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Passive sensing (53.6 – 59.3 GHz)</w:t>
            </w:r>
          </w:p>
        </w:tc>
        <w:tc>
          <w:tcPr>
            <w:tcW w:w="3274" w:type="dxa"/>
          </w:tcPr>
          <w:p w14:paraId="000035FC"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Res.75 applies for HDFS.</w:t>
            </w:r>
          </w:p>
        </w:tc>
      </w:tr>
      <w:tr w:rsidR="001D03A6" w14:paraId="4E2282DB" w14:textId="77777777">
        <w:trPr>
          <w:gridAfter w:val="1"/>
          <w:wAfter w:w="2144" w:type="dxa"/>
        </w:trPr>
        <w:tc>
          <w:tcPr>
            <w:tcW w:w="1985" w:type="dxa"/>
            <w:gridSpan w:val="3"/>
            <w:shd w:val="clear" w:color="auto" w:fill="323E4F"/>
          </w:tcPr>
          <w:p w14:paraId="000035FD" w14:textId="77777777" w:rsidR="001D03A6" w:rsidRDefault="007430A0">
            <w:pPr>
              <w:spacing w:after="0"/>
              <w:jc w:val="both"/>
              <w:rPr>
                <w:rFonts w:ascii="Arial" w:eastAsia="Arial" w:hAnsi="Arial" w:cs="Arial"/>
                <w:sz w:val="18"/>
                <w:szCs w:val="18"/>
              </w:rPr>
            </w:pPr>
            <w:r>
              <w:rPr>
                <w:rFonts w:ascii="Arial" w:eastAsia="Arial" w:hAnsi="Arial" w:cs="Arial"/>
                <w:b/>
                <w:sz w:val="18"/>
                <w:szCs w:val="18"/>
              </w:rPr>
              <w:t>56.9 - 57 GHz</w:t>
            </w:r>
          </w:p>
        </w:tc>
        <w:tc>
          <w:tcPr>
            <w:tcW w:w="12758" w:type="dxa"/>
            <w:gridSpan w:val="7"/>
            <w:shd w:val="clear" w:color="auto" w:fill="323E4F"/>
          </w:tcPr>
          <w:p w14:paraId="00003600"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1D02E626" w14:textId="77777777">
        <w:trPr>
          <w:gridAfter w:val="1"/>
          <w:wAfter w:w="2144" w:type="dxa"/>
        </w:trPr>
        <w:tc>
          <w:tcPr>
            <w:tcW w:w="4111" w:type="dxa"/>
            <w:gridSpan w:val="7"/>
          </w:tcPr>
          <w:p w14:paraId="0000360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360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FIXED</w:t>
            </w:r>
          </w:p>
          <w:p w14:paraId="0000360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INTER-SATELLITE 5.558A</w:t>
            </w:r>
          </w:p>
          <w:p w14:paraId="0000360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5.558  </w:t>
            </w:r>
          </w:p>
          <w:p w14:paraId="0000360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w:t>
            </w:r>
          </w:p>
          <w:p w14:paraId="0000360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5.547</w:t>
            </w:r>
          </w:p>
        </w:tc>
        <w:tc>
          <w:tcPr>
            <w:tcW w:w="4242" w:type="dxa"/>
          </w:tcPr>
          <w:p w14:paraId="0000361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EARTH EXPLORATION-SATELLITE (passive)</w:t>
            </w:r>
          </w:p>
          <w:p w14:paraId="0000361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FIXED</w:t>
            </w:r>
          </w:p>
          <w:p w14:paraId="0000361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INTER-SATELLITE 5.558A</w:t>
            </w:r>
          </w:p>
          <w:p w14:paraId="0000361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5.558  </w:t>
            </w:r>
          </w:p>
          <w:p w14:paraId="0000361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w:t>
            </w:r>
          </w:p>
          <w:p w14:paraId="0000361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5.547</w:t>
            </w:r>
          </w:p>
        </w:tc>
        <w:tc>
          <w:tcPr>
            <w:tcW w:w="3116" w:type="dxa"/>
          </w:tcPr>
          <w:p w14:paraId="00003619"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lastRenderedPageBreak/>
              <w:t xml:space="preserve">Passive sensing (53.6 – </w:t>
            </w:r>
            <w:r>
              <w:rPr>
                <w:rFonts w:ascii="Arial" w:eastAsia="Arial" w:hAnsi="Arial" w:cs="Arial"/>
                <w:color w:val="000000"/>
                <w:sz w:val="18"/>
                <w:szCs w:val="18"/>
              </w:rPr>
              <w:lastRenderedPageBreak/>
              <w:t>59.3 GHz)</w:t>
            </w:r>
          </w:p>
        </w:tc>
        <w:tc>
          <w:tcPr>
            <w:tcW w:w="3274" w:type="dxa"/>
          </w:tcPr>
          <w:p w14:paraId="0000361A"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lastRenderedPageBreak/>
              <w:t>Res.75 applies for HDFS.</w:t>
            </w:r>
          </w:p>
        </w:tc>
      </w:tr>
      <w:tr w:rsidR="001D03A6" w14:paraId="13440A70" w14:textId="77777777">
        <w:trPr>
          <w:gridAfter w:val="1"/>
          <w:wAfter w:w="2144" w:type="dxa"/>
        </w:trPr>
        <w:tc>
          <w:tcPr>
            <w:tcW w:w="1985" w:type="dxa"/>
            <w:gridSpan w:val="3"/>
            <w:shd w:val="clear" w:color="auto" w:fill="323E4F"/>
          </w:tcPr>
          <w:p w14:paraId="0000361B"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57 - 58.2 GHz</w:t>
            </w:r>
          </w:p>
        </w:tc>
        <w:tc>
          <w:tcPr>
            <w:tcW w:w="12758" w:type="dxa"/>
            <w:gridSpan w:val="7"/>
            <w:shd w:val="clear" w:color="auto" w:fill="323E4F"/>
          </w:tcPr>
          <w:p w14:paraId="0000361E" w14:textId="77777777" w:rsidR="001D03A6" w:rsidRDefault="001D03A6">
            <w:pPr>
              <w:widowControl w:val="0"/>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34511ADE" w14:textId="77777777">
        <w:trPr>
          <w:gridAfter w:val="1"/>
          <w:wAfter w:w="2144" w:type="dxa"/>
        </w:trPr>
        <w:tc>
          <w:tcPr>
            <w:tcW w:w="4111" w:type="dxa"/>
            <w:gridSpan w:val="7"/>
          </w:tcPr>
          <w:p w14:paraId="0000362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362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62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INTER-SATELLITE 5.556A</w:t>
            </w:r>
          </w:p>
          <w:p w14:paraId="0000362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5.558</w:t>
            </w:r>
          </w:p>
          <w:p w14:paraId="0000362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w:t>
            </w:r>
          </w:p>
          <w:p w14:paraId="0000362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5.547</w:t>
            </w:r>
          </w:p>
        </w:tc>
        <w:tc>
          <w:tcPr>
            <w:tcW w:w="4242" w:type="dxa"/>
          </w:tcPr>
          <w:p w14:paraId="0000363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363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63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INTER-SATELLITE  5.556A</w:t>
            </w:r>
          </w:p>
          <w:p w14:paraId="0000363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5.558</w:t>
            </w:r>
          </w:p>
          <w:p w14:paraId="0000363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w:t>
            </w:r>
          </w:p>
          <w:p w14:paraId="0000363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5.547 </w:t>
            </w:r>
          </w:p>
        </w:tc>
        <w:tc>
          <w:tcPr>
            <w:tcW w:w="3116" w:type="dxa"/>
          </w:tcPr>
          <w:p w14:paraId="00003637" w14:textId="77777777" w:rsidR="001D03A6" w:rsidRDefault="007430A0">
            <w:pPr>
              <w:keepLines/>
              <w:numPr>
                <w:ilvl w:val="0"/>
                <w:numId w:val="92"/>
              </w:numPr>
              <w:pBdr>
                <w:top w:val="nil"/>
                <w:left w:val="nil"/>
                <w:bottom w:val="nil"/>
                <w:right w:val="nil"/>
                <w:between w:val="nil"/>
              </w:pBdr>
              <w:tabs>
                <w:tab w:val="left" w:pos="170"/>
                <w:tab w:val="left" w:pos="567"/>
                <w:tab w:val="left" w:pos="737"/>
                <w:tab w:val="left" w:pos="2977"/>
                <w:tab w:val="left" w:pos="3266"/>
                <w:tab w:val="left" w:pos="0"/>
                <w:tab w:val="left" w:pos="1985"/>
                <w:tab w:val="right" w:pos="8505"/>
                <w:tab w:val="right" w:pos="9355"/>
              </w:tabs>
              <w:spacing w:after="0" w:line="240" w:lineRule="auto"/>
              <w:ind w:right="130"/>
              <w:jc w:val="both"/>
              <w:rPr>
                <w:rFonts w:ascii="Arial" w:eastAsia="Arial" w:hAnsi="Arial" w:cs="Arial"/>
                <w:color w:val="000000"/>
                <w:sz w:val="18"/>
                <w:szCs w:val="18"/>
              </w:rPr>
            </w:pPr>
            <w:r>
              <w:rPr>
                <w:rFonts w:ascii="Arial" w:eastAsia="Arial" w:hAnsi="Arial" w:cs="Arial"/>
                <w:color w:val="000000"/>
                <w:sz w:val="18"/>
                <w:szCs w:val="18"/>
              </w:rPr>
              <w:t>Passive sensing (53.6 – 59.3 GHz)</w:t>
            </w:r>
          </w:p>
          <w:p w14:paraId="00003638" w14:textId="77777777" w:rsidR="001D03A6" w:rsidRDefault="007430A0">
            <w:pPr>
              <w:keepLines/>
              <w:numPr>
                <w:ilvl w:val="0"/>
                <w:numId w:val="92"/>
              </w:numPr>
              <w:pBdr>
                <w:top w:val="nil"/>
                <w:left w:val="nil"/>
                <w:bottom w:val="nil"/>
                <w:right w:val="nil"/>
                <w:between w:val="nil"/>
              </w:pBdr>
              <w:tabs>
                <w:tab w:val="left" w:pos="170"/>
                <w:tab w:val="left" w:pos="567"/>
                <w:tab w:val="left" w:pos="737"/>
                <w:tab w:val="left" w:pos="2977"/>
                <w:tab w:val="left" w:pos="3266"/>
                <w:tab w:val="left" w:pos="0"/>
                <w:tab w:val="left" w:pos="1985"/>
                <w:tab w:val="right" w:pos="8505"/>
                <w:tab w:val="right" w:pos="9355"/>
              </w:tabs>
              <w:spacing w:after="0" w:line="240" w:lineRule="auto"/>
              <w:ind w:right="130"/>
              <w:jc w:val="both"/>
              <w:rPr>
                <w:rFonts w:ascii="Arial" w:eastAsia="Arial" w:hAnsi="Arial" w:cs="Arial"/>
                <w:color w:val="000000"/>
                <w:sz w:val="18"/>
                <w:szCs w:val="18"/>
              </w:rPr>
            </w:pPr>
            <w:r>
              <w:rPr>
                <w:rFonts w:ascii="Arial" w:eastAsia="Arial" w:hAnsi="Arial" w:cs="Arial"/>
                <w:color w:val="000000"/>
                <w:sz w:val="18"/>
                <w:szCs w:val="18"/>
              </w:rPr>
              <w:t>Fixed Links</w:t>
            </w:r>
          </w:p>
          <w:p w14:paraId="00003639"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63A"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  Licence-exempt WAS/RLAN in the range 57 - 66 MHz e.g. Multiple GIGABIT wireless systems WAS/RLAN (57-66 GHz)</w:t>
            </w:r>
          </w:p>
          <w:p w14:paraId="0000363B"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63C"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SRD Applications (57 – 64 GHz)</w:t>
            </w:r>
          </w:p>
        </w:tc>
        <w:tc>
          <w:tcPr>
            <w:tcW w:w="3274" w:type="dxa"/>
          </w:tcPr>
          <w:p w14:paraId="0000363D"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Res.75 applies for HDFS.</w:t>
            </w:r>
          </w:p>
          <w:p w14:paraId="0000363E"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63F" w14:textId="77777777" w:rsidR="001D03A6" w:rsidRPr="008109C0"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lang w:val="fr-FR"/>
              </w:rPr>
            </w:pPr>
            <w:r>
              <w:rPr>
                <w:rFonts w:ascii="Arial" w:eastAsia="Arial" w:hAnsi="Arial" w:cs="Arial"/>
                <w:color w:val="000000"/>
                <w:sz w:val="18"/>
                <w:szCs w:val="18"/>
              </w:rPr>
              <w:t xml:space="preserve">Report ITU-R M.2227-X and Rec. </w:t>
            </w:r>
            <w:r w:rsidRPr="008109C0">
              <w:rPr>
                <w:rFonts w:ascii="Arial" w:eastAsia="Arial" w:hAnsi="Arial" w:cs="Arial"/>
                <w:color w:val="000000"/>
                <w:sz w:val="18"/>
                <w:szCs w:val="18"/>
                <w:lang w:val="fr-FR"/>
              </w:rPr>
              <w:t xml:space="preserve">ITU-R M.2003-X, EN 302 567 and </w:t>
            </w:r>
          </w:p>
          <w:p w14:paraId="00003640"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EN305 550</w:t>
            </w:r>
          </w:p>
          <w:p w14:paraId="00003641"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642"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ATU-R Recommendation 005-X applies in the range (57 – 66 GHz)</w:t>
            </w:r>
          </w:p>
        </w:tc>
      </w:tr>
      <w:tr w:rsidR="001D03A6" w14:paraId="2680889F" w14:textId="77777777">
        <w:trPr>
          <w:gridAfter w:val="1"/>
          <w:wAfter w:w="2144" w:type="dxa"/>
        </w:trPr>
        <w:tc>
          <w:tcPr>
            <w:tcW w:w="1985" w:type="dxa"/>
            <w:gridSpan w:val="3"/>
            <w:shd w:val="clear" w:color="auto" w:fill="323E4F"/>
          </w:tcPr>
          <w:p w14:paraId="00003643"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58.2 - 59 GHz</w:t>
            </w:r>
          </w:p>
        </w:tc>
        <w:tc>
          <w:tcPr>
            <w:tcW w:w="12758" w:type="dxa"/>
            <w:gridSpan w:val="7"/>
            <w:shd w:val="clear" w:color="auto" w:fill="323E4F"/>
          </w:tcPr>
          <w:p w14:paraId="00003646"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2C060AAA" w14:textId="77777777">
        <w:trPr>
          <w:gridAfter w:val="1"/>
          <w:wAfter w:w="2144" w:type="dxa"/>
        </w:trPr>
        <w:tc>
          <w:tcPr>
            <w:tcW w:w="4111" w:type="dxa"/>
            <w:gridSpan w:val="7"/>
          </w:tcPr>
          <w:p w14:paraId="0000364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364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64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365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w:t>
            </w:r>
          </w:p>
          <w:p w14:paraId="0000365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5.547 5.556</w:t>
            </w:r>
          </w:p>
        </w:tc>
        <w:tc>
          <w:tcPr>
            <w:tcW w:w="4242" w:type="dxa"/>
          </w:tcPr>
          <w:p w14:paraId="0000365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365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65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365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w:t>
            </w:r>
          </w:p>
          <w:p w14:paraId="0000365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5.547 5.556</w:t>
            </w:r>
          </w:p>
        </w:tc>
        <w:tc>
          <w:tcPr>
            <w:tcW w:w="3116" w:type="dxa"/>
          </w:tcPr>
          <w:p w14:paraId="0000365D"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   Licence-exempt WAS/RLAN in the range 57 - 66 MHz e.g. Multiple GIGABIT wireless systems WAS/RLAN</w:t>
            </w:r>
          </w:p>
          <w:p w14:paraId="0000365E"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Passive sensing (53.6 – 59.3 GHz)</w:t>
            </w:r>
          </w:p>
        </w:tc>
        <w:tc>
          <w:tcPr>
            <w:tcW w:w="3274" w:type="dxa"/>
          </w:tcPr>
          <w:p w14:paraId="0000365F"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Res.75 applies for HDFS.</w:t>
            </w:r>
          </w:p>
          <w:p w14:paraId="00003660"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661"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EN 302567 applies for </w:t>
            </w:r>
            <w:proofErr w:type="spellStart"/>
            <w:r>
              <w:rPr>
                <w:rFonts w:ascii="Arial" w:eastAsia="Arial" w:hAnsi="Arial" w:cs="Arial"/>
                <w:color w:val="000000"/>
                <w:sz w:val="18"/>
                <w:szCs w:val="18"/>
              </w:rPr>
              <w:t>WiGig</w:t>
            </w:r>
            <w:proofErr w:type="spellEnd"/>
          </w:p>
          <w:p w14:paraId="00003662"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663"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ATU-R Recommendation 005-0 applies in the range (57 – 66 GHz)</w:t>
            </w:r>
          </w:p>
        </w:tc>
      </w:tr>
      <w:tr w:rsidR="001D03A6" w14:paraId="7ED3D97F" w14:textId="77777777">
        <w:trPr>
          <w:gridAfter w:val="1"/>
          <w:wAfter w:w="2144" w:type="dxa"/>
        </w:trPr>
        <w:tc>
          <w:tcPr>
            <w:tcW w:w="1985" w:type="dxa"/>
            <w:gridSpan w:val="3"/>
            <w:shd w:val="clear" w:color="auto" w:fill="323E4F"/>
          </w:tcPr>
          <w:p w14:paraId="00003664"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59 - 59.3 GHz</w:t>
            </w:r>
          </w:p>
        </w:tc>
        <w:tc>
          <w:tcPr>
            <w:tcW w:w="12758" w:type="dxa"/>
            <w:gridSpan w:val="7"/>
            <w:shd w:val="clear" w:color="auto" w:fill="323E4F"/>
          </w:tcPr>
          <w:p w14:paraId="00003667"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sdt>
        <w:sdtPr>
          <w:tag w:val="goog_rdk_940"/>
          <w:id w:val="70166002"/>
        </w:sdtPr>
        <w:sdtContent>
          <w:tr w:rsidR="001D03A6" w14:paraId="1775179B" w14:textId="77777777" w:rsidTr="00B63FB8">
            <w:trPr>
              <w:gridAfter w:val="1"/>
              <w:wAfter w:w="2144" w:type="dxa"/>
              <w:trHeight w:val="180"/>
            </w:trPr>
            <w:sdt>
              <w:sdtPr>
                <w:tag w:val="goog_rdk_941"/>
                <w:id w:val="-97254847"/>
              </w:sdtPr>
              <w:sdtContent>
                <w:tc>
                  <w:tcPr>
                    <w:tcW w:w="1985" w:type="dxa"/>
                    <w:gridSpan w:val="3"/>
                  </w:tcPr>
                  <w:sdt>
                    <w:sdtPr>
                      <w:tag w:val="goog_rdk_944"/>
                      <w:id w:val="1493763830"/>
                    </w:sdtPr>
                    <w:sdtContent>
                      <w:p w14:paraId="0000366E" w14:textId="77777777" w:rsidR="001D03A6" w:rsidRDefault="00F91378">
                        <w:pPr>
                          <w:spacing w:after="0"/>
                          <w:jc w:val="both"/>
                          <w:rPr>
                            <w:rFonts w:ascii="Arial" w:eastAsia="Arial" w:hAnsi="Arial" w:cs="Arial"/>
                            <w:color w:val="000000"/>
                            <w:sz w:val="18"/>
                            <w:szCs w:val="18"/>
                          </w:rPr>
                        </w:pPr>
                        <w:sdt>
                          <w:sdtPr>
                            <w:tag w:val="goog_rdk_943"/>
                            <w:id w:val="1083649832"/>
                          </w:sdtPr>
                          <w:sdtContent>
                            <w:r w:rsidR="007430A0">
                              <w:rPr>
                                <w:rFonts w:ascii="Arial" w:eastAsia="Arial" w:hAnsi="Arial" w:cs="Arial"/>
                                <w:color w:val="000000"/>
                                <w:sz w:val="18"/>
                                <w:szCs w:val="18"/>
                              </w:rPr>
                              <w:t>EARTH EXPLORATION-SATELLITE (passive)</w:t>
                            </w:r>
                          </w:sdtContent>
                        </w:sdt>
                      </w:p>
                    </w:sdtContent>
                  </w:sdt>
                  <w:sdt>
                    <w:sdtPr>
                      <w:tag w:val="goog_rdk_946"/>
                      <w:id w:val="-1743095420"/>
                    </w:sdtPr>
                    <w:sdtContent>
                      <w:p w14:paraId="0000366F" w14:textId="77777777" w:rsidR="001D03A6" w:rsidRDefault="00F91378">
                        <w:pPr>
                          <w:spacing w:after="0"/>
                          <w:jc w:val="both"/>
                          <w:rPr>
                            <w:rFonts w:ascii="Arial" w:eastAsia="Arial" w:hAnsi="Arial" w:cs="Arial"/>
                            <w:color w:val="000000"/>
                            <w:sz w:val="18"/>
                            <w:szCs w:val="18"/>
                          </w:rPr>
                        </w:pPr>
                        <w:sdt>
                          <w:sdtPr>
                            <w:tag w:val="goog_rdk_945"/>
                            <w:id w:val="1491143573"/>
                          </w:sdtPr>
                          <w:sdtContent>
                            <w:r w:rsidR="007430A0">
                              <w:rPr>
                                <w:rFonts w:ascii="Arial" w:eastAsia="Arial" w:hAnsi="Arial" w:cs="Arial"/>
                                <w:color w:val="000000"/>
                                <w:sz w:val="18"/>
                                <w:szCs w:val="18"/>
                              </w:rPr>
                              <w:t>FIXED</w:t>
                            </w:r>
                          </w:sdtContent>
                        </w:sdt>
                      </w:p>
                    </w:sdtContent>
                  </w:sdt>
                  <w:sdt>
                    <w:sdtPr>
                      <w:tag w:val="goog_rdk_948"/>
                      <w:id w:val="1264036006"/>
                    </w:sdtPr>
                    <w:sdtContent>
                      <w:p w14:paraId="00003670" w14:textId="77777777" w:rsidR="001D03A6" w:rsidRPr="008109C0" w:rsidRDefault="00F91378">
                        <w:pPr>
                          <w:spacing w:after="0"/>
                          <w:jc w:val="both"/>
                          <w:rPr>
                            <w:rFonts w:ascii="Arial" w:eastAsia="Arial" w:hAnsi="Arial" w:cs="Arial"/>
                            <w:color w:val="000000"/>
                            <w:sz w:val="18"/>
                            <w:szCs w:val="18"/>
                            <w:lang w:val="fr-FR"/>
                          </w:rPr>
                        </w:pPr>
                        <w:sdt>
                          <w:sdtPr>
                            <w:tag w:val="goog_rdk_947"/>
                            <w:id w:val="364176224"/>
                          </w:sdtPr>
                          <w:sdtContent>
                            <w:r w:rsidR="007430A0" w:rsidRPr="008109C0">
                              <w:rPr>
                                <w:rFonts w:ascii="Arial" w:eastAsia="Arial" w:hAnsi="Arial" w:cs="Arial"/>
                                <w:color w:val="000000"/>
                                <w:sz w:val="18"/>
                                <w:szCs w:val="18"/>
                                <w:lang w:val="fr-FR"/>
                              </w:rPr>
                              <w:t>INTER-SATELLITE 5.556A</w:t>
                            </w:r>
                          </w:sdtContent>
                        </w:sdt>
                      </w:p>
                    </w:sdtContent>
                  </w:sdt>
                  <w:sdt>
                    <w:sdtPr>
                      <w:tag w:val="goog_rdk_950"/>
                      <w:id w:val="-1827271007"/>
                    </w:sdtPr>
                    <w:sdtContent>
                      <w:p w14:paraId="00003671" w14:textId="77777777" w:rsidR="001D03A6" w:rsidRPr="008109C0" w:rsidRDefault="00F91378">
                        <w:pPr>
                          <w:spacing w:after="0"/>
                          <w:jc w:val="both"/>
                          <w:rPr>
                            <w:rFonts w:ascii="Arial" w:eastAsia="Arial" w:hAnsi="Arial" w:cs="Arial"/>
                            <w:color w:val="000000"/>
                            <w:sz w:val="18"/>
                            <w:szCs w:val="18"/>
                            <w:lang w:val="fr-FR"/>
                          </w:rPr>
                        </w:pPr>
                        <w:sdt>
                          <w:sdtPr>
                            <w:tag w:val="goog_rdk_949"/>
                            <w:id w:val="1564979629"/>
                          </w:sdtPr>
                          <w:sdtContent>
                            <w:r w:rsidR="007430A0" w:rsidRPr="008109C0">
                              <w:rPr>
                                <w:rFonts w:ascii="Arial" w:eastAsia="Arial" w:hAnsi="Arial" w:cs="Arial"/>
                                <w:color w:val="000000"/>
                                <w:sz w:val="18"/>
                                <w:szCs w:val="18"/>
                                <w:lang w:val="fr-FR"/>
                              </w:rPr>
                              <w:t>MOBILE 5.558</w:t>
                            </w:r>
                          </w:sdtContent>
                        </w:sdt>
                      </w:p>
                    </w:sdtContent>
                  </w:sdt>
                  <w:sdt>
                    <w:sdtPr>
                      <w:tag w:val="goog_rdk_952"/>
                      <w:id w:val="372661178"/>
                    </w:sdtPr>
                    <w:sdtContent>
                      <w:p w14:paraId="00003672" w14:textId="77777777" w:rsidR="001D03A6" w:rsidRPr="008109C0" w:rsidRDefault="00F91378">
                        <w:pPr>
                          <w:spacing w:after="0"/>
                          <w:jc w:val="both"/>
                          <w:rPr>
                            <w:rFonts w:ascii="Arial" w:eastAsia="Arial" w:hAnsi="Arial" w:cs="Arial"/>
                            <w:color w:val="000000"/>
                            <w:sz w:val="18"/>
                            <w:szCs w:val="18"/>
                            <w:lang w:val="fr-FR"/>
                          </w:rPr>
                        </w:pPr>
                        <w:sdt>
                          <w:sdtPr>
                            <w:tag w:val="goog_rdk_951"/>
                            <w:id w:val="-1855947057"/>
                          </w:sdtPr>
                          <w:sdtContent>
                            <w:r w:rsidR="007430A0" w:rsidRPr="008109C0">
                              <w:rPr>
                                <w:rFonts w:ascii="Arial" w:eastAsia="Arial" w:hAnsi="Arial" w:cs="Arial"/>
                                <w:color w:val="000000"/>
                                <w:sz w:val="18"/>
                                <w:szCs w:val="18"/>
                                <w:lang w:val="fr-FR"/>
                              </w:rPr>
                              <w:t>RADIOLOCATION 5.559</w:t>
                            </w:r>
                          </w:sdtContent>
                        </w:sdt>
                      </w:p>
                    </w:sdtContent>
                  </w:sdt>
                  <w:sdt>
                    <w:sdtPr>
                      <w:tag w:val="goog_rdk_955"/>
                      <w:id w:val="805053471"/>
                    </w:sdtPr>
                    <w:sdtContent>
                      <w:p w14:paraId="00003673" w14:textId="77777777" w:rsidR="001D03A6" w:rsidRDefault="00F91378">
                        <w:pPr>
                          <w:spacing w:after="0"/>
                          <w:jc w:val="both"/>
                          <w:rPr>
                            <w:rFonts w:ascii="Arial" w:eastAsia="Arial" w:hAnsi="Arial" w:cs="Arial"/>
                            <w:sz w:val="18"/>
                            <w:szCs w:val="18"/>
                          </w:rPr>
                        </w:pPr>
                        <w:sdt>
                          <w:sdtPr>
                            <w:tag w:val="goog_rdk_953"/>
                            <w:id w:val="948444587"/>
                          </w:sdtPr>
                          <w:sdtContent>
                            <w:r w:rsidR="007430A0">
                              <w:rPr>
                                <w:rFonts w:ascii="Arial" w:eastAsia="Arial" w:hAnsi="Arial" w:cs="Arial"/>
                                <w:color w:val="000000"/>
                                <w:sz w:val="18"/>
                                <w:szCs w:val="18"/>
                              </w:rPr>
                              <w:t xml:space="preserve">SPACE RESEARCH </w:t>
                            </w:r>
                            <w:r w:rsidR="007430A0">
                              <w:rPr>
                                <w:rFonts w:ascii="Arial" w:eastAsia="Arial" w:hAnsi="Arial" w:cs="Arial"/>
                                <w:color w:val="000000"/>
                                <w:sz w:val="18"/>
                                <w:szCs w:val="18"/>
                              </w:rPr>
                              <w:lastRenderedPageBreak/>
                              <w:t>(passive)</w:t>
                            </w:r>
                          </w:sdtContent>
                        </w:sdt>
                        <w:sdt>
                          <w:sdtPr>
                            <w:tag w:val="goog_rdk_954"/>
                            <w:id w:val="1879964326"/>
                          </w:sdtPr>
                          <w:sdtContent/>
                        </w:sdt>
                      </w:p>
                    </w:sdtContent>
                  </w:sdt>
                </w:tc>
              </w:sdtContent>
            </w:sdt>
            <w:sdt>
              <w:sdtPr>
                <w:tag w:val="goog_rdk_960"/>
                <w:id w:val="-479378438"/>
              </w:sdtPr>
              <w:sdtContent>
                <w:tc>
                  <w:tcPr>
                    <w:tcW w:w="2126" w:type="dxa"/>
                    <w:gridSpan w:val="4"/>
                  </w:tcPr>
                  <w:p w14:paraId="0000367B" w14:textId="58ABFE6E" w:rsidR="001D03A6" w:rsidRDefault="00F91378" w:rsidP="00B63FB8">
                    <w:pPr>
                      <w:spacing w:after="0" w:line="240" w:lineRule="auto"/>
                      <w:jc w:val="both"/>
                      <w:rPr>
                        <w:rFonts w:ascii="Arial" w:eastAsia="Arial" w:hAnsi="Arial" w:cs="Arial"/>
                        <w:sz w:val="18"/>
                        <w:szCs w:val="18"/>
                      </w:rPr>
                    </w:pPr>
                    <w:sdt>
                      <w:sdtPr>
                        <w:tag w:val="goog_rdk_963"/>
                        <w:id w:val="557134776"/>
                      </w:sdtPr>
                      <w:sdtContent>
                        <w:sdt>
                          <w:sdtPr>
                            <w:tag w:val="goog_rdk_962"/>
                            <w:id w:val="-922102579"/>
                            <w:showingPlcHdr/>
                          </w:sdtPr>
                          <w:sdtContent>
                            <w:r w:rsidR="00B63FB8">
                              <w:t xml:space="preserve">     </w:t>
                            </w:r>
                          </w:sdtContent>
                        </w:sdt>
                      </w:sdtContent>
                    </w:sdt>
                    <w:sdt>
                      <w:sdtPr>
                        <w:tag w:val="goog_rdk_965"/>
                        <w:id w:val="-119301051"/>
                      </w:sdtPr>
                      <w:sdtContent>
                        <w:sdt>
                          <w:sdtPr>
                            <w:tag w:val="goog_rdk_964"/>
                            <w:id w:val="1568071421"/>
                            <w:showingPlcHdr/>
                          </w:sdtPr>
                          <w:sdtContent>
                            <w:r w:rsidR="00B63FB8">
                              <w:t xml:space="preserve">     </w:t>
                            </w:r>
                          </w:sdtContent>
                        </w:sdt>
                      </w:sdtContent>
                    </w:sdt>
                    <w:sdt>
                      <w:sdtPr>
                        <w:tag w:val="goog_rdk_967"/>
                        <w:id w:val="2137829072"/>
                      </w:sdtPr>
                      <w:sdtContent>
                        <w:sdt>
                          <w:sdtPr>
                            <w:tag w:val="goog_rdk_966"/>
                            <w:id w:val="1793630014"/>
                            <w:showingPlcHdr/>
                          </w:sdtPr>
                          <w:sdtContent>
                            <w:r w:rsidR="00B63FB8">
                              <w:t xml:space="preserve">     </w:t>
                            </w:r>
                          </w:sdtContent>
                        </w:sdt>
                      </w:sdtContent>
                    </w:sdt>
                    <w:sdt>
                      <w:sdtPr>
                        <w:tag w:val="goog_rdk_969"/>
                        <w:id w:val="-1116592852"/>
                      </w:sdtPr>
                      <w:sdtContent>
                        <w:sdt>
                          <w:sdtPr>
                            <w:tag w:val="goog_rdk_968"/>
                            <w:id w:val="-812020586"/>
                            <w:showingPlcHdr/>
                          </w:sdtPr>
                          <w:sdtContent>
                            <w:r w:rsidR="00B63FB8">
                              <w:t xml:space="preserve">     </w:t>
                            </w:r>
                          </w:sdtContent>
                        </w:sdt>
                      </w:sdtContent>
                    </w:sdt>
                    <w:sdt>
                      <w:sdtPr>
                        <w:tag w:val="goog_rdk_971"/>
                        <w:id w:val="-1016762401"/>
                      </w:sdtPr>
                      <w:sdtContent>
                        <w:sdt>
                          <w:sdtPr>
                            <w:tag w:val="goog_rdk_970"/>
                            <w:id w:val="1212382751"/>
                            <w:showingPlcHdr/>
                          </w:sdtPr>
                          <w:sdtContent>
                            <w:r w:rsidR="00B63FB8">
                              <w:t xml:space="preserve">     </w:t>
                            </w:r>
                          </w:sdtContent>
                        </w:sdt>
                      </w:sdtContent>
                    </w:sdt>
                    <w:sdt>
                      <w:sdtPr>
                        <w:tag w:val="goog_rdk_973"/>
                        <w:id w:val="-1238163790"/>
                      </w:sdtPr>
                      <w:sdtContent>
                        <w:sdt>
                          <w:sdtPr>
                            <w:tag w:val="goog_rdk_972"/>
                            <w:id w:val="425852276"/>
                            <w:showingPlcHdr/>
                          </w:sdtPr>
                          <w:sdtContent>
                            <w:r w:rsidR="00B63FB8">
                              <w:t xml:space="preserve">     </w:t>
                            </w:r>
                          </w:sdtContent>
                        </w:sdt>
                      </w:sdtContent>
                    </w:sdt>
                  </w:p>
                </w:tc>
              </w:sdtContent>
            </w:sdt>
            <w:tc>
              <w:tcPr>
                <w:tcW w:w="4242" w:type="dxa"/>
              </w:tcPr>
              <w:p w14:paraId="0000367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368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68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INTER-SATELLITE  5.556A</w:t>
                </w:r>
              </w:p>
              <w:p w14:paraId="0000368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5.558</w:t>
                </w:r>
              </w:p>
              <w:p w14:paraId="0000368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 5.559</w:t>
                </w:r>
              </w:p>
              <w:p w14:paraId="0000368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w:t>
                </w:r>
              </w:p>
            </w:tc>
            <w:tc>
              <w:tcPr>
                <w:tcW w:w="3116" w:type="dxa"/>
              </w:tcPr>
              <w:p w14:paraId="00003685"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   Licence-exempt WAS/RLAN in the range 57 - 66 MHz e.g. Multiple GIGABIT wireless systems WAS/RLAN</w:t>
                </w:r>
              </w:p>
              <w:p w14:paraId="00003686"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687"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Passive sensing (53.6 – 59.3 GHz)</w:t>
                </w:r>
              </w:p>
            </w:tc>
            <w:tc>
              <w:tcPr>
                <w:tcW w:w="3274" w:type="dxa"/>
              </w:tcPr>
              <w:p w14:paraId="00003688"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EN 302567 applies for </w:t>
                </w:r>
                <w:proofErr w:type="spellStart"/>
                <w:r>
                  <w:rPr>
                    <w:rFonts w:ascii="Arial" w:eastAsia="Arial" w:hAnsi="Arial" w:cs="Arial"/>
                    <w:color w:val="000000"/>
                    <w:sz w:val="18"/>
                    <w:szCs w:val="18"/>
                  </w:rPr>
                  <w:t>WiGig</w:t>
                </w:r>
                <w:proofErr w:type="spellEnd"/>
              </w:p>
              <w:p w14:paraId="00003689"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68A" w14:textId="070F8B6F"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ATU-R Recommendation 005-0 applies in the range (57 – 66 GHz)</w:t>
                </w:r>
              </w:p>
            </w:tc>
          </w:tr>
        </w:sdtContent>
      </w:sdt>
      <w:tr w:rsidR="001D03A6" w14:paraId="500A7F3E" w14:textId="77777777">
        <w:trPr>
          <w:gridAfter w:val="1"/>
          <w:wAfter w:w="2144" w:type="dxa"/>
        </w:trPr>
        <w:tc>
          <w:tcPr>
            <w:tcW w:w="1985" w:type="dxa"/>
            <w:gridSpan w:val="3"/>
            <w:shd w:val="clear" w:color="auto" w:fill="323E4F"/>
          </w:tcPr>
          <w:p w14:paraId="0000368B"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59.3 - 64 GHz</w:t>
            </w:r>
          </w:p>
        </w:tc>
        <w:tc>
          <w:tcPr>
            <w:tcW w:w="12758" w:type="dxa"/>
            <w:gridSpan w:val="7"/>
            <w:shd w:val="clear" w:color="auto" w:fill="323E4F"/>
          </w:tcPr>
          <w:p w14:paraId="0000368E"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3DC0427E" w14:textId="77777777">
        <w:trPr>
          <w:gridAfter w:val="1"/>
          <w:wAfter w:w="2144" w:type="dxa"/>
        </w:trPr>
        <w:tc>
          <w:tcPr>
            <w:tcW w:w="4111" w:type="dxa"/>
            <w:gridSpan w:val="7"/>
          </w:tcPr>
          <w:p w14:paraId="00003695"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FIXED</w:t>
            </w:r>
          </w:p>
          <w:p w14:paraId="00003696"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INTER-SATELLITE</w:t>
            </w:r>
          </w:p>
          <w:p w14:paraId="00003697"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MOBILE 5.558</w:t>
            </w:r>
          </w:p>
          <w:p w14:paraId="00003698"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RADIOLOCATION 5.559</w:t>
            </w:r>
          </w:p>
          <w:p w14:paraId="0000369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5.138</w:t>
            </w:r>
          </w:p>
        </w:tc>
        <w:tc>
          <w:tcPr>
            <w:tcW w:w="4242" w:type="dxa"/>
          </w:tcPr>
          <w:p w14:paraId="000036A0"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FIXED</w:t>
            </w:r>
          </w:p>
          <w:p w14:paraId="000036A1"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INTER-SATELLITE</w:t>
            </w:r>
          </w:p>
          <w:p w14:paraId="000036A2"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MOBILE 5.558</w:t>
            </w:r>
          </w:p>
          <w:p w14:paraId="000036A3"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RADIOLOCATION 5.559</w:t>
            </w:r>
          </w:p>
          <w:p w14:paraId="000036A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5.138</w:t>
            </w:r>
          </w:p>
        </w:tc>
        <w:tc>
          <w:tcPr>
            <w:tcW w:w="3116" w:type="dxa"/>
          </w:tcPr>
          <w:p w14:paraId="000036A5"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SRD applications (61-61.5 GHz): Reservoir Level Probing Radar (RLPR)</w:t>
            </w:r>
          </w:p>
          <w:p w14:paraId="000036A6"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6A7"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 xml:space="preserve">Licence-exempt WAS/RLAN in the range 57 - 66 MHz e.g. Multiple GIGABIT wireless systems WAS/RLAN </w:t>
            </w:r>
          </w:p>
        </w:tc>
        <w:tc>
          <w:tcPr>
            <w:tcW w:w="3274" w:type="dxa"/>
          </w:tcPr>
          <w:p w14:paraId="000036A8"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ISM band (61-61.5 GHz) Center frequency 61.25 GHz </w:t>
            </w:r>
          </w:p>
          <w:p w14:paraId="000036A9"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6AA"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Rec. ITU-R SM.1896-X, Report ITU-R SM.2153-X</w:t>
            </w:r>
          </w:p>
          <w:p w14:paraId="000036AB"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6AC"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EN 302567 applies for </w:t>
            </w:r>
            <w:proofErr w:type="spellStart"/>
            <w:r>
              <w:rPr>
                <w:rFonts w:ascii="Arial" w:eastAsia="Arial" w:hAnsi="Arial" w:cs="Arial"/>
                <w:color w:val="000000"/>
                <w:sz w:val="18"/>
                <w:szCs w:val="18"/>
              </w:rPr>
              <w:t>WiGig</w:t>
            </w:r>
            <w:proofErr w:type="spellEnd"/>
          </w:p>
          <w:p w14:paraId="000036AD"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6AE"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ATU-R Recommendation 005-0 applies in the range (57 – 66 GHz)</w:t>
            </w:r>
          </w:p>
        </w:tc>
      </w:tr>
      <w:tr w:rsidR="001D03A6" w14:paraId="13C3B4DE" w14:textId="77777777">
        <w:trPr>
          <w:gridAfter w:val="1"/>
          <w:wAfter w:w="2144" w:type="dxa"/>
        </w:trPr>
        <w:tc>
          <w:tcPr>
            <w:tcW w:w="1985" w:type="dxa"/>
            <w:gridSpan w:val="3"/>
            <w:shd w:val="clear" w:color="auto" w:fill="323E4F"/>
          </w:tcPr>
          <w:p w14:paraId="000036AF"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64 - 65 GHz</w:t>
            </w:r>
          </w:p>
        </w:tc>
        <w:tc>
          <w:tcPr>
            <w:tcW w:w="12758" w:type="dxa"/>
            <w:gridSpan w:val="7"/>
            <w:shd w:val="clear" w:color="auto" w:fill="323E4F"/>
          </w:tcPr>
          <w:p w14:paraId="000036B2"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55FE5B00" w14:textId="77777777">
        <w:trPr>
          <w:gridAfter w:val="1"/>
          <w:wAfter w:w="2144" w:type="dxa"/>
        </w:trPr>
        <w:tc>
          <w:tcPr>
            <w:tcW w:w="4111" w:type="dxa"/>
            <w:gridSpan w:val="7"/>
          </w:tcPr>
          <w:p w14:paraId="000036B9"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FIXED</w:t>
            </w:r>
          </w:p>
          <w:p w14:paraId="000036BA"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INTER-SATELLITE</w:t>
            </w:r>
          </w:p>
          <w:p w14:paraId="000036BB"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MOBILE </w:t>
            </w:r>
            <w:proofErr w:type="spellStart"/>
            <w:r w:rsidRPr="008109C0">
              <w:rPr>
                <w:rFonts w:ascii="Arial" w:eastAsia="Arial" w:hAnsi="Arial" w:cs="Arial"/>
                <w:sz w:val="18"/>
                <w:szCs w:val="18"/>
                <w:lang w:val="fr-FR"/>
              </w:rPr>
              <w:t>except</w:t>
            </w:r>
            <w:proofErr w:type="spellEnd"/>
            <w:r w:rsidRPr="008109C0">
              <w:rPr>
                <w:rFonts w:ascii="Arial" w:eastAsia="Arial" w:hAnsi="Arial" w:cs="Arial"/>
                <w:sz w:val="18"/>
                <w:szCs w:val="18"/>
                <w:lang w:val="fr-FR"/>
              </w:rPr>
              <w:t xml:space="preserve"> </w:t>
            </w:r>
            <w:proofErr w:type="spellStart"/>
            <w:r w:rsidRPr="008109C0">
              <w:rPr>
                <w:rFonts w:ascii="Arial" w:eastAsia="Arial" w:hAnsi="Arial" w:cs="Arial"/>
                <w:sz w:val="18"/>
                <w:szCs w:val="18"/>
                <w:lang w:val="fr-FR"/>
              </w:rPr>
              <w:t>aeronautical</w:t>
            </w:r>
            <w:proofErr w:type="spellEnd"/>
            <w:r w:rsidRPr="008109C0">
              <w:rPr>
                <w:rFonts w:ascii="Arial" w:eastAsia="Arial" w:hAnsi="Arial" w:cs="Arial"/>
                <w:sz w:val="18"/>
                <w:szCs w:val="18"/>
                <w:lang w:val="fr-FR"/>
              </w:rPr>
              <w:t xml:space="preserve"> mobile</w:t>
            </w:r>
          </w:p>
          <w:p w14:paraId="000036B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5.547 5.556</w:t>
            </w:r>
          </w:p>
        </w:tc>
        <w:tc>
          <w:tcPr>
            <w:tcW w:w="4242" w:type="dxa"/>
          </w:tcPr>
          <w:p w14:paraId="000036C3"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FIXED</w:t>
            </w:r>
          </w:p>
          <w:p w14:paraId="000036C4"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INTER-SATELLITE</w:t>
            </w:r>
          </w:p>
          <w:p w14:paraId="000036C5"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MOBILE </w:t>
            </w:r>
            <w:proofErr w:type="spellStart"/>
            <w:r w:rsidRPr="008109C0">
              <w:rPr>
                <w:rFonts w:ascii="Arial" w:eastAsia="Arial" w:hAnsi="Arial" w:cs="Arial"/>
                <w:sz w:val="18"/>
                <w:szCs w:val="18"/>
                <w:lang w:val="fr-FR"/>
              </w:rPr>
              <w:t>except</w:t>
            </w:r>
            <w:proofErr w:type="spellEnd"/>
            <w:r w:rsidRPr="008109C0">
              <w:rPr>
                <w:rFonts w:ascii="Arial" w:eastAsia="Arial" w:hAnsi="Arial" w:cs="Arial"/>
                <w:sz w:val="18"/>
                <w:szCs w:val="18"/>
                <w:lang w:val="fr-FR"/>
              </w:rPr>
              <w:t xml:space="preserve"> </w:t>
            </w:r>
            <w:proofErr w:type="spellStart"/>
            <w:r w:rsidRPr="008109C0">
              <w:rPr>
                <w:rFonts w:ascii="Arial" w:eastAsia="Arial" w:hAnsi="Arial" w:cs="Arial"/>
                <w:sz w:val="18"/>
                <w:szCs w:val="18"/>
                <w:lang w:val="fr-FR"/>
              </w:rPr>
              <w:t>aeronautical</w:t>
            </w:r>
            <w:proofErr w:type="spellEnd"/>
            <w:r w:rsidRPr="008109C0">
              <w:rPr>
                <w:rFonts w:ascii="Arial" w:eastAsia="Arial" w:hAnsi="Arial" w:cs="Arial"/>
                <w:sz w:val="18"/>
                <w:szCs w:val="18"/>
                <w:lang w:val="fr-FR"/>
              </w:rPr>
              <w:t xml:space="preserve"> mobile</w:t>
            </w:r>
          </w:p>
          <w:p w14:paraId="000036C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5.547 5.556</w:t>
            </w:r>
          </w:p>
        </w:tc>
        <w:tc>
          <w:tcPr>
            <w:tcW w:w="3116" w:type="dxa"/>
          </w:tcPr>
          <w:p w14:paraId="000036C7"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Licence-exempt WAS/RLAN in the range 57 - 66 MHz e.g. Multiple GIGABIT wireless systems WAS/RLAN</w:t>
            </w:r>
          </w:p>
        </w:tc>
        <w:tc>
          <w:tcPr>
            <w:tcW w:w="3274" w:type="dxa"/>
          </w:tcPr>
          <w:p w14:paraId="000036C8"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Res.75 applies for HDFS.</w:t>
            </w:r>
          </w:p>
          <w:p w14:paraId="000036C9"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6CA"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EN 302567 applies for </w:t>
            </w:r>
            <w:proofErr w:type="spellStart"/>
            <w:r>
              <w:rPr>
                <w:rFonts w:ascii="Arial" w:eastAsia="Arial" w:hAnsi="Arial" w:cs="Arial"/>
                <w:color w:val="000000"/>
                <w:sz w:val="18"/>
                <w:szCs w:val="18"/>
              </w:rPr>
              <w:t>WiGig</w:t>
            </w:r>
            <w:proofErr w:type="spellEnd"/>
          </w:p>
          <w:p w14:paraId="000036CB"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6CC"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ATU-R Recommendation 005-0 applies in the range (57 – 66 GHz)</w:t>
            </w:r>
          </w:p>
        </w:tc>
      </w:tr>
      <w:tr w:rsidR="001D03A6" w14:paraId="19F5EB3D" w14:textId="77777777">
        <w:trPr>
          <w:gridAfter w:val="1"/>
          <w:wAfter w:w="2144" w:type="dxa"/>
        </w:trPr>
        <w:tc>
          <w:tcPr>
            <w:tcW w:w="1985" w:type="dxa"/>
            <w:gridSpan w:val="3"/>
            <w:shd w:val="clear" w:color="auto" w:fill="323E4F"/>
          </w:tcPr>
          <w:p w14:paraId="000036CD"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65 - 66 GHz</w:t>
            </w:r>
          </w:p>
        </w:tc>
        <w:tc>
          <w:tcPr>
            <w:tcW w:w="12758" w:type="dxa"/>
            <w:gridSpan w:val="7"/>
            <w:shd w:val="clear" w:color="auto" w:fill="323E4F"/>
          </w:tcPr>
          <w:p w14:paraId="000036D0"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sdt>
        <w:sdtPr>
          <w:tag w:val="goog_rdk_980"/>
          <w:id w:val="-1035725365"/>
        </w:sdtPr>
        <w:sdtContent>
          <w:tr w:rsidR="001D03A6" w14:paraId="6B6A1E8B" w14:textId="77777777" w:rsidTr="00B63FB8">
            <w:trPr>
              <w:gridAfter w:val="1"/>
              <w:wAfter w:w="2144" w:type="dxa"/>
              <w:trHeight w:val="180"/>
            </w:trPr>
            <w:sdt>
              <w:sdtPr>
                <w:tag w:val="goog_rdk_981"/>
                <w:id w:val="-1235162601"/>
              </w:sdtPr>
              <w:sdtContent>
                <w:tc>
                  <w:tcPr>
                    <w:tcW w:w="1985" w:type="dxa"/>
                    <w:gridSpan w:val="3"/>
                  </w:tcPr>
                  <w:sdt>
                    <w:sdtPr>
                      <w:tag w:val="goog_rdk_984"/>
                      <w:id w:val="-1186821503"/>
                    </w:sdtPr>
                    <w:sdtContent>
                      <w:p w14:paraId="000036D7" w14:textId="77777777" w:rsidR="001D03A6" w:rsidRDefault="00F91378">
                        <w:pPr>
                          <w:spacing w:after="0"/>
                          <w:jc w:val="both"/>
                          <w:rPr>
                            <w:rFonts w:ascii="Arial" w:eastAsia="Arial" w:hAnsi="Arial" w:cs="Arial"/>
                            <w:color w:val="000000"/>
                            <w:sz w:val="18"/>
                            <w:szCs w:val="18"/>
                          </w:rPr>
                        </w:pPr>
                        <w:sdt>
                          <w:sdtPr>
                            <w:tag w:val="goog_rdk_983"/>
                            <w:id w:val="345829897"/>
                          </w:sdtPr>
                          <w:sdtContent>
                            <w:r w:rsidR="007430A0">
                              <w:rPr>
                                <w:rFonts w:ascii="Arial" w:eastAsia="Arial" w:hAnsi="Arial" w:cs="Arial"/>
                                <w:color w:val="000000"/>
                                <w:sz w:val="18"/>
                                <w:szCs w:val="18"/>
                              </w:rPr>
                              <w:t>EARTH EXPLORATION-SATELLITE</w:t>
                            </w:r>
                          </w:sdtContent>
                        </w:sdt>
                      </w:p>
                    </w:sdtContent>
                  </w:sdt>
                  <w:sdt>
                    <w:sdtPr>
                      <w:tag w:val="goog_rdk_986"/>
                      <w:id w:val="886606598"/>
                    </w:sdtPr>
                    <w:sdtContent>
                      <w:p w14:paraId="000036D8" w14:textId="77777777" w:rsidR="001D03A6" w:rsidRDefault="00F91378">
                        <w:pPr>
                          <w:spacing w:after="0"/>
                          <w:jc w:val="both"/>
                          <w:rPr>
                            <w:rFonts w:ascii="Arial" w:eastAsia="Arial" w:hAnsi="Arial" w:cs="Arial"/>
                            <w:color w:val="000000"/>
                            <w:sz w:val="18"/>
                            <w:szCs w:val="18"/>
                          </w:rPr>
                        </w:pPr>
                        <w:sdt>
                          <w:sdtPr>
                            <w:tag w:val="goog_rdk_985"/>
                            <w:id w:val="-975675232"/>
                          </w:sdtPr>
                          <w:sdtContent>
                            <w:r w:rsidR="007430A0">
                              <w:rPr>
                                <w:rFonts w:ascii="Arial" w:eastAsia="Arial" w:hAnsi="Arial" w:cs="Arial"/>
                                <w:color w:val="000000"/>
                                <w:sz w:val="18"/>
                                <w:szCs w:val="18"/>
                              </w:rPr>
                              <w:t>FIXED</w:t>
                            </w:r>
                          </w:sdtContent>
                        </w:sdt>
                      </w:p>
                    </w:sdtContent>
                  </w:sdt>
                  <w:sdt>
                    <w:sdtPr>
                      <w:tag w:val="goog_rdk_988"/>
                      <w:id w:val="-1713411857"/>
                    </w:sdtPr>
                    <w:sdtContent>
                      <w:p w14:paraId="000036D9" w14:textId="77777777" w:rsidR="001D03A6" w:rsidRDefault="00F91378">
                        <w:pPr>
                          <w:spacing w:after="0"/>
                          <w:jc w:val="both"/>
                          <w:rPr>
                            <w:rFonts w:ascii="Arial" w:eastAsia="Arial" w:hAnsi="Arial" w:cs="Arial"/>
                            <w:color w:val="000000"/>
                            <w:sz w:val="18"/>
                            <w:szCs w:val="18"/>
                          </w:rPr>
                        </w:pPr>
                        <w:sdt>
                          <w:sdtPr>
                            <w:tag w:val="goog_rdk_987"/>
                            <w:id w:val="-1261597907"/>
                          </w:sdtPr>
                          <w:sdtContent>
                            <w:r w:rsidR="007430A0">
                              <w:rPr>
                                <w:rFonts w:ascii="Arial" w:eastAsia="Arial" w:hAnsi="Arial" w:cs="Arial"/>
                                <w:color w:val="000000"/>
                                <w:sz w:val="18"/>
                                <w:szCs w:val="18"/>
                              </w:rPr>
                              <w:t>INTER-SATELLITE</w:t>
                            </w:r>
                          </w:sdtContent>
                        </w:sdt>
                      </w:p>
                    </w:sdtContent>
                  </w:sdt>
                  <w:sdt>
                    <w:sdtPr>
                      <w:tag w:val="goog_rdk_990"/>
                      <w:id w:val="-2144803563"/>
                    </w:sdtPr>
                    <w:sdtContent>
                      <w:p w14:paraId="000036DA" w14:textId="77777777" w:rsidR="001D03A6" w:rsidRDefault="00F91378">
                        <w:pPr>
                          <w:spacing w:after="0"/>
                          <w:jc w:val="both"/>
                          <w:rPr>
                            <w:rFonts w:ascii="Arial" w:eastAsia="Arial" w:hAnsi="Arial" w:cs="Arial"/>
                            <w:color w:val="000000"/>
                            <w:sz w:val="18"/>
                            <w:szCs w:val="18"/>
                          </w:rPr>
                        </w:pPr>
                        <w:sdt>
                          <w:sdtPr>
                            <w:tag w:val="goog_rdk_989"/>
                            <w:id w:val="-308944277"/>
                          </w:sdtPr>
                          <w:sdtContent>
                            <w:r w:rsidR="007430A0">
                              <w:rPr>
                                <w:rFonts w:ascii="Arial" w:eastAsia="Arial" w:hAnsi="Arial" w:cs="Arial"/>
                                <w:color w:val="000000"/>
                                <w:sz w:val="18"/>
                                <w:szCs w:val="18"/>
                              </w:rPr>
                              <w:t>MOBILE except aeronautical mobile</w:t>
                            </w:r>
                          </w:sdtContent>
                        </w:sdt>
                      </w:p>
                    </w:sdtContent>
                  </w:sdt>
                  <w:sdt>
                    <w:sdtPr>
                      <w:tag w:val="goog_rdk_992"/>
                      <w:id w:val="1713760527"/>
                    </w:sdtPr>
                    <w:sdtContent>
                      <w:p w14:paraId="000036DB" w14:textId="77777777" w:rsidR="001D03A6" w:rsidRDefault="00F91378">
                        <w:pPr>
                          <w:spacing w:after="0"/>
                          <w:jc w:val="both"/>
                          <w:rPr>
                            <w:rFonts w:ascii="Arial" w:eastAsia="Arial" w:hAnsi="Arial" w:cs="Arial"/>
                            <w:color w:val="000000"/>
                            <w:sz w:val="18"/>
                            <w:szCs w:val="18"/>
                          </w:rPr>
                        </w:pPr>
                        <w:sdt>
                          <w:sdtPr>
                            <w:tag w:val="goog_rdk_991"/>
                            <w:id w:val="-1234078173"/>
                          </w:sdtPr>
                          <w:sdtContent>
                            <w:r w:rsidR="007430A0">
                              <w:rPr>
                                <w:rFonts w:ascii="Arial" w:eastAsia="Arial" w:hAnsi="Arial" w:cs="Arial"/>
                                <w:color w:val="000000"/>
                                <w:sz w:val="18"/>
                                <w:szCs w:val="18"/>
                              </w:rPr>
                              <w:t>SPACE RESEARCH</w:t>
                            </w:r>
                          </w:sdtContent>
                        </w:sdt>
                      </w:p>
                    </w:sdtContent>
                  </w:sdt>
                  <w:sdt>
                    <w:sdtPr>
                      <w:tag w:val="goog_rdk_995"/>
                      <w:id w:val="385689739"/>
                    </w:sdtPr>
                    <w:sdtContent>
                      <w:p w14:paraId="000036DC" w14:textId="77777777" w:rsidR="001D03A6" w:rsidRDefault="00F91378">
                        <w:pPr>
                          <w:spacing w:after="0"/>
                          <w:jc w:val="both"/>
                          <w:rPr>
                            <w:rFonts w:ascii="Arial" w:eastAsia="Arial" w:hAnsi="Arial" w:cs="Arial"/>
                            <w:sz w:val="18"/>
                            <w:szCs w:val="18"/>
                          </w:rPr>
                        </w:pPr>
                        <w:sdt>
                          <w:sdtPr>
                            <w:tag w:val="goog_rdk_993"/>
                            <w:id w:val="1155257210"/>
                          </w:sdtPr>
                          <w:sdtContent>
                            <w:r w:rsidR="007430A0">
                              <w:rPr>
                                <w:rFonts w:ascii="Arial" w:eastAsia="Arial" w:hAnsi="Arial" w:cs="Arial"/>
                                <w:color w:val="000000"/>
                                <w:sz w:val="18"/>
                                <w:szCs w:val="18"/>
                              </w:rPr>
                              <w:t>5.547</w:t>
                            </w:r>
                          </w:sdtContent>
                        </w:sdt>
                        <w:sdt>
                          <w:sdtPr>
                            <w:tag w:val="goog_rdk_994"/>
                            <w:id w:val="1512644255"/>
                          </w:sdtPr>
                          <w:sdtContent/>
                        </w:sdt>
                      </w:p>
                    </w:sdtContent>
                  </w:sdt>
                </w:tc>
              </w:sdtContent>
            </w:sdt>
            <w:sdt>
              <w:sdtPr>
                <w:tag w:val="goog_rdk_1000"/>
                <w:id w:val="-1932808762"/>
              </w:sdtPr>
              <w:sdtContent>
                <w:tc>
                  <w:tcPr>
                    <w:tcW w:w="2126" w:type="dxa"/>
                    <w:gridSpan w:val="4"/>
                  </w:tcPr>
                  <w:p w14:paraId="000036E4" w14:textId="6114BED0" w:rsidR="001D03A6" w:rsidRDefault="00F91378" w:rsidP="00B63FB8">
                    <w:pPr>
                      <w:spacing w:after="0" w:line="240" w:lineRule="auto"/>
                      <w:jc w:val="both"/>
                      <w:rPr>
                        <w:rFonts w:ascii="Arial" w:eastAsia="Arial" w:hAnsi="Arial" w:cs="Arial"/>
                        <w:sz w:val="18"/>
                        <w:szCs w:val="18"/>
                      </w:rPr>
                    </w:pPr>
                    <w:sdt>
                      <w:sdtPr>
                        <w:tag w:val="goog_rdk_1003"/>
                        <w:id w:val="1317065513"/>
                      </w:sdtPr>
                      <w:sdtContent>
                        <w:sdt>
                          <w:sdtPr>
                            <w:tag w:val="goog_rdk_1002"/>
                            <w:id w:val="-286511087"/>
                            <w:showingPlcHdr/>
                          </w:sdtPr>
                          <w:sdtContent>
                            <w:r w:rsidR="00B63FB8">
                              <w:t xml:space="preserve">     </w:t>
                            </w:r>
                          </w:sdtContent>
                        </w:sdt>
                      </w:sdtContent>
                    </w:sdt>
                    <w:sdt>
                      <w:sdtPr>
                        <w:tag w:val="goog_rdk_1005"/>
                        <w:id w:val="1901395754"/>
                      </w:sdtPr>
                      <w:sdtContent>
                        <w:sdt>
                          <w:sdtPr>
                            <w:tag w:val="goog_rdk_1004"/>
                            <w:id w:val="1194813068"/>
                            <w:showingPlcHdr/>
                          </w:sdtPr>
                          <w:sdtContent>
                            <w:r w:rsidR="00B63FB8">
                              <w:t xml:space="preserve">     </w:t>
                            </w:r>
                          </w:sdtContent>
                        </w:sdt>
                      </w:sdtContent>
                    </w:sdt>
                    <w:sdt>
                      <w:sdtPr>
                        <w:tag w:val="goog_rdk_1007"/>
                        <w:id w:val="-1059861292"/>
                      </w:sdtPr>
                      <w:sdtContent>
                        <w:sdt>
                          <w:sdtPr>
                            <w:tag w:val="goog_rdk_1006"/>
                            <w:id w:val="1609313056"/>
                            <w:showingPlcHdr/>
                          </w:sdtPr>
                          <w:sdtContent>
                            <w:r w:rsidR="00B63FB8">
                              <w:t xml:space="preserve">     </w:t>
                            </w:r>
                          </w:sdtContent>
                        </w:sdt>
                      </w:sdtContent>
                    </w:sdt>
                    <w:sdt>
                      <w:sdtPr>
                        <w:tag w:val="goog_rdk_1009"/>
                        <w:id w:val="-1749257185"/>
                      </w:sdtPr>
                      <w:sdtContent>
                        <w:sdt>
                          <w:sdtPr>
                            <w:tag w:val="goog_rdk_1008"/>
                            <w:id w:val="998779385"/>
                            <w:showingPlcHdr/>
                          </w:sdtPr>
                          <w:sdtContent>
                            <w:r w:rsidR="00B63FB8">
                              <w:t xml:space="preserve">     </w:t>
                            </w:r>
                          </w:sdtContent>
                        </w:sdt>
                      </w:sdtContent>
                    </w:sdt>
                    <w:sdt>
                      <w:sdtPr>
                        <w:tag w:val="goog_rdk_1011"/>
                        <w:id w:val="2010173738"/>
                      </w:sdtPr>
                      <w:sdtContent>
                        <w:sdt>
                          <w:sdtPr>
                            <w:tag w:val="goog_rdk_1010"/>
                            <w:id w:val="782614070"/>
                            <w:showingPlcHdr/>
                          </w:sdtPr>
                          <w:sdtContent>
                            <w:r w:rsidR="00B63FB8">
                              <w:t xml:space="preserve">     </w:t>
                            </w:r>
                          </w:sdtContent>
                        </w:sdt>
                      </w:sdtContent>
                    </w:sdt>
                    <w:sdt>
                      <w:sdtPr>
                        <w:tag w:val="goog_rdk_1013"/>
                        <w:id w:val="170690071"/>
                      </w:sdtPr>
                      <w:sdtContent>
                        <w:sdt>
                          <w:sdtPr>
                            <w:tag w:val="goog_rdk_1012"/>
                            <w:id w:val="-1531633743"/>
                            <w:showingPlcHdr/>
                          </w:sdtPr>
                          <w:sdtContent>
                            <w:r w:rsidR="00B63FB8">
                              <w:t xml:space="preserve">     </w:t>
                            </w:r>
                          </w:sdtContent>
                        </w:sdt>
                      </w:sdtContent>
                    </w:sdt>
                  </w:p>
                </w:tc>
              </w:sdtContent>
            </w:sdt>
            <w:tc>
              <w:tcPr>
                <w:tcW w:w="4242" w:type="dxa"/>
              </w:tcPr>
              <w:p w14:paraId="000036E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w:t>
                </w:r>
              </w:p>
              <w:p w14:paraId="000036E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6E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INTER-SATELLITE</w:t>
                </w:r>
              </w:p>
              <w:p w14:paraId="000036E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except aeronautical mobile</w:t>
                </w:r>
              </w:p>
              <w:p w14:paraId="000036E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w:t>
                </w:r>
              </w:p>
              <w:p w14:paraId="000036E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5.547</w:t>
                </w:r>
              </w:p>
            </w:tc>
            <w:tc>
              <w:tcPr>
                <w:tcW w:w="3116" w:type="dxa"/>
              </w:tcPr>
              <w:p w14:paraId="000036EE"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Licence-exempt WAS/RLAN in the range 57 - 66 MHz e.g. Multiple GIGABIT wireless systems WAS/RLAN</w:t>
                </w:r>
              </w:p>
            </w:tc>
            <w:tc>
              <w:tcPr>
                <w:tcW w:w="3274" w:type="dxa"/>
              </w:tcPr>
              <w:p w14:paraId="000036EF"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Res.75 applies for HDFS.</w:t>
                </w:r>
              </w:p>
              <w:p w14:paraId="000036F0"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6F1"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EN 302567 applies for </w:t>
                </w:r>
                <w:proofErr w:type="spellStart"/>
                <w:r>
                  <w:rPr>
                    <w:rFonts w:ascii="Arial" w:eastAsia="Arial" w:hAnsi="Arial" w:cs="Arial"/>
                    <w:color w:val="000000"/>
                    <w:sz w:val="18"/>
                    <w:szCs w:val="18"/>
                  </w:rPr>
                  <w:t>WiGig</w:t>
                </w:r>
                <w:proofErr w:type="spellEnd"/>
              </w:p>
              <w:p w14:paraId="000036F2"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6F3" w14:textId="011FB739"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ATU-R Recommendation 005-0 applies in the range (57 – 66 GHz)</w:t>
                </w:r>
              </w:p>
            </w:tc>
          </w:tr>
        </w:sdtContent>
      </w:sdt>
      <w:tr w:rsidR="001D03A6" w14:paraId="2C3090B9" w14:textId="77777777">
        <w:trPr>
          <w:gridAfter w:val="1"/>
          <w:wAfter w:w="2144" w:type="dxa"/>
        </w:trPr>
        <w:tc>
          <w:tcPr>
            <w:tcW w:w="1985" w:type="dxa"/>
            <w:gridSpan w:val="3"/>
            <w:shd w:val="clear" w:color="auto" w:fill="323E4F"/>
          </w:tcPr>
          <w:p w14:paraId="000036F4" w14:textId="77777777" w:rsidR="001D03A6" w:rsidRDefault="007430A0">
            <w:pPr>
              <w:spacing w:after="0"/>
              <w:jc w:val="both"/>
              <w:rPr>
                <w:rFonts w:ascii="Arial" w:eastAsia="Arial" w:hAnsi="Arial" w:cs="Arial"/>
                <w:sz w:val="18"/>
                <w:szCs w:val="18"/>
              </w:rPr>
            </w:pPr>
            <w:r>
              <w:rPr>
                <w:rFonts w:ascii="Arial" w:eastAsia="Arial" w:hAnsi="Arial" w:cs="Arial"/>
                <w:b/>
                <w:sz w:val="18"/>
                <w:szCs w:val="18"/>
              </w:rPr>
              <w:t>66 - 71 GHz</w:t>
            </w:r>
          </w:p>
        </w:tc>
        <w:tc>
          <w:tcPr>
            <w:tcW w:w="12758" w:type="dxa"/>
            <w:gridSpan w:val="7"/>
            <w:shd w:val="clear" w:color="auto" w:fill="323E4F"/>
          </w:tcPr>
          <w:p w14:paraId="000036F7"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5E2CC838" w14:textId="77777777">
        <w:trPr>
          <w:gridAfter w:val="1"/>
          <w:wAfter w:w="2144" w:type="dxa"/>
        </w:trPr>
        <w:tc>
          <w:tcPr>
            <w:tcW w:w="4111" w:type="dxa"/>
            <w:gridSpan w:val="7"/>
          </w:tcPr>
          <w:p w14:paraId="000036FE"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INTER-SATELLITE</w:t>
            </w:r>
          </w:p>
          <w:p w14:paraId="000036FF"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MOBILE 5.553 5.558 5.559AA</w:t>
            </w:r>
          </w:p>
          <w:p w14:paraId="00003700"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MOBILE-SATELLITE</w:t>
            </w:r>
          </w:p>
          <w:p w14:paraId="0000370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RADIONAVIGATION</w:t>
            </w:r>
          </w:p>
          <w:p w14:paraId="0000370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RADIONAVIGATION-SATELLITE</w:t>
            </w:r>
          </w:p>
          <w:p w14:paraId="0000370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5.554</w:t>
            </w:r>
          </w:p>
        </w:tc>
        <w:tc>
          <w:tcPr>
            <w:tcW w:w="4242" w:type="dxa"/>
          </w:tcPr>
          <w:p w14:paraId="0000370A"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lastRenderedPageBreak/>
              <w:t>INTER-SATELLITE</w:t>
            </w:r>
          </w:p>
          <w:p w14:paraId="0000370B"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MOBILE 5.553 5.558 5.559AA</w:t>
            </w:r>
          </w:p>
          <w:p w14:paraId="0000370C"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MOBILE-SATELLITE</w:t>
            </w:r>
          </w:p>
          <w:p w14:paraId="0000370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RADIONAVIGATION</w:t>
            </w:r>
          </w:p>
          <w:p w14:paraId="0000370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RADIONAVIGATION-SATELLITE</w:t>
            </w:r>
          </w:p>
          <w:p w14:paraId="0000370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5.554</w:t>
            </w:r>
          </w:p>
        </w:tc>
        <w:tc>
          <w:tcPr>
            <w:tcW w:w="3116" w:type="dxa"/>
          </w:tcPr>
          <w:p w14:paraId="00003710"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lastRenderedPageBreak/>
              <w:t>IMT (66-71 GHz)</w:t>
            </w:r>
          </w:p>
          <w:p w14:paraId="00003711" w14:textId="77777777" w:rsidR="001D03A6" w:rsidRDefault="001D03A6">
            <w:pPr>
              <w:spacing w:after="0"/>
              <w:jc w:val="both"/>
              <w:rPr>
                <w:rFonts w:ascii="Arial" w:eastAsia="Arial" w:hAnsi="Arial" w:cs="Arial"/>
                <w:sz w:val="18"/>
                <w:szCs w:val="18"/>
              </w:rPr>
            </w:pPr>
          </w:p>
        </w:tc>
        <w:tc>
          <w:tcPr>
            <w:tcW w:w="3274" w:type="dxa"/>
          </w:tcPr>
          <w:p w14:paraId="00003712"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Res 241 (WRC-19) applies</w:t>
            </w:r>
          </w:p>
          <w:p w14:paraId="00003713"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714" w14:textId="77777777" w:rsidR="001D03A6" w:rsidRDefault="007430A0">
            <w:pPr>
              <w:widowControl w:val="0"/>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The use of the band 66-71 GHz by WAS (e.g. </w:t>
            </w:r>
            <w:proofErr w:type="spellStart"/>
            <w:r>
              <w:rPr>
                <w:rFonts w:ascii="Arial" w:eastAsia="Arial" w:hAnsi="Arial" w:cs="Arial"/>
                <w:color w:val="000000"/>
                <w:sz w:val="18"/>
                <w:szCs w:val="18"/>
              </w:rPr>
              <w:t>WiGig</w:t>
            </w:r>
            <w:proofErr w:type="spellEnd"/>
            <w:r>
              <w:rPr>
                <w:rFonts w:ascii="Arial" w:eastAsia="Arial" w:hAnsi="Arial" w:cs="Arial"/>
                <w:color w:val="000000"/>
                <w:sz w:val="18"/>
                <w:szCs w:val="18"/>
              </w:rPr>
              <w:t xml:space="preserve">) is subject to </w:t>
            </w:r>
            <w:proofErr w:type="spellStart"/>
            <w:r>
              <w:rPr>
                <w:rFonts w:ascii="Arial" w:eastAsia="Arial" w:hAnsi="Arial" w:cs="Arial"/>
                <w:color w:val="000000"/>
                <w:sz w:val="18"/>
                <w:szCs w:val="18"/>
              </w:rPr>
              <w:t>coexistance</w:t>
            </w:r>
            <w:proofErr w:type="spellEnd"/>
            <w:r>
              <w:rPr>
                <w:rFonts w:ascii="Arial" w:eastAsia="Arial" w:hAnsi="Arial" w:cs="Arial"/>
                <w:color w:val="000000"/>
                <w:sz w:val="18"/>
                <w:szCs w:val="18"/>
              </w:rPr>
              <w:t xml:space="preserve"> study </w:t>
            </w:r>
            <w:r>
              <w:rPr>
                <w:rFonts w:ascii="Arial" w:eastAsia="Arial" w:hAnsi="Arial" w:cs="Arial"/>
                <w:color w:val="000000"/>
                <w:sz w:val="18"/>
                <w:szCs w:val="18"/>
              </w:rPr>
              <w:lastRenderedPageBreak/>
              <w:t>under Res 241</w:t>
            </w:r>
          </w:p>
        </w:tc>
      </w:tr>
      <w:tr w:rsidR="001D03A6" w14:paraId="770A0354" w14:textId="77777777">
        <w:trPr>
          <w:gridAfter w:val="1"/>
          <w:wAfter w:w="2144" w:type="dxa"/>
        </w:trPr>
        <w:tc>
          <w:tcPr>
            <w:tcW w:w="1985" w:type="dxa"/>
            <w:gridSpan w:val="3"/>
            <w:shd w:val="clear" w:color="auto" w:fill="323E4F"/>
          </w:tcPr>
          <w:p w14:paraId="00003715"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71 - 74 GHz</w:t>
            </w:r>
          </w:p>
        </w:tc>
        <w:tc>
          <w:tcPr>
            <w:tcW w:w="12758" w:type="dxa"/>
            <w:gridSpan w:val="7"/>
            <w:shd w:val="clear" w:color="auto" w:fill="323E4F"/>
          </w:tcPr>
          <w:p w14:paraId="00003718"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000000"/>
                <w:sz w:val="18"/>
                <w:szCs w:val="18"/>
              </w:rPr>
            </w:pPr>
          </w:p>
        </w:tc>
      </w:tr>
      <w:tr w:rsidR="001D03A6" w14:paraId="562E9870" w14:textId="77777777">
        <w:trPr>
          <w:gridAfter w:val="1"/>
          <w:wAfter w:w="2144" w:type="dxa"/>
        </w:trPr>
        <w:tc>
          <w:tcPr>
            <w:tcW w:w="4111" w:type="dxa"/>
            <w:gridSpan w:val="7"/>
          </w:tcPr>
          <w:p w14:paraId="0000371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72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(space-to-Earth)</w:t>
            </w:r>
          </w:p>
          <w:p w14:paraId="0000372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372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 (space-to-Earth)</w:t>
            </w:r>
          </w:p>
        </w:tc>
        <w:tc>
          <w:tcPr>
            <w:tcW w:w="4242" w:type="dxa"/>
          </w:tcPr>
          <w:p w14:paraId="0000372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72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(space-to-Earth)</w:t>
            </w:r>
          </w:p>
          <w:p w14:paraId="0000372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372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 (space-to-Earth)</w:t>
            </w:r>
          </w:p>
        </w:tc>
        <w:tc>
          <w:tcPr>
            <w:tcW w:w="3116" w:type="dxa"/>
          </w:tcPr>
          <w:p w14:paraId="0000372D"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links (71-76 GHz)</w:t>
            </w:r>
          </w:p>
          <w:p w14:paraId="0000372E" w14:textId="77777777" w:rsidR="001D03A6" w:rsidRDefault="001D03A6">
            <w:pPr>
              <w:spacing w:after="0"/>
              <w:jc w:val="both"/>
              <w:rPr>
                <w:rFonts w:ascii="Arial" w:eastAsia="Arial" w:hAnsi="Arial" w:cs="Arial"/>
                <w:sz w:val="18"/>
                <w:szCs w:val="18"/>
              </w:rPr>
            </w:pPr>
          </w:p>
        </w:tc>
        <w:tc>
          <w:tcPr>
            <w:tcW w:w="3274" w:type="dxa"/>
          </w:tcPr>
          <w:p w14:paraId="0000372F"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Channelling plan in accordance with Rec. ITU-R F.2006 (Note: In this recommendation, this band is known as 70/80 GHz)</w:t>
            </w:r>
          </w:p>
        </w:tc>
      </w:tr>
      <w:tr w:rsidR="001D03A6" w14:paraId="549AE251" w14:textId="77777777">
        <w:trPr>
          <w:gridAfter w:val="1"/>
          <w:wAfter w:w="2144" w:type="dxa"/>
        </w:trPr>
        <w:tc>
          <w:tcPr>
            <w:tcW w:w="1985" w:type="dxa"/>
            <w:gridSpan w:val="3"/>
            <w:shd w:val="clear" w:color="auto" w:fill="323E4F"/>
          </w:tcPr>
          <w:p w14:paraId="00003730"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74 - 76 GHz</w:t>
            </w:r>
          </w:p>
        </w:tc>
        <w:tc>
          <w:tcPr>
            <w:tcW w:w="12758" w:type="dxa"/>
            <w:gridSpan w:val="7"/>
            <w:shd w:val="clear" w:color="auto" w:fill="323E4F"/>
          </w:tcPr>
          <w:p w14:paraId="00003733"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54E93144" w14:textId="77777777">
        <w:trPr>
          <w:gridAfter w:val="1"/>
          <w:wAfter w:w="2144" w:type="dxa"/>
        </w:trPr>
        <w:tc>
          <w:tcPr>
            <w:tcW w:w="4111" w:type="dxa"/>
            <w:gridSpan w:val="7"/>
          </w:tcPr>
          <w:p w14:paraId="0000373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73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(space-to-Earth)</w:t>
            </w:r>
          </w:p>
          <w:p w14:paraId="0000373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373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BROADCASTING</w:t>
            </w:r>
          </w:p>
          <w:p w14:paraId="0000373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BROADCASTING-SATELLITE</w:t>
            </w:r>
          </w:p>
          <w:p w14:paraId="0000373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(space-to-Earth)</w:t>
            </w:r>
          </w:p>
          <w:p w14:paraId="0000374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5.561</w:t>
            </w:r>
          </w:p>
        </w:tc>
        <w:tc>
          <w:tcPr>
            <w:tcW w:w="4242" w:type="dxa"/>
          </w:tcPr>
          <w:p w14:paraId="0000374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74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(space-to-Earth)</w:t>
            </w:r>
          </w:p>
          <w:p w14:paraId="0000374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374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BROADCASTING</w:t>
            </w:r>
          </w:p>
          <w:p w14:paraId="0000374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BROADCASTING-SATELLITE</w:t>
            </w:r>
          </w:p>
          <w:p w14:paraId="0000374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(space-to-Earth)</w:t>
            </w:r>
          </w:p>
          <w:p w14:paraId="0000374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5.561</w:t>
            </w:r>
          </w:p>
        </w:tc>
        <w:tc>
          <w:tcPr>
            <w:tcW w:w="3116" w:type="dxa"/>
          </w:tcPr>
          <w:p w14:paraId="0000374E"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links (71-76 GHz)</w:t>
            </w:r>
          </w:p>
          <w:p w14:paraId="0000374F"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E-Band point to point links</w:t>
            </w:r>
          </w:p>
        </w:tc>
        <w:tc>
          <w:tcPr>
            <w:tcW w:w="3274" w:type="dxa"/>
          </w:tcPr>
          <w:p w14:paraId="00003750"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Channelling plan in accordance with Rec. ITU-R F.2006 (Note: In this recommendation, this band is known as 70/80 GHz)</w:t>
            </w:r>
          </w:p>
        </w:tc>
      </w:tr>
      <w:tr w:rsidR="001D03A6" w14:paraId="1113D081" w14:textId="77777777">
        <w:trPr>
          <w:gridAfter w:val="1"/>
          <w:wAfter w:w="2144" w:type="dxa"/>
        </w:trPr>
        <w:tc>
          <w:tcPr>
            <w:tcW w:w="1985" w:type="dxa"/>
            <w:gridSpan w:val="3"/>
            <w:shd w:val="clear" w:color="auto" w:fill="323E4F"/>
          </w:tcPr>
          <w:p w14:paraId="00003751"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76 - 77.5 GHz</w:t>
            </w:r>
          </w:p>
        </w:tc>
        <w:tc>
          <w:tcPr>
            <w:tcW w:w="2126" w:type="dxa"/>
            <w:gridSpan w:val="4"/>
            <w:shd w:val="clear" w:color="auto" w:fill="323E4F"/>
          </w:tcPr>
          <w:p w14:paraId="00003754" w14:textId="77777777" w:rsidR="001D03A6" w:rsidRDefault="001D03A6">
            <w:pPr>
              <w:spacing w:after="0"/>
              <w:jc w:val="both"/>
              <w:rPr>
                <w:rFonts w:ascii="Arial" w:eastAsia="Arial" w:hAnsi="Arial" w:cs="Arial"/>
                <w:sz w:val="18"/>
                <w:szCs w:val="18"/>
              </w:rPr>
            </w:pPr>
          </w:p>
        </w:tc>
        <w:tc>
          <w:tcPr>
            <w:tcW w:w="4242" w:type="dxa"/>
            <w:shd w:val="clear" w:color="auto" w:fill="323E4F"/>
          </w:tcPr>
          <w:p w14:paraId="00003758" w14:textId="77777777" w:rsidR="001D03A6" w:rsidRDefault="001D03A6">
            <w:pPr>
              <w:spacing w:after="0"/>
              <w:jc w:val="both"/>
              <w:rPr>
                <w:rFonts w:ascii="Arial" w:eastAsia="Arial" w:hAnsi="Arial" w:cs="Arial"/>
                <w:sz w:val="18"/>
                <w:szCs w:val="18"/>
              </w:rPr>
            </w:pPr>
          </w:p>
        </w:tc>
        <w:tc>
          <w:tcPr>
            <w:tcW w:w="3116" w:type="dxa"/>
            <w:shd w:val="clear" w:color="auto" w:fill="323E4F"/>
          </w:tcPr>
          <w:p w14:paraId="00003759"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c>
          <w:tcPr>
            <w:tcW w:w="3274" w:type="dxa"/>
            <w:shd w:val="clear" w:color="auto" w:fill="323E4F"/>
          </w:tcPr>
          <w:p w14:paraId="0000375A"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40328D53" w14:textId="77777777">
        <w:trPr>
          <w:gridAfter w:val="1"/>
          <w:wAfter w:w="2144" w:type="dxa"/>
        </w:trPr>
        <w:tc>
          <w:tcPr>
            <w:tcW w:w="4111" w:type="dxa"/>
            <w:gridSpan w:val="7"/>
          </w:tcPr>
          <w:p w14:paraId="0000375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75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375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Amateur</w:t>
            </w:r>
          </w:p>
          <w:p w14:paraId="0000375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Amateur-satellite  </w:t>
            </w:r>
          </w:p>
          <w:p w14:paraId="0000375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(space-to-Earth)</w:t>
            </w:r>
          </w:p>
          <w:p w14:paraId="0000376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w:t>
            </w:r>
          </w:p>
        </w:tc>
        <w:tc>
          <w:tcPr>
            <w:tcW w:w="4242" w:type="dxa"/>
          </w:tcPr>
          <w:p w14:paraId="0000376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76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376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Amateur</w:t>
            </w:r>
          </w:p>
          <w:p w14:paraId="0000376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Amateur-satellite  </w:t>
            </w:r>
          </w:p>
          <w:p w14:paraId="0000376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(space-to-Earth)</w:t>
            </w:r>
          </w:p>
          <w:p w14:paraId="0000376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w:t>
            </w:r>
          </w:p>
        </w:tc>
        <w:tc>
          <w:tcPr>
            <w:tcW w:w="3116" w:type="dxa"/>
          </w:tcPr>
          <w:p w14:paraId="0000376D"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Radio Astronomy (Observations of continuum lines and celestial objects)</w:t>
            </w:r>
          </w:p>
          <w:p w14:paraId="0000376E"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76F" w14:textId="77777777" w:rsidR="001D03A6" w:rsidRDefault="007430A0">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SRD:</w:t>
            </w:r>
          </w:p>
          <w:p w14:paraId="00003770"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Road Transport and Traffic Telematics Radar (76 – 77 GHz)</w:t>
            </w:r>
          </w:p>
          <w:p w14:paraId="00003771"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Reservoir Level Probing Radar (RLPR)</w:t>
            </w:r>
          </w:p>
        </w:tc>
        <w:tc>
          <w:tcPr>
            <w:tcW w:w="3274" w:type="dxa"/>
          </w:tcPr>
          <w:p w14:paraId="00003772"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ISM Band (76 – 77 GHz Rec. ITU-R M.1452, Report ITU-R .SM. 2153-X</w:t>
            </w:r>
          </w:p>
        </w:tc>
      </w:tr>
      <w:tr w:rsidR="001D03A6" w14:paraId="6E648649" w14:textId="77777777">
        <w:trPr>
          <w:gridAfter w:val="1"/>
          <w:wAfter w:w="2144" w:type="dxa"/>
        </w:trPr>
        <w:tc>
          <w:tcPr>
            <w:tcW w:w="1985" w:type="dxa"/>
            <w:gridSpan w:val="3"/>
            <w:shd w:val="clear" w:color="auto" w:fill="323E4F"/>
          </w:tcPr>
          <w:p w14:paraId="00003773"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77.5 - 78 GHz</w:t>
            </w:r>
          </w:p>
        </w:tc>
        <w:tc>
          <w:tcPr>
            <w:tcW w:w="12758" w:type="dxa"/>
            <w:gridSpan w:val="7"/>
            <w:shd w:val="clear" w:color="auto" w:fill="323E4F"/>
          </w:tcPr>
          <w:p w14:paraId="00003776"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21809642" w14:textId="77777777">
        <w:trPr>
          <w:gridAfter w:val="1"/>
          <w:wAfter w:w="2144" w:type="dxa"/>
        </w:trPr>
        <w:tc>
          <w:tcPr>
            <w:tcW w:w="4111" w:type="dxa"/>
            <w:gridSpan w:val="7"/>
          </w:tcPr>
          <w:p w14:paraId="0000377D"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AMATEUR</w:t>
            </w:r>
          </w:p>
          <w:p w14:paraId="0000377E"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AMATEUR-SATELLITE</w:t>
            </w:r>
          </w:p>
          <w:p w14:paraId="0000377F"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RADIOLOCATION 5.559B</w:t>
            </w:r>
          </w:p>
          <w:p w14:paraId="00003780"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Radio </w:t>
            </w:r>
            <w:proofErr w:type="spellStart"/>
            <w:r w:rsidRPr="008109C0">
              <w:rPr>
                <w:rFonts w:ascii="Arial" w:eastAsia="Arial" w:hAnsi="Arial" w:cs="Arial"/>
                <w:sz w:val="18"/>
                <w:szCs w:val="18"/>
                <w:lang w:val="fr-FR"/>
              </w:rPr>
              <w:t>astronomy</w:t>
            </w:r>
            <w:proofErr w:type="spellEnd"/>
          </w:p>
          <w:p w14:paraId="0000378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(space-to-Earth)</w:t>
            </w:r>
          </w:p>
          <w:p w14:paraId="0000378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w:t>
            </w:r>
          </w:p>
        </w:tc>
        <w:tc>
          <w:tcPr>
            <w:tcW w:w="4242" w:type="dxa"/>
          </w:tcPr>
          <w:p w14:paraId="00003789"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AMATEUR</w:t>
            </w:r>
          </w:p>
          <w:p w14:paraId="0000378A"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AMATEUR-SATELLITE</w:t>
            </w:r>
          </w:p>
          <w:p w14:paraId="0000378B"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RADIOLOCATION 5.559B</w:t>
            </w:r>
          </w:p>
          <w:p w14:paraId="0000378C"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Radio </w:t>
            </w:r>
            <w:proofErr w:type="spellStart"/>
            <w:r w:rsidRPr="008109C0">
              <w:rPr>
                <w:rFonts w:ascii="Arial" w:eastAsia="Arial" w:hAnsi="Arial" w:cs="Arial"/>
                <w:sz w:val="18"/>
                <w:szCs w:val="18"/>
                <w:lang w:val="fr-FR"/>
              </w:rPr>
              <w:t>astronomy</w:t>
            </w:r>
            <w:proofErr w:type="spellEnd"/>
          </w:p>
          <w:p w14:paraId="0000378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(space-to-Earth)</w:t>
            </w:r>
          </w:p>
          <w:p w14:paraId="0000378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w:t>
            </w:r>
          </w:p>
        </w:tc>
        <w:tc>
          <w:tcPr>
            <w:tcW w:w="3116" w:type="dxa"/>
          </w:tcPr>
          <w:p w14:paraId="0000378F"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Radio Astronomy (Observations of continuum lines and celestial objects)</w:t>
            </w:r>
          </w:p>
        </w:tc>
        <w:tc>
          <w:tcPr>
            <w:tcW w:w="3274" w:type="dxa"/>
          </w:tcPr>
          <w:p w14:paraId="00003790"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5D111FA4" w14:textId="77777777">
        <w:trPr>
          <w:gridAfter w:val="1"/>
          <w:wAfter w:w="2144" w:type="dxa"/>
        </w:trPr>
        <w:tc>
          <w:tcPr>
            <w:tcW w:w="1985" w:type="dxa"/>
            <w:gridSpan w:val="3"/>
            <w:shd w:val="clear" w:color="auto" w:fill="323E4F"/>
          </w:tcPr>
          <w:p w14:paraId="00003791"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78 - 79 GHz</w:t>
            </w:r>
          </w:p>
        </w:tc>
        <w:tc>
          <w:tcPr>
            <w:tcW w:w="12758" w:type="dxa"/>
            <w:gridSpan w:val="7"/>
            <w:shd w:val="clear" w:color="auto" w:fill="323E4F"/>
          </w:tcPr>
          <w:p w14:paraId="00003794"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74F7C339" w14:textId="77777777">
        <w:trPr>
          <w:gridAfter w:val="1"/>
          <w:wAfter w:w="2144" w:type="dxa"/>
          <w:trHeight w:val="1242"/>
        </w:trPr>
        <w:tc>
          <w:tcPr>
            <w:tcW w:w="4111" w:type="dxa"/>
            <w:gridSpan w:val="7"/>
          </w:tcPr>
          <w:p w14:paraId="0000379B"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lastRenderedPageBreak/>
              <w:t>RADIOLOCATION</w:t>
            </w:r>
          </w:p>
          <w:p w14:paraId="0000379C"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Amateur</w:t>
            </w:r>
          </w:p>
          <w:p w14:paraId="0000379D"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Amateur-satellite</w:t>
            </w:r>
          </w:p>
          <w:p w14:paraId="0000379E"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Radio </w:t>
            </w:r>
            <w:proofErr w:type="spellStart"/>
            <w:r w:rsidRPr="008109C0">
              <w:rPr>
                <w:rFonts w:ascii="Arial" w:eastAsia="Arial" w:hAnsi="Arial" w:cs="Arial"/>
                <w:sz w:val="18"/>
                <w:szCs w:val="18"/>
                <w:lang w:val="fr-FR"/>
              </w:rPr>
              <w:t>astronomy</w:t>
            </w:r>
            <w:proofErr w:type="spellEnd"/>
          </w:p>
          <w:p w14:paraId="0000379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(space-to-Earth)</w:t>
            </w:r>
          </w:p>
          <w:p w14:paraId="000037A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5.149 5.560</w:t>
            </w:r>
          </w:p>
        </w:tc>
        <w:tc>
          <w:tcPr>
            <w:tcW w:w="4242" w:type="dxa"/>
          </w:tcPr>
          <w:p w14:paraId="000037A7"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RADIOLOCATION</w:t>
            </w:r>
          </w:p>
          <w:p w14:paraId="000037A8"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Amateur</w:t>
            </w:r>
          </w:p>
          <w:p w14:paraId="000037A9"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Amateur-satellite</w:t>
            </w:r>
          </w:p>
          <w:p w14:paraId="000037AA"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Radio </w:t>
            </w:r>
            <w:proofErr w:type="spellStart"/>
            <w:r w:rsidRPr="008109C0">
              <w:rPr>
                <w:rFonts w:ascii="Arial" w:eastAsia="Arial" w:hAnsi="Arial" w:cs="Arial"/>
                <w:sz w:val="18"/>
                <w:szCs w:val="18"/>
                <w:lang w:val="fr-FR"/>
              </w:rPr>
              <w:t>astronomy</w:t>
            </w:r>
            <w:proofErr w:type="spellEnd"/>
          </w:p>
          <w:p w14:paraId="000037A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(space-to-Earth)</w:t>
            </w:r>
          </w:p>
          <w:p w14:paraId="000037A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5.149   5.560</w:t>
            </w:r>
          </w:p>
        </w:tc>
        <w:tc>
          <w:tcPr>
            <w:tcW w:w="3116" w:type="dxa"/>
          </w:tcPr>
          <w:p w14:paraId="000037AD"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Radio Astronomy (Observations of continuum lines and celestial objects)</w:t>
            </w:r>
          </w:p>
        </w:tc>
        <w:tc>
          <w:tcPr>
            <w:tcW w:w="3274" w:type="dxa"/>
          </w:tcPr>
          <w:p w14:paraId="000037AE"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0094A15" w14:textId="77777777">
        <w:trPr>
          <w:gridAfter w:val="1"/>
          <w:wAfter w:w="2144" w:type="dxa"/>
        </w:trPr>
        <w:tc>
          <w:tcPr>
            <w:tcW w:w="2055" w:type="dxa"/>
            <w:gridSpan w:val="4"/>
            <w:shd w:val="clear" w:color="auto" w:fill="323E4F"/>
          </w:tcPr>
          <w:p w14:paraId="000037AF"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79 - 81 GHz</w:t>
            </w:r>
          </w:p>
        </w:tc>
        <w:tc>
          <w:tcPr>
            <w:tcW w:w="12688" w:type="dxa"/>
            <w:gridSpan w:val="6"/>
            <w:shd w:val="clear" w:color="auto" w:fill="323E4F"/>
          </w:tcPr>
          <w:p w14:paraId="000037B3"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5F6BE284" w14:textId="77777777">
        <w:trPr>
          <w:gridAfter w:val="1"/>
          <w:wAfter w:w="2144" w:type="dxa"/>
        </w:trPr>
        <w:tc>
          <w:tcPr>
            <w:tcW w:w="4111" w:type="dxa"/>
            <w:gridSpan w:val="7"/>
          </w:tcPr>
          <w:p w14:paraId="000037B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7B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37B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Amateur</w:t>
            </w:r>
          </w:p>
          <w:p w14:paraId="000037B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Amateur-satellite</w:t>
            </w:r>
          </w:p>
          <w:p w14:paraId="000037B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(space-to-Earth)</w:t>
            </w:r>
          </w:p>
          <w:p w14:paraId="000037B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w:t>
            </w:r>
          </w:p>
        </w:tc>
        <w:tc>
          <w:tcPr>
            <w:tcW w:w="4242" w:type="dxa"/>
          </w:tcPr>
          <w:p w14:paraId="000037C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7C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37C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Amateur</w:t>
            </w:r>
          </w:p>
          <w:p w14:paraId="000037C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Amateur-satellite</w:t>
            </w:r>
          </w:p>
          <w:p w14:paraId="000037C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(space-to-Earth)</w:t>
            </w:r>
          </w:p>
          <w:p w14:paraId="000037C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w:t>
            </w:r>
          </w:p>
        </w:tc>
        <w:tc>
          <w:tcPr>
            <w:tcW w:w="3116" w:type="dxa"/>
          </w:tcPr>
          <w:p w14:paraId="000037CB"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Radio Astronomy (Observations of continuum lines and celestial objects)</w:t>
            </w:r>
          </w:p>
        </w:tc>
        <w:tc>
          <w:tcPr>
            <w:tcW w:w="3274" w:type="dxa"/>
          </w:tcPr>
          <w:p w14:paraId="000037CC"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48DDC874" w14:textId="77777777">
        <w:trPr>
          <w:gridAfter w:val="1"/>
          <w:wAfter w:w="2144" w:type="dxa"/>
        </w:trPr>
        <w:tc>
          <w:tcPr>
            <w:tcW w:w="1985" w:type="dxa"/>
            <w:gridSpan w:val="3"/>
            <w:shd w:val="clear" w:color="auto" w:fill="323E4F"/>
          </w:tcPr>
          <w:p w14:paraId="000037CD"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81 - 84 GHz</w:t>
            </w:r>
          </w:p>
        </w:tc>
        <w:tc>
          <w:tcPr>
            <w:tcW w:w="12758" w:type="dxa"/>
            <w:gridSpan w:val="7"/>
            <w:shd w:val="clear" w:color="auto" w:fill="323E4F"/>
          </w:tcPr>
          <w:p w14:paraId="000037D0"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7F5FF68F" w14:textId="77777777">
        <w:trPr>
          <w:gridAfter w:val="1"/>
          <w:wAfter w:w="2144" w:type="dxa"/>
        </w:trPr>
        <w:tc>
          <w:tcPr>
            <w:tcW w:w="4111" w:type="dxa"/>
            <w:gridSpan w:val="7"/>
          </w:tcPr>
          <w:p w14:paraId="000037D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 5.338A</w:t>
            </w:r>
          </w:p>
          <w:p w14:paraId="000037D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(Earth-to-space)</w:t>
            </w:r>
          </w:p>
          <w:p w14:paraId="000037D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37D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 (Earth-to-space)</w:t>
            </w:r>
          </w:p>
          <w:p w14:paraId="000037D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7D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(space-to-Earth)</w:t>
            </w:r>
          </w:p>
          <w:p w14:paraId="000037D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 5.561A</w:t>
            </w:r>
          </w:p>
          <w:p w14:paraId="000037DE" w14:textId="77777777" w:rsidR="001D03A6" w:rsidRDefault="001D03A6">
            <w:pPr>
              <w:spacing w:after="0"/>
              <w:jc w:val="both"/>
              <w:rPr>
                <w:rFonts w:ascii="Arial" w:eastAsia="Arial" w:hAnsi="Arial" w:cs="Arial"/>
                <w:sz w:val="18"/>
                <w:szCs w:val="18"/>
              </w:rPr>
            </w:pPr>
          </w:p>
        </w:tc>
        <w:tc>
          <w:tcPr>
            <w:tcW w:w="4242" w:type="dxa"/>
          </w:tcPr>
          <w:p w14:paraId="000037E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 5.338A</w:t>
            </w:r>
          </w:p>
          <w:p w14:paraId="000037E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(Earth-to-space)</w:t>
            </w:r>
          </w:p>
          <w:p w14:paraId="000037E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37E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 (Earth-to-space)</w:t>
            </w:r>
          </w:p>
          <w:p w14:paraId="000037E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7E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(space-to-Earth)</w:t>
            </w:r>
          </w:p>
          <w:p w14:paraId="000037E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 5.561A</w:t>
            </w:r>
          </w:p>
        </w:tc>
        <w:tc>
          <w:tcPr>
            <w:tcW w:w="3116" w:type="dxa"/>
          </w:tcPr>
          <w:p w14:paraId="000037EC"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Radio Astronomy (Observations of continuum lines and celestial objects )</w:t>
            </w:r>
          </w:p>
          <w:p w14:paraId="000037ED"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7EE"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Fixed links (81-86 GHz)</w:t>
            </w:r>
          </w:p>
          <w:p w14:paraId="000037EF"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E-Band point to point links</w:t>
            </w:r>
          </w:p>
        </w:tc>
        <w:tc>
          <w:tcPr>
            <w:tcW w:w="3274" w:type="dxa"/>
          </w:tcPr>
          <w:p w14:paraId="000037F0"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Channelling plan in accordance with Rec. ITU-R F.2006 (Note: In this recommendation, this band is known as 70/80 GHz).</w:t>
            </w:r>
          </w:p>
        </w:tc>
      </w:tr>
      <w:tr w:rsidR="001D03A6" w14:paraId="1F82C5C9" w14:textId="77777777">
        <w:trPr>
          <w:gridAfter w:val="1"/>
          <w:wAfter w:w="2144" w:type="dxa"/>
        </w:trPr>
        <w:tc>
          <w:tcPr>
            <w:tcW w:w="1985" w:type="dxa"/>
            <w:gridSpan w:val="3"/>
            <w:shd w:val="clear" w:color="auto" w:fill="323E4F"/>
          </w:tcPr>
          <w:p w14:paraId="000037F1"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84 - 86 GHz</w:t>
            </w:r>
          </w:p>
        </w:tc>
        <w:tc>
          <w:tcPr>
            <w:tcW w:w="12758" w:type="dxa"/>
            <w:gridSpan w:val="7"/>
            <w:shd w:val="clear" w:color="auto" w:fill="323E4F"/>
          </w:tcPr>
          <w:p w14:paraId="000037F4"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76EA70FB" w14:textId="77777777">
        <w:trPr>
          <w:gridAfter w:val="1"/>
          <w:wAfter w:w="2144" w:type="dxa"/>
        </w:trPr>
        <w:tc>
          <w:tcPr>
            <w:tcW w:w="4111" w:type="dxa"/>
            <w:gridSpan w:val="7"/>
          </w:tcPr>
          <w:p w14:paraId="000037F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 5.338A</w:t>
            </w:r>
          </w:p>
          <w:p w14:paraId="000037F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(Earth-to-space)</w:t>
            </w:r>
          </w:p>
          <w:p w14:paraId="000037F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37F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7F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w:t>
            </w:r>
          </w:p>
        </w:tc>
        <w:tc>
          <w:tcPr>
            <w:tcW w:w="4242" w:type="dxa"/>
          </w:tcPr>
          <w:p w14:paraId="0000380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 5.338A</w:t>
            </w:r>
          </w:p>
          <w:p w14:paraId="0000380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FIXED-SATELLITE (Earth-to-space) </w:t>
            </w:r>
          </w:p>
          <w:p w14:paraId="0000380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380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80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w:t>
            </w:r>
          </w:p>
        </w:tc>
        <w:tc>
          <w:tcPr>
            <w:tcW w:w="3116" w:type="dxa"/>
          </w:tcPr>
          <w:p w14:paraId="0000380B"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Radio Astronomy (Observations of continuum lines and celestial objects)</w:t>
            </w:r>
          </w:p>
          <w:p w14:paraId="0000380C"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80D"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Fixed links (81-86 GHz)</w:t>
            </w:r>
          </w:p>
          <w:p w14:paraId="0000380E" w14:textId="77777777" w:rsidR="001D03A6" w:rsidRDefault="001D03A6">
            <w:pPr>
              <w:spacing w:after="0"/>
              <w:jc w:val="both"/>
              <w:rPr>
                <w:rFonts w:ascii="Arial" w:eastAsia="Arial" w:hAnsi="Arial" w:cs="Arial"/>
                <w:sz w:val="18"/>
                <w:szCs w:val="18"/>
              </w:rPr>
            </w:pPr>
          </w:p>
        </w:tc>
        <w:tc>
          <w:tcPr>
            <w:tcW w:w="3274" w:type="dxa"/>
          </w:tcPr>
          <w:p w14:paraId="0000380F"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Channelling plan in accordance with Rec. ITU-R F.2006 (Note: In this recommendation, this band is known as 70/80 GHz)</w:t>
            </w:r>
          </w:p>
        </w:tc>
      </w:tr>
      <w:tr w:rsidR="001D03A6" w14:paraId="1AFD3988" w14:textId="77777777">
        <w:trPr>
          <w:gridAfter w:val="1"/>
          <w:wAfter w:w="2144" w:type="dxa"/>
        </w:trPr>
        <w:tc>
          <w:tcPr>
            <w:tcW w:w="1985" w:type="dxa"/>
            <w:gridSpan w:val="3"/>
            <w:shd w:val="clear" w:color="auto" w:fill="323E4F"/>
          </w:tcPr>
          <w:p w14:paraId="00003810"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86 - 92 GHz</w:t>
            </w:r>
          </w:p>
        </w:tc>
        <w:tc>
          <w:tcPr>
            <w:tcW w:w="12758" w:type="dxa"/>
            <w:gridSpan w:val="7"/>
            <w:shd w:val="clear" w:color="auto" w:fill="323E4F"/>
          </w:tcPr>
          <w:p w14:paraId="00003813"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7F94E30E" w14:textId="77777777">
        <w:trPr>
          <w:gridAfter w:val="1"/>
          <w:wAfter w:w="2144" w:type="dxa"/>
        </w:trPr>
        <w:tc>
          <w:tcPr>
            <w:tcW w:w="4111" w:type="dxa"/>
            <w:gridSpan w:val="7"/>
          </w:tcPr>
          <w:p w14:paraId="0000381A" w14:textId="77777777" w:rsidR="001D03A6" w:rsidRDefault="001D03A6">
            <w:pPr>
              <w:spacing w:after="0"/>
              <w:jc w:val="both"/>
              <w:rPr>
                <w:rFonts w:ascii="Arial" w:eastAsia="Arial" w:hAnsi="Arial" w:cs="Arial"/>
                <w:b/>
                <w:sz w:val="18"/>
                <w:szCs w:val="18"/>
              </w:rPr>
            </w:pPr>
          </w:p>
          <w:p w14:paraId="0000381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381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81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w:t>
            </w:r>
          </w:p>
          <w:p w14:paraId="0000381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5.340</w:t>
            </w:r>
          </w:p>
        </w:tc>
        <w:tc>
          <w:tcPr>
            <w:tcW w:w="4242" w:type="dxa"/>
          </w:tcPr>
          <w:p w14:paraId="0000382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382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82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w:t>
            </w:r>
          </w:p>
          <w:p w14:paraId="0000382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5.340</w:t>
            </w:r>
          </w:p>
        </w:tc>
        <w:tc>
          <w:tcPr>
            <w:tcW w:w="3116" w:type="dxa"/>
          </w:tcPr>
          <w:p w14:paraId="00003829"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Radio Astronomy (Observations of continuum lines and celestial objects)</w:t>
            </w:r>
          </w:p>
          <w:p w14:paraId="0000382A" w14:textId="77777777" w:rsidR="001D03A6" w:rsidRDefault="001D03A6">
            <w:pPr>
              <w:spacing w:after="0"/>
              <w:jc w:val="both"/>
              <w:rPr>
                <w:rFonts w:ascii="Arial" w:eastAsia="Arial" w:hAnsi="Arial" w:cs="Arial"/>
                <w:sz w:val="18"/>
                <w:szCs w:val="18"/>
              </w:rPr>
            </w:pPr>
          </w:p>
        </w:tc>
        <w:tc>
          <w:tcPr>
            <w:tcW w:w="3274" w:type="dxa"/>
          </w:tcPr>
          <w:p w14:paraId="0000382B"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0DD78953" w14:textId="77777777">
        <w:trPr>
          <w:gridAfter w:val="1"/>
          <w:wAfter w:w="2144" w:type="dxa"/>
        </w:trPr>
        <w:tc>
          <w:tcPr>
            <w:tcW w:w="1985" w:type="dxa"/>
            <w:gridSpan w:val="3"/>
            <w:shd w:val="clear" w:color="auto" w:fill="323E4F"/>
          </w:tcPr>
          <w:p w14:paraId="0000382C"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92 - 94 GHz</w:t>
            </w:r>
          </w:p>
        </w:tc>
        <w:tc>
          <w:tcPr>
            <w:tcW w:w="12758" w:type="dxa"/>
            <w:gridSpan w:val="7"/>
            <w:shd w:val="clear" w:color="auto" w:fill="323E4F"/>
          </w:tcPr>
          <w:p w14:paraId="0000382F"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20BBE4BC" w14:textId="77777777">
        <w:trPr>
          <w:gridAfter w:val="1"/>
          <w:wAfter w:w="2144" w:type="dxa"/>
        </w:trPr>
        <w:tc>
          <w:tcPr>
            <w:tcW w:w="4111" w:type="dxa"/>
            <w:gridSpan w:val="7"/>
          </w:tcPr>
          <w:p w14:paraId="0000383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FIXED 5.338A</w:t>
            </w:r>
          </w:p>
          <w:p w14:paraId="0000383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383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83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383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w:t>
            </w:r>
          </w:p>
        </w:tc>
        <w:tc>
          <w:tcPr>
            <w:tcW w:w="4242" w:type="dxa"/>
          </w:tcPr>
          <w:p w14:paraId="0000384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 5.338A</w:t>
            </w:r>
          </w:p>
          <w:p w14:paraId="0000384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384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84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384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w:t>
            </w:r>
          </w:p>
        </w:tc>
        <w:tc>
          <w:tcPr>
            <w:tcW w:w="3116" w:type="dxa"/>
          </w:tcPr>
          <w:p w14:paraId="00003846"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Radio Astronomy (Observations of continuum lines and celestial objects and Spectral line observation of </w:t>
            </w:r>
            <w:proofErr w:type="spellStart"/>
            <w:r>
              <w:rPr>
                <w:rFonts w:ascii="Arial" w:eastAsia="Arial" w:hAnsi="Arial" w:cs="Arial"/>
                <w:color w:val="000000"/>
                <w:sz w:val="18"/>
                <w:szCs w:val="18"/>
              </w:rPr>
              <w:t>diazenylium</w:t>
            </w:r>
            <w:proofErr w:type="spellEnd"/>
            <w:r>
              <w:rPr>
                <w:rFonts w:ascii="Arial" w:eastAsia="Arial" w:hAnsi="Arial" w:cs="Arial"/>
                <w:color w:val="000000"/>
                <w:sz w:val="18"/>
                <w:szCs w:val="18"/>
              </w:rPr>
              <w:t>)</w:t>
            </w:r>
          </w:p>
        </w:tc>
        <w:tc>
          <w:tcPr>
            <w:tcW w:w="3274" w:type="dxa"/>
          </w:tcPr>
          <w:p w14:paraId="00003847"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342C0E2" w14:textId="77777777">
        <w:trPr>
          <w:gridAfter w:val="1"/>
          <w:wAfter w:w="2144" w:type="dxa"/>
        </w:trPr>
        <w:tc>
          <w:tcPr>
            <w:tcW w:w="1985" w:type="dxa"/>
            <w:gridSpan w:val="3"/>
            <w:shd w:val="clear" w:color="auto" w:fill="323E4F"/>
          </w:tcPr>
          <w:p w14:paraId="00003848"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94 - 94.1 GHz</w:t>
            </w:r>
          </w:p>
        </w:tc>
        <w:tc>
          <w:tcPr>
            <w:tcW w:w="12758" w:type="dxa"/>
            <w:gridSpan w:val="7"/>
            <w:shd w:val="clear" w:color="auto" w:fill="323E4F"/>
          </w:tcPr>
          <w:p w14:paraId="0000384B"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12EE8DF9" w14:textId="77777777">
        <w:trPr>
          <w:gridAfter w:val="1"/>
          <w:wAfter w:w="2144" w:type="dxa"/>
        </w:trPr>
        <w:tc>
          <w:tcPr>
            <w:tcW w:w="4111" w:type="dxa"/>
            <w:gridSpan w:val="7"/>
          </w:tcPr>
          <w:p w14:paraId="0000385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(active)</w:t>
            </w:r>
          </w:p>
          <w:p w14:paraId="0000385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385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(active)</w:t>
            </w:r>
          </w:p>
          <w:p w14:paraId="0000385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85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5.562 5.562A</w:t>
            </w:r>
          </w:p>
        </w:tc>
        <w:tc>
          <w:tcPr>
            <w:tcW w:w="4242" w:type="dxa"/>
          </w:tcPr>
          <w:p w14:paraId="0000385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(active)</w:t>
            </w:r>
          </w:p>
          <w:p w14:paraId="0000385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385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(active)</w:t>
            </w:r>
          </w:p>
          <w:p w14:paraId="0000386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86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5.562 5.562A</w:t>
            </w:r>
          </w:p>
        </w:tc>
        <w:tc>
          <w:tcPr>
            <w:tcW w:w="3116" w:type="dxa"/>
          </w:tcPr>
          <w:p w14:paraId="00003862"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Radio Astronomy (Observations of continuum lines and celestial objects and Spectral line observation of </w:t>
            </w:r>
            <w:proofErr w:type="spellStart"/>
            <w:r>
              <w:rPr>
                <w:rFonts w:ascii="Arial" w:eastAsia="Arial" w:hAnsi="Arial" w:cs="Arial"/>
                <w:color w:val="000000"/>
                <w:sz w:val="18"/>
                <w:szCs w:val="18"/>
              </w:rPr>
              <w:t>diazenylium</w:t>
            </w:r>
            <w:proofErr w:type="spellEnd"/>
            <w:r>
              <w:rPr>
                <w:rFonts w:ascii="Arial" w:eastAsia="Arial" w:hAnsi="Arial" w:cs="Arial"/>
                <w:color w:val="000000"/>
                <w:sz w:val="18"/>
                <w:szCs w:val="18"/>
              </w:rPr>
              <w:t>)</w:t>
            </w:r>
          </w:p>
          <w:p w14:paraId="00003863"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864"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Short Range Radar Systems</w:t>
            </w:r>
          </w:p>
          <w:p w14:paraId="00003865"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866"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Cloud Profile Radar</w:t>
            </w:r>
          </w:p>
        </w:tc>
        <w:tc>
          <w:tcPr>
            <w:tcW w:w="3274" w:type="dxa"/>
          </w:tcPr>
          <w:p w14:paraId="00003867"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4C94433" w14:textId="77777777">
        <w:trPr>
          <w:gridAfter w:val="1"/>
          <w:wAfter w:w="2144" w:type="dxa"/>
        </w:trPr>
        <w:tc>
          <w:tcPr>
            <w:tcW w:w="1985" w:type="dxa"/>
            <w:gridSpan w:val="3"/>
            <w:shd w:val="clear" w:color="auto" w:fill="323E4F"/>
          </w:tcPr>
          <w:p w14:paraId="00003868"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94.1 - 95 GHz</w:t>
            </w:r>
          </w:p>
        </w:tc>
        <w:tc>
          <w:tcPr>
            <w:tcW w:w="12758" w:type="dxa"/>
            <w:gridSpan w:val="7"/>
            <w:shd w:val="clear" w:color="auto" w:fill="323E4F"/>
          </w:tcPr>
          <w:p w14:paraId="0000386B"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184A41F4" w14:textId="77777777">
        <w:trPr>
          <w:gridAfter w:val="1"/>
          <w:wAfter w:w="2144" w:type="dxa"/>
        </w:trPr>
        <w:tc>
          <w:tcPr>
            <w:tcW w:w="4111" w:type="dxa"/>
            <w:gridSpan w:val="7"/>
          </w:tcPr>
          <w:p w14:paraId="0000387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87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387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87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RADIOLOCATION </w:t>
            </w:r>
          </w:p>
          <w:p w14:paraId="0000387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w:t>
            </w:r>
          </w:p>
        </w:tc>
        <w:tc>
          <w:tcPr>
            <w:tcW w:w="4242" w:type="dxa"/>
          </w:tcPr>
          <w:p w14:paraId="0000387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87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387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88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RADIOLOCATION </w:t>
            </w:r>
          </w:p>
          <w:p w14:paraId="0000388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w:t>
            </w:r>
          </w:p>
        </w:tc>
        <w:tc>
          <w:tcPr>
            <w:tcW w:w="3116" w:type="dxa"/>
          </w:tcPr>
          <w:p w14:paraId="00003882"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   Radio Astronomy (Observations of continuum lines and celestial objects and Spectral line observation of </w:t>
            </w:r>
            <w:proofErr w:type="spellStart"/>
            <w:r>
              <w:rPr>
                <w:rFonts w:ascii="Arial" w:eastAsia="Arial" w:hAnsi="Arial" w:cs="Arial"/>
                <w:color w:val="000000"/>
                <w:sz w:val="18"/>
                <w:szCs w:val="18"/>
              </w:rPr>
              <w:t>diazenylium</w:t>
            </w:r>
            <w:proofErr w:type="spellEnd"/>
            <w:r>
              <w:rPr>
                <w:rFonts w:ascii="Arial" w:eastAsia="Arial" w:hAnsi="Arial" w:cs="Arial"/>
                <w:color w:val="000000"/>
                <w:sz w:val="18"/>
                <w:szCs w:val="18"/>
              </w:rPr>
              <w:t>)</w:t>
            </w:r>
          </w:p>
          <w:p w14:paraId="00003883"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884"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  Short Range Radar Systems</w:t>
            </w:r>
          </w:p>
        </w:tc>
        <w:tc>
          <w:tcPr>
            <w:tcW w:w="3274" w:type="dxa"/>
          </w:tcPr>
          <w:p w14:paraId="00003885"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73D0F6EB" w14:textId="77777777">
        <w:trPr>
          <w:gridAfter w:val="1"/>
          <w:wAfter w:w="2144" w:type="dxa"/>
        </w:trPr>
        <w:tc>
          <w:tcPr>
            <w:tcW w:w="1985" w:type="dxa"/>
            <w:gridSpan w:val="3"/>
            <w:shd w:val="clear" w:color="auto" w:fill="323E4F"/>
          </w:tcPr>
          <w:p w14:paraId="00003886"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95 - 100 GHz</w:t>
            </w:r>
          </w:p>
        </w:tc>
        <w:tc>
          <w:tcPr>
            <w:tcW w:w="12758" w:type="dxa"/>
            <w:gridSpan w:val="7"/>
            <w:shd w:val="clear" w:color="auto" w:fill="323E4F"/>
          </w:tcPr>
          <w:p w14:paraId="00003889"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329D87F0" w14:textId="77777777">
        <w:trPr>
          <w:gridAfter w:val="1"/>
          <w:wAfter w:w="2144" w:type="dxa"/>
        </w:trPr>
        <w:tc>
          <w:tcPr>
            <w:tcW w:w="4111" w:type="dxa"/>
            <w:gridSpan w:val="7"/>
          </w:tcPr>
          <w:p w14:paraId="0000389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89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389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89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389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RADIONAVIGATION</w:t>
            </w:r>
          </w:p>
          <w:p w14:paraId="0000389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RADIONAVIGATION-SATELLITE </w:t>
            </w:r>
          </w:p>
          <w:p w14:paraId="0000389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5.149 5.554</w:t>
            </w:r>
          </w:p>
        </w:tc>
        <w:tc>
          <w:tcPr>
            <w:tcW w:w="4242" w:type="dxa"/>
          </w:tcPr>
          <w:p w14:paraId="0000389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89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389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8A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38A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RADIONAVIGATION</w:t>
            </w:r>
          </w:p>
          <w:p w14:paraId="000038A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RADIONAVIGATION-SATELLITE</w:t>
            </w:r>
          </w:p>
          <w:p w14:paraId="000038A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5.149 5.554</w:t>
            </w:r>
          </w:p>
        </w:tc>
        <w:tc>
          <w:tcPr>
            <w:tcW w:w="3116" w:type="dxa"/>
          </w:tcPr>
          <w:p w14:paraId="000038A4"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 xml:space="preserve">   Radio Astronomy (Observations of continuum lines and celestial objects and Observation of carbon </w:t>
            </w:r>
            <w:proofErr w:type="spellStart"/>
            <w:r>
              <w:rPr>
                <w:rFonts w:ascii="Arial" w:eastAsia="Arial" w:hAnsi="Arial" w:cs="Arial"/>
                <w:color w:val="000000"/>
                <w:sz w:val="18"/>
                <w:szCs w:val="18"/>
              </w:rPr>
              <w:t>monosulphide</w:t>
            </w:r>
            <w:proofErr w:type="spellEnd"/>
            <w:r>
              <w:rPr>
                <w:rFonts w:ascii="Arial" w:eastAsia="Arial" w:hAnsi="Arial" w:cs="Arial"/>
                <w:color w:val="000000"/>
                <w:sz w:val="18"/>
                <w:szCs w:val="18"/>
              </w:rPr>
              <w:t>, sulphur monoxide and methyl acetylene)</w:t>
            </w:r>
          </w:p>
          <w:p w14:paraId="000038A5" w14:textId="77777777" w:rsidR="001D03A6" w:rsidRDefault="001D03A6">
            <w:pPr>
              <w:spacing w:after="0"/>
              <w:jc w:val="both"/>
              <w:rPr>
                <w:rFonts w:ascii="Arial" w:eastAsia="Arial" w:hAnsi="Arial" w:cs="Arial"/>
                <w:sz w:val="18"/>
                <w:szCs w:val="18"/>
              </w:rPr>
            </w:pPr>
          </w:p>
        </w:tc>
        <w:tc>
          <w:tcPr>
            <w:tcW w:w="3274" w:type="dxa"/>
          </w:tcPr>
          <w:p w14:paraId="000038A6"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074D1AF" w14:textId="77777777">
        <w:trPr>
          <w:gridAfter w:val="1"/>
          <w:wAfter w:w="2144" w:type="dxa"/>
        </w:trPr>
        <w:tc>
          <w:tcPr>
            <w:tcW w:w="1985" w:type="dxa"/>
            <w:gridSpan w:val="3"/>
            <w:shd w:val="clear" w:color="auto" w:fill="323E4F"/>
          </w:tcPr>
          <w:p w14:paraId="000038A7"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100 - 102 GHz</w:t>
            </w:r>
          </w:p>
        </w:tc>
        <w:tc>
          <w:tcPr>
            <w:tcW w:w="12758" w:type="dxa"/>
            <w:gridSpan w:val="7"/>
            <w:shd w:val="clear" w:color="auto" w:fill="323E4F"/>
          </w:tcPr>
          <w:p w14:paraId="000038AA"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7C9D1C0F" w14:textId="77777777">
        <w:trPr>
          <w:gridAfter w:val="1"/>
          <w:wAfter w:w="2144" w:type="dxa"/>
        </w:trPr>
        <w:tc>
          <w:tcPr>
            <w:tcW w:w="4111" w:type="dxa"/>
            <w:gridSpan w:val="7"/>
          </w:tcPr>
          <w:p w14:paraId="000038B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EARTH EXPLORATION-SATELLITE (passive)</w:t>
            </w:r>
          </w:p>
          <w:p w14:paraId="000038B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8B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w:t>
            </w:r>
          </w:p>
          <w:p w14:paraId="000038B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5.340 5.341</w:t>
            </w:r>
          </w:p>
        </w:tc>
        <w:tc>
          <w:tcPr>
            <w:tcW w:w="4242" w:type="dxa"/>
          </w:tcPr>
          <w:p w14:paraId="000038B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38B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8B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w:t>
            </w:r>
          </w:p>
          <w:p w14:paraId="000038B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5.340 5.341</w:t>
            </w:r>
          </w:p>
        </w:tc>
        <w:tc>
          <w:tcPr>
            <w:tcW w:w="3116" w:type="dxa"/>
          </w:tcPr>
          <w:p w14:paraId="000038BF"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Radio Astronomy (Observations of continuum lines and celestial objects and Observation of carbon </w:t>
            </w:r>
            <w:proofErr w:type="spellStart"/>
            <w:r>
              <w:rPr>
                <w:rFonts w:ascii="Arial" w:eastAsia="Arial" w:hAnsi="Arial" w:cs="Arial"/>
                <w:color w:val="000000"/>
                <w:sz w:val="18"/>
                <w:szCs w:val="18"/>
              </w:rPr>
              <w:t>monosulphide</w:t>
            </w:r>
            <w:proofErr w:type="spellEnd"/>
            <w:r>
              <w:rPr>
                <w:rFonts w:ascii="Arial" w:eastAsia="Arial" w:hAnsi="Arial" w:cs="Arial"/>
                <w:color w:val="000000"/>
                <w:sz w:val="18"/>
                <w:szCs w:val="18"/>
              </w:rPr>
              <w:t>, sulphur monoxide and methyl acetylene)</w:t>
            </w:r>
          </w:p>
        </w:tc>
        <w:tc>
          <w:tcPr>
            <w:tcW w:w="3274" w:type="dxa"/>
          </w:tcPr>
          <w:p w14:paraId="000038C0"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324A6476" w14:textId="77777777">
        <w:trPr>
          <w:gridAfter w:val="1"/>
          <w:wAfter w:w="2144" w:type="dxa"/>
        </w:trPr>
        <w:tc>
          <w:tcPr>
            <w:tcW w:w="1985" w:type="dxa"/>
            <w:gridSpan w:val="3"/>
            <w:shd w:val="clear" w:color="auto" w:fill="323E4F"/>
          </w:tcPr>
          <w:p w14:paraId="000038C1"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102 - 105 GHz</w:t>
            </w:r>
          </w:p>
        </w:tc>
        <w:tc>
          <w:tcPr>
            <w:tcW w:w="12758" w:type="dxa"/>
            <w:gridSpan w:val="7"/>
            <w:shd w:val="clear" w:color="auto" w:fill="323E4F"/>
          </w:tcPr>
          <w:p w14:paraId="000038C4"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AFCC3D4" w14:textId="77777777">
        <w:trPr>
          <w:gridAfter w:val="1"/>
          <w:wAfter w:w="2144" w:type="dxa"/>
        </w:trPr>
        <w:tc>
          <w:tcPr>
            <w:tcW w:w="4111" w:type="dxa"/>
            <w:gridSpan w:val="7"/>
          </w:tcPr>
          <w:p w14:paraId="000038C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8C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38C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8C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5.149 5.341</w:t>
            </w:r>
          </w:p>
        </w:tc>
        <w:tc>
          <w:tcPr>
            <w:tcW w:w="4242" w:type="dxa"/>
          </w:tcPr>
          <w:p w14:paraId="000038D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8D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38D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8D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5.149 5.341</w:t>
            </w:r>
          </w:p>
        </w:tc>
        <w:tc>
          <w:tcPr>
            <w:tcW w:w="3116" w:type="dxa"/>
          </w:tcPr>
          <w:p w14:paraId="000038D9"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Radio Astronomy (Observations of continuum lines and celestial objects and Observation of carbon </w:t>
            </w:r>
            <w:proofErr w:type="spellStart"/>
            <w:r>
              <w:rPr>
                <w:rFonts w:ascii="Arial" w:eastAsia="Arial" w:hAnsi="Arial" w:cs="Arial"/>
                <w:color w:val="000000"/>
                <w:sz w:val="18"/>
                <w:szCs w:val="18"/>
              </w:rPr>
              <w:t>monosulphide</w:t>
            </w:r>
            <w:proofErr w:type="spellEnd"/>
            <w:r>
              <w:rPr>
                <w:rFonts w:ascii="Arial" w:eastAsia="Arial" w:hAnsi="Arial" w:cs="Arial"/>
                <w:color w:val="000000"/>
                <w:sz w:val="18"/>
                <w:szCs w:val="18"/>
              </w:rPr>
              <w:t>, sulphur monoxide and methyl acetylene)</w:t>
            </w:r>
          </w:p>
        </w:tc>
        <w:tc>
          <w:tcPr>
            <w:tcW w:w="3274" w:type="dxa"/>
          </w:tcPr>
          <w:p w14:paraId="000038DA"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7DF1885C" w14:textId="77777777">
        <w:trPr>
          <w:gridAfter w:val="1"/>
          <w:wAfter w:w="2144" w:type="dxa"/>
        </w:trPr>
        <w:tc>
          <w:tcPr>
            <w:tcW w:w="1985" w:type="dxa"/>
            <w:gridSpan w:val="3"/>
            <w:shd w:val="clear" w:color="auto" w:fill="323E4F"/>
          </w:tcPr>
          <w:p w14:paraId="000038DB"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105 - 109.5 GHz</w:t>
            </w:r>
          </w:p>
        </w:tc>
        <w:tc>
          <w:tcPr>
            <w:tcW w:w="12758" w:type="dxa"/>
            <w:gridSpan w:val="7"/>
            <w:shd w:val="clear" w:color="auto" w:fill="323E4F"/>
          </w:tcPr>
          <w:p w14:paraId="000038DE"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36092470" w14:textId="77777777">
        <w:trPr>
          <w:gridAfter w:val="1"/>
          <w:wAfter w:w="2144" w:type="dxa"/>
        </w:trPr>
        <w:tc>
          <w:tcPr>
            <w:tcW w:w="4111" w:type="dxa"/>
            <w:gridSpan w:val="7"/>
          </w:tcPr>
          <w:p w14:paraId="000038E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8E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38E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8E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SPACE RESEARCH (passive) </w:t>
            </w:r>
          </w:p>
          <w:p w14:paraId="000038E9" w14:textId="77777777" w:rsidR="001D03A6" w:rsidRDefault="007430A0">
            <w:pPr>
              <w:spacing w:after="0"/>
              <w:ind w:firstLine="391"/>
              <w:jc w:val="both"/>
              <w:rPr>
                <w:rFonts w:ascii="Arial" w:eastAsia="Arial" w:hAnsi="Arial" w:cs="Arial"/>
                <w:sz w:val="18"/>
                <w:szCs w:val="18"/>
              </w:rPr>
            </w:pPr>
            <w:r>
              <w:rPr>
                <w:rFonts w:ascii="Arial" w:eastAsia="Arial" w:hAnsi="Arial" w:cs="Arial"/>
                <w:sz w:val="18"/>
                <w:szCs w:val="18"/>
              </w:rPr>
              <w:t xml:space="preserve">5.562B </w:t>
            </w:r>
          </w:p>
          <w:p w14:paraId="000038E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5.149 5.341</w:t>
            </w:r>
          </w:p>
        </w:tc>
        <w:tc>
          <w:tcPr>
            <w:tcW w:w="4242" w:type="dxa"/>
          </w:tcPr>
          <w:p w14:paraId="000038F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8F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38F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8F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SPACE RESEARCH (passive) </w:t>
            </w:r>
          </w:p>
          <w:p w14:paraId="000038F5" w14:textId="77777777" w:rsidR="001D03A6" w:rsidRDefault="007430A0">
            <w:pPr>
              <w:spacing w:after="0"/>
              <w:ind w:firstLine="391"/>
              <w:jc w:val="both"/>
              <w:rPr>
                <w:rFonts w:ascii="Arial" w:eastAsia="Arial" w:hAnsi="Arial" w:cs="Arial"/>
                <w:sz w:val="18"/>
                <w:szCs w:val="18"/>
              </w:rPr>
            </w:pPr>
            <w:r>
              <w:rPr>
                <w:rFonts w:ascii="Arial" w:eastAsia="Arial" w:hAnsi="Arial" w:cs="Arial"/>
                <w:sz w:val="18"/>
                <w:szCs w:val="18"/>
              </w:rPr>
              <w:t xml:space="preserve">5.562B </w:t>
            </w:r>
          </w:p>
          <w:p w14:paraId="000038F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5.149 5.341</w:t>
            </w:r>
          </w:p>
        </w:tc>
        <w:tc>
          <w:tcPr>
            <w:tcW w:w="3116" w:type="dxa"/>
          </w:tcPr>
          <w:p w14:paraId="000038F7"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Radio Astronomy (Observations of continuum lines and celestial objects and Spectral line observation and observations of carbon monoxide)</w:t>
            </w:r>
          </w:p>
        </w:tc>
        <w:tc>
          <w:tcPr>
            <w:tcW w:w="3274" w:type="dxa"/>
          </w:tcPr>
          <w:p w14:paraId="000038F8"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17C7AFA3" w14:textId="77777777">
        <w:trPr>
          <w:gridAfter w:val="1"/>
          <w:wAfter w:w="2144" w:type="dxa"/>
        </w:trPr>
        <w:tc>
          <w:tcPr>
            <w:tcW w:w="1985" w:type="dxa"/>
            <w:gridSpan w:val="3"/>
            <w:shd w:val="clear" w:color="auto" w:fill="323E4F"/>
          </w:tcPr>
          <w:p w14:paraId="000038F9"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109.5 - 111.8 GHz</w:t>
            </w:r>
          </w:p>
        </w:tc>
        <w:tc>
          <w:tcPr>
            <w:tcW w:w="2126" w:type="dxa"/>
            <w:gridSpan w:val="4"/>
            <w:shd w:val="clear" w:color="auto" w:fill="323E4F"/>
          </w:tcPr>
          <w:p w14:paraId="000038FC" w14:textId="77777777" w:rsidR="001D03A6" w:rsidRDefault="001D03A6">
            <w:pPr>
              <w:spacing w:after="0"/>
              <w:jc w:val="both"/>
              <w:rPr>
                <w:rFonts w:ascii="Arial" w:eastAsia="Arial" w:hAnsi="Arial" w:cs="Arial"/>
                <w:sz w:val="18"/>
                <w:szCs w:val="18"/>
              </w:rPr>
            </w:pPr>
          </w:p>
        </w:tc>
        <w:tc>
          <w:tcPr>
            <w:tcW w:w="4242" w:type="dxa"/>
            <w:shd w:val="clear" w:color="auto" w:fill="323E4F"/>
          </w:tcPr>
          <w:p w14:paraId="00003900" w14:textId="77777777" w:rsidR="001D03A6" w:rsidRDefault="001D03A6">
            <w:pPr>
              <w:spacing w:after="0"/>
              <w:jc w:val="both"/>
              <w:rPr>
                <w:rFonts w:ascii="Arial" w:eastAsia="Arial" w:hAnsi="Arial" w:cs="Arial"/>
                <w:sz w:val="18"/>
                <w:szCs w:val="18"/>
              </w:rPr>
            </w:pPr>
          </w:p>
        </w:tc>
        <w:tc>
          <w:tcPr>
            <w:tcW w:w="3116" w:type="dxa"/>
            <w:shd w:val="clear" w:color="auto" w:fill="323E4F"/>
          </w:tcPr>
          <w:p w14:paraId="00003901"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c>
          <w:tcPr>
            <w:tcW w:w="3274" w:type="dxa"/>
            <w:shd w:val="clear" w:color="auto" w:fill="323E4F"/>
          </w:tcPr>
          <w:p w14:paraId="00003902"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2A9B69C" w14:textId="77777777">
        <w:trPr>
          <w:gridAfter w:val="1"/>
          <w:wAfter w:w="2144" w:type="dxa"/>
        </w:trPr>
        <w:tc>
          <w:tcPr>
            <w:tcW w:w="4111" w:type="dxa"/>
            <w:gridSpan w:val="7"/>
          </w:tcPr>
          <w:p w14:paraId="0000390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390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90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 5.340 5.341</w:t>
            </w:r>
          </w:p>
        </w:tc>
        <w:tc>
          <w:tcPr>
            <w:tcW w:w="4242" w:type="dxa"/>
          </w:tcPr>
          <w:p w14:paraId="0000390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390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90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 5.340 5.341</w:t>
            </w:r>
          </w:p>
        </w:tc>
        <w:tc>
          <w:tcPr>
            <w:tcW w:w="3116" w:type="dxa"/>
          </w:tcPr>
          <w:p w14:paraId="0000390F"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Radio Astronomy (Observations of continuum lines and celestial objects and Spectral line observation and observations of carbon monoxide)</w:t>
            </w:r>
          </w:p>
        </w:tc>
        <w:tc>
          <w:tcPr>
            <w:tcW w:w="3274" w:type="dxa"/>
          </w:tcPr>
          <w:p w14:paraId="00003910"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23CF79EE" w14:textId="77777777">
        <w:trPr>
          <w:gridAfter w:val="1"/>
          <w:wAfter w:w="2144" w:type="dxa"/>
        </w:trPr>
        <w:tc>
          <w:tcPr>
            <w:tcW w:w="1985" w:type="dxa"/>
            <w:gridSpan w:val="3"/>
            <w:shd w:val="clear" w:color="auto" w:fill="323E4F"/>
          </w:tcPr>
          <w:p w14:paraId="00003911"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111.8 - 114.25 GHz</w:t>
            </w:r>
          </w:p>
        </w:tc>
        <w:tc>
          <w:tcPr>
            <w:tcW w:w="12758" w:type="dxa"/>
            <w:gridSpan w:val="7"/>
            <w:shd w:val="clear" w:color="auto" w:fill="323E4F"/>
          </w:tcPr>
          <w:p w14:paraId="00003914"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9857195" w14:textId="77777777">
        <w:trPr>
          <w:gridAfter w:val="1"/>
          <w:wAfter w:w="2144" w:type="dxa"/>
        </w:trPr>
        <w:tc>
          <w:tcPr>
            <w:tcW w:w="4111" w:type="dxa"/>
            <w:gridSpan w:val="7"/>
          </w:tcPr>
          <w:p w14:paraId="0000391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91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391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91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 xml:space="preserve">SPACE RESEARCH (passive) </w:t>
            </w:r>
          </w:p>
          <w:p w14:paraId="0000391F" w14:textId="77777777" w:rsidR="001D03A6" w:rsidRDefault="007430A0">
            <w:pPr>
              <w:spacing w:after="0"/>
              <w:ind w:firstLine="391"/>
              <w:jc w:val="both"/>
              <w:rPr>
                <w:rFonts w:ascii="Arial" w:eastAsia="Arial" w:hAnsi="Arial" w:cs="Arial"/>
                <w:sz w:val="18"/>
                <w:szCs w:val="18"/>
              </w:rPr>
            </w:pPr>
            <w:r>
              <w:rPr>
                <w:rFonts w:ascii="Arial" w:eastAsia="Arial" w:hAnsi="Arial" w:cs="Arial"/>
                <w:sz w:val="18"/>
                <w:szCs w:val="18"/>
              </w:rPr>
              <w:t xml:space="preserve">5.562B </w:t>
            </w:r>
          </w:p>
          <w:p w14:paraId="0000392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5.149 5.341</w:t>
            </w:r>
          </w:p>
        </w:tc>
        <w:tc>
          <w:tcPr>
            <w:tcW w:w="4242" w:type="dxa"/>
          </w:tcPr>
          <w:p w14:paraId="0000392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FIXED</w:t>
            </w:r>
          </w:p>
          <w:p w14:paraId="0000392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392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92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 xml:space="preserve">SPACE RESEARCH (passive) </w:t>
            </w:r>
          </w:p>
          <w:p w14:paraId="0000392B" w14:textId="77777777" w:rsidR="001D03A6" w:rsidRDefault="007430A0">
            <w:pPr>
              <w:spacing w:after="0"/>
              <w:ind w:firstLine="391"/>
              <w:jc w:val="both"/>
              <w:rPr>
                <w:rFonts w:ascii="Arial" w:eastAsia="Arial" w:hAnsi="Arial" w:cs="Arial"/>
                <w:sz w:val="18"/>
                <w:szCs w:val="18"/>
              </w:rPr>
            </w:pPr>
            <w:r>
              <w:rPr>
                <w:rFonts w:ascii="Arial" w:eastAsia="Arial" w:hAnsi="Arial" w:cs="Arial"/>
                <w:sz w:val="18"/>
                <w:szCs w:val="18"/>
              </w:rPr>
              <w:t xml:space="preserve">5.562B </w:t>
            </w:r>
          </w:p>
          <w:p w14:paraId="0000392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5.149 5.341</w:t>
            </w:r>
          </w:p>
        </w:tc>
        <w:tc>
          <w:tcPr>
            <w:tcW w:w="3116" w:type="dxa"/>
          </w:tcPr>
          <w:p w14:paraId="0000392D"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Radio Astronomy (Observations of continuum lines and </w:t>
            </w:r>
            <w:r>
              <w:rPr>
                <w:rFonts w:ascii="Arial" w:eastAsia="Arial" w:hAnsi="Arial" w:cs="Arial"/>
                <w:color w:val="000000"/>
                <w:sz w:val="18"/>
                <w:szCs w:val="18"/>
              </w:rPr>
              <w:lastRenderedPageBreak/>
              <w:t>celestial objects and Spectral line observation and observations of carbon monoxide)</w:t>
            </w:r>
          </w:p>
        </w:tc>
        <w:tc>
          <w:tcPr>
            <w:tcW w:w="3274" w:type="dxa"/>
          </w:tcPr>
          <w:p w14:paraId="0000392E"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3F633DF7" w14:textId="77777777">
        <w:trPr>
          <w:gridAfter w:val="1"/>
          <w:wAfter w:w="2144" w:type="dxa"/>
        </w:trPr>
        <w:tc>
          <w:tcPr>
            <w:tcW w:w="1985" w:type="dxa"/>
            <w:gridSpan w:val="3"/>
            <w:shd w:val="clear" w:color="auto" w:fill="323E4F"/>
          </w:tcPr>
          <w:p w14:paraId="0000392F"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114.25 - 116 GHz</w:t>
            </w:r>
          </w:p>
        </w:tc>
        <w:tc>
          <w:tcPr>
            <w:tcW w:w="12758" w:type="dxa"/>
            <w:gridSpan w:val="7"/>
            <w:shd w:val="clear" w:color="auto" w:fill="323E4F"/>
          </w:tcPr>
          <w:p w14:paraId="00003932"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5D4D0897" w14:textId="77777777">
        <w:trPr>
          <w:gridAfter w:val="1"/>
          <w:wAfter w:w="2144" w:type="dxa"/>
        </w:trPr>
        <w:tc>
          <w:tcPr>
            <w:tcW w:w="4111" w:type="dxa"/>
            <w:gridSpan w:val="7"/>
          </w:tcPr>
          <w:p w14:paraId="0000393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393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93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w:t>
            </w:r>
          </w:p>
          <w:p w14:paraId="0000393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5.340 5.341</w:t>
            </w:r>
          </w:p>
        </w:tc>
        <w:tc>
          <w:tcPr>
            <w:tcW w:w="4242" w:type="dxa"/>
          </w:tcPr>
          <w:p w14:paraId="0000394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394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94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w:t>
            </w:r>
          </w:p>
          <w:p w14:paraId="0000394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5.340 5.341</w:t>
            </w:r>
          </w:p>
        </w:tc>
        <w:tc>
          <w:tcPr>
            <w:tcW w:w="3116" w:type="dxa"/>
          </w:tcPr>
          <w:p w14:paraId="00003947"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Radio Astronomy (Observations of continuum lines and celestial objects and Spectral line observation and observations of carbon monoxide)</w:t>
            </w:r>
          </w:p>
        </w:tc>
        <w:tc>
          <w:tcPr>
            <w:tcW w:w="3274" w:type="dxa"/>
          </w:tcPr>
          <w:p w14:paraId="00003948"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F4F7D37" w14:textId="77777777">
        <w:trPr>
          <w:gridAfter w:val="1"/>
          <w:wAfter w:w="2144" w:type="dxa"/>
        </w:trPr>
        <w:tc>
          <w:tcPr>
            <w:tcW w:w="1985" w:type="dxa"/>
            <w:gridSpan w:val="3"/>
            <w:shd w:val="clear" w:color="auto" w:fill="323E4F"/>
          </w:tcPr>
          <w:p w14:paraId="00003949"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116 - 119.98 GHz</w:t>
            </w:r>
          </w:p>
        </w:tc>
        <w:tc>
          <w:tcPr>
            <w:tcW w:w="12758" w:type="dxa"/>
            <w:gridSpan w:val="7"/>
            <w:shd w:val="clear" w:color="auto" w:fill="323E4F"/>
          </w:tcPr>
          <w:p w14:paraId="0000394C"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5783AA8E" w14:textId="77777777">
        <w:trPr>
          <w:gridAfter w:val="1"/>
          <w:wAfter w:w="2144" w:type="dxa"/>
        </w:trPr>
        <w:tc>
          <w:tcPr>
            <w:tcW w:w="4111" w:type="dxa"/>
            <w:gridSpan w:val="7"/>
          </w:tcPr>
          <w:p w14:paraId="0000395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395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INTER-SATELLITE 5.562C</w:t>
            </w:r>
          </w:p>
          <w:p w14:paraId="0000395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w:t>
            </w:r>
          </w:p>
          <w:p w14:paraId="0000395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5.341</w:t>
            </w:r>
          </w:p>
        </w:tc>
        <w:tc>
          <w:tcPr>
            <w:tcW w:w="4242" w:type="dxa"/>
          </w:tcPr>
          <w:p w14:paraId="0000395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395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INTER-SATELLITE 5.562C</w:t>
            </w:r>
          </w:p>
          <w:p w14:paraId="0000395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w:t>
            </w:r>
          </w:p>
          <w:p w14:paraId="0000396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5.341</w:t>
            </w:r>
          </w:p>
        </w:tc>
        <w:tc>
          <w:tcPr>
            <w:tcW w:w="3116" w:type="dxa"/>
          </w:tcPr>
          <w:p w14:paraId="00003961"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c>
          <w:tcPr>
            <w:tcW w:w="3274" w:type="dxa"/>
          </w:tcPr>
          <w:p w14:paraId="00003962"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7132E1EC" w14:textId="77777777">
        <w:trPr>
          <w:gridAfter w:val="1"/>
          <w:wAfter w:w="2144" w:type="dxa"/>
        </w:trPr>
        <w:tc>
          <w:tcPr>
            <w:tcW w:w="1985" w:type="dxa"/>
            <w:gridSpan w:val="3"/>
            <w:shd w:val="clear" w:color="auto" w:fill="323E4F"/>
          </w:tcPr>
          <w:p w14:paraId="00003963"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119.98 - 122.25 GHz</w:t>
            </w:r>
          </w:p>
        </w:tc>
        <w:tc>
          <w:tcPr>
            <w:tcW w:w="12758" w:type="dxa"/>
            <w:gridSpan w:val="7"/>
            <w:shd w:val="clear" w:color="auto" w:fill="323E4F"/>
          </w:tcPr>
          <w:p w14:paraId="00003966"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481220DB" w14:textId="77777777">
        <w:trPr>
          <w:gridAfter w:val="1"/>
          <w:wAfter w:w="2144" w:type="dxa"/>
        </w:trPr>
        <w:tc>
          <w:tcPr>
            <w:tcW w:w="4111" w:type="dxa"/>
            <w:gridSpan w:val="7"/>
          </w:tcPr>
          <w:p w14:paraId="0000396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396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INTER-SATELLITE 5.562C</w:t>
            </w:r>
          </w:p>
          <w:p w14:paraId="0000396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w:t>
            </w:r>
          </w:p>
          <w:p w14:paraId="0000397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5.138 5.341</w:t>
            </w:r>
          </w:p>
        </w:tc>
        <w:tc>
          <w:tcPr>
            <w:tcW w:w="4242" w:type="dxa"/>
          </w:tcPr>
          <w:p w14:paraId="0000397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397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INTER-SATELLITE 5.562C</w:t>
            </w:r>
          </w:p>
          <w:p w14:paraId="0000397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w:t>
            </w:r>
          </w:p>
          <w:p w14:paraId="0000397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5.138 5.341</w:t>
            </w:r>
          </w:p>
        </w:tc>
        <w:tc>
          <w:tcPr>
            <w:tcW w:w="3116" w:type="dxa"/>
          </w:tcPr>
          <w:p w14:paraId="0000397B"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SRD Applications</w:t>
            </w:r>
          </w:p>
        </w:tc>
        <w:tc>
          <w:tcPr>
            <w:tcW w:w="3274" w:type="dxa"/>
          </w:tcPr>
          <w:p w14:paraId="0000397C"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7A8350CA" w14:textId="77777777">
        <w:trPr>
          <w:gridAfter w:val="1"/>
          <w:wAfter w:w="2144" w:type="dxa"/>
        </w:trPr>
        <w:tc>
          <w:tcPr>
            <w:tcW w:w="1985" w:type="dxa"/>
            <w:gridSpan w:val="3"/>
            <w:shd w:val="clear" w:color="auto" w:fill="323E4F"/>
          </w:tcPr>
          <w:p w14:paraId="0000397D"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122.25 - 123 GHz</w:t>
            </w:r>
          </w:p>
        </w:tc>
        <w:tc>
          <w:tcPr>
            <w:tcW w:w="12758" w:type="dxa"/>
            <w:gridSpan w:val="7"/>
            <w:shd w:val="clear" w:color="auto" w:fill="323E4F"/>
          </w:tcPr>
          <w:p w14:paraId="00003980"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1ABF506B" w14:textId="77777777">
        <w:trPr>
          <w:gridAfter w:val="1"/>
          <w:wAfter w:w="2144" w:type="dxa"/>
        </w:trPr>
        <w:tc>
          <w:tcPr>
            <w:tcW w:w="4111" w:type="dxa"/>
            <w:gridSpan w:val="7"/>
          </w:tcPr>
          <w:p w14:paraId="0000398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98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INTER-SATELLITE</w:t>
            </w:r>
          </w:p>
          <w:p w14:paraId="0000398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5.558</w:t>
            </w:r>
          </w:p>
          <w:p w14:paraId="0000398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Amateur </w:t>
            </w:r>
          </w:p>
          <w:p w14:paraId="0000398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5.138</w:t>
            </w:r>
          </w:p>
        </w:tc>
        <w:tc>
          <w:tcPr>
            <w:tcW w:w="4242" w:type="dxa"/>
          </w:tcPr>
          <w:p w14:paraId="0000399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99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INTER-SATELLITE</w:t>
            </w:r>
          </w:p>
          <w:p w14:paraId="0000399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5.558</w:t>
            </w:r>
          </w:p>
          <w:p w14:paraId="0000399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Amateur </w:t>
            </w:r>
          </w:p>
          <w:p w14:paraId="0000399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5.138</w:t>
            </w:r>
          </w:p>
        </w:tc>
        <w:tc>
          <w:tcPr>
            <w:tcW w:w="3116" w:type="dxa"/>
          </w:tcPr>
          <w:p w14:paraId="00003997"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SRD Applications</w:t>
            </w:r>
          </w:p>
        </w:tc>
        <w:tc>
          <w:tcPr>
            <w:tcW w:w="3274" w:type="dxa"/>
          </w:tcPr>
          <w:p w14:paraId="00003998"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387CD63D" w14:textId="77777777">
        <w:trPr>
          <w:gridAfter w:val="1"/>
          <w:wAfter w:w="2144" w:type="dxa"/>
        </w:trPr>
        <w:tc>
          <w:tcPr>
            <w:tcW w:w="1985" w:type="dxa"/>
            <w:gridSpan w:val="3"/>
            <w:shd w:val="clear" w:color="auto" w:fill="323E4F"/>
          </w:tcPr>
          <w:p w14:paraId="00003999"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123 - 130 GHz</w:t>
            </w:r>
          </w:p>
        </w:tc>
        <w:tc>
          <w:tcPr>
            <w:tcW w:w="12758" w:type="dxa"/>
            <w:gridSpan w:val="7"/>
            <w:shd w:val="clear" w:color="auto" w:fill="323E4F"/>
          </w:tcPr>
          <w:p w14:paraId="0000399C"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2833B2EF" w14:textId="77777777">
        <w:trPr>
          <w:gridAfter w:val="1"/>
          <w:wAfter w:w="2144" w:type="dxa"/>
        </w:trPr>
        <w:tc>
          <w:tcPr>
            <w:tcW w:w="4111" w:type="dxa"/>
            <w:gridSpan w:val="7"/>
          </w:tcPr>
          <w:p w14:paraId="000039A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(space-to-Earth)</w:t>
            </w:r>
          </w:p>
          <w:p w14:paraId="000039A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 (space-to-Earth)</w:t>
            </w:r>
          </w:p>
          <w:p w14:paraId="000039A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RADIONAVIGATION    </w:t>
            </w:r>
          </w:p>
          <w:p w14:paraId="000039A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RADIONAVIGATION-SATELLITE</w:t>
            </w:r>
          </w:p>
          <w:p w14:paraId="000039A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9A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5.149 5.554</w:t>
            </w:r>
          </w:p>
        </w:tc>
        <w:tc>
          <w:tcPr>
            <w:tcW w:w="4242" w:type="dxa"/>
          </w:tcPr>
          <w:p w14:paraId="000039A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(space-to-Earth)</w:t>
            </w:r>
          </w:p>
          <w:p w14:paraId="000039B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 (space-to-Earth)</w:t>
            </w:r>
          </w:p>
          <w:p w14:paraId="000039B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RADIONAVIGATION    </w:t>
            </w:r>
          </w:p>
          <w:p w14:paraId="000039B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RADIONAVIGATION-SATELLITE</w:t>
            </w:r>
          </w:p>
          <w:p w14:paraId="000039B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9B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5.149 5.554</w:t>
            </w:r>
          </w:p>
        </w:tc>
        <w:tc>
          <w:tcPr>
            <w:tcW w:w="3116" w:type="dxa"/>
          </w:tcPr>
          <w:p w14:paraId="000039B5"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Radio Astronomy (Observation of Formaldehyde, Deuterated Hydrogen cyanide and carbon monoxide)</w:t>
            </w:r>
          </w:p>
        </w:tc>
        <w:tc>
          <w:tcPr>
            <w:tcW w:w="3274" w:type="dxa"/>
          </w:tcPr>
          <w:p w14:paraId="000039B6" w14:textId="77777777" w:rsidR="001D03A6" w:rsidRDefault="001D03A6">
            <w:pPr>
              <w:spacing w:after="0"/>
              <w:ind w:left="360"/>
              <w:jc w:val="both"/>
              <w:rPr>
                <w:rFonts w:ascii="Arial" w:eastAsia="Arial" w:hAnsi="Arial" w:cs="Arial"/>
                <w:sz w:val="18"/>
                <w:szCs w:val="18"/>
              </w:rPr>
            </w:pPr>
          </w:p>
        </w:tc>
      </w:tr>
      <w:tr w:rsidR="001D03A6" w14:paraId="62644D52" w14:textId="77777777">
        <w:trPr>
          <w:gridAfter w:val="1"/>
          <w:wAfter w:w="2144" w:type="dxa"/>
        </w:trPr>
        <w:tc>
          <w:tcPr>
            <w:tcW w:w="1985" w:type="dxa"/>
            <w:gridSpan w:val="3"/>
            <w:shd w:val="clear" w:color="auto" w:fill="323E4F"/>
          </w:tcPr>
          <w:p w14:paraId="000039B7"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130 - 134 GHz</w:t>
            </w:r>
          </w:p>
        </w:tc>
        <w:tc>
          <w:tcPr>
            <w:tcW w:w="12758" w:type="dxa"/>
            <w:gridSpan w:val="7"/>
            <w:shd w:val="clear" w:color="auto" w:fill="323E4F"/>
          </w:tcPr>
          <w:p w14:paraId="000039BA"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3CF71C1B" w14:textId="77777777">
        <w:trPr>
          <w:gridAfter w:val="1"/>
          <w:wAfter w:w="2144" w:type="dxa"/>
        </w:trPr>
        <w:tc>
          <w:tcPr>
            <w:tcW w:w="4111" w:type="dxa"/>
            <w:gridSpan w:val="7"/>
          </w:tcPr>
          <w:p w14:paraId="000039C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EARTH EXPLORATION-SATELLITE (active) </w:t>
            </w:r>
            <w:r>
              <w:rPr>
                <w:rFonts w:ascii="Arial" w:eastAsia="Arial" w:hAnsi="Arial" w:cs="Arial"/>
                <w:sz w:val="18"/>
                <w:szCs w:val="18"/>
              </w:rPr>
              <w:lastRenderedPageBreak/>
              <w:t>5.562E</w:t>
            </w:r>
          </w:p>
          <w:p w14:paraId="000039C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9C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INTER-SATELLITE</w:t>
            </w:r>
          </w:p>
          <w:p w14:paraId="000039C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5.558</w:t>
            </w:r>
          </w:p>
          <w:p w14:paraId="000039C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9C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 5.562A</w:t>
            </w:r>
          </w:p>
        </w:tc>
        <w:tc>
          <w:tcPr>
            <w:tcW w:w="4242" w:type="dxa"/>
          </w:tcPr>
          <w:p w14:paraId="000039C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 xml:space="preserve">EARTH EXPLORATION-SATELLITE (active) </w:t>
            </w:r>
            <w:r>
              <w:rPr>
                <w:rFonts w:ascii="Arial" w:eastAsia="Arial" w:hAnsi="Arial" w:cs="Arial"/>
                <w:sz w:val="18"/>
                <w:szCs w:val="18"/>
              </w:rPr>
              <w:lastRenderedPageBreak/>
              <w:t>5.562E</w:t>
            </w:r>
          </w:p>
          <w:p w14:paraId="000039C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9C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INTER-SATELLITE</w:t>
            </w:r>
          </w:p>
          <w:p w14:paraId="000039D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5.558</w:t>
            </w:r>
          </w:p>
          <w:p w14:paraId="000039D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9D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 5.562A</w:t>
            </w:r>
          </w:p>
        </w:tc>
        <w:tc>
          <w:tcPr>
            <w:tcW w:w="3116" w:type="dxa"/>
          </w:tcPr>
          <w:p w14:paraId="000039D3"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Radio Astronomy </w:t>
            </w:r>
            <w:r>
              <w:rPr>
                <w:rFonts w:ascii="Arial" w:eastAsia="Arial" w:hAnsi="Arial" w:cs="Arial"/>
                <w:color w:val="000000"/>
                <w:sz w:val="18"/>
                <w:szCs w:val="18"/>
              </w:rPr>
              <w:lastRenderedPageBreak/>
              <w:t>(Observation of Formaldehyde, Deuterated Hydrogen cyanide and carbon monoxide)</w:t>
            </w:r>
          </w:p>
        </w:tc>
        <w:tc>
          <w:tcPr>
            <w:tcW w:w="3274" w:type="dxa"/>
          </w:tcPr>
          <w:p w14:paraId="000039D4" w14:textId="77777777" w:rsidR="001D03A6" w:rsidRDefault="001D03A6">
            <w:pPr>
              <w:numPr>
                <w:ilvl w:val="0"/>
                <w:numId w:val="92"/>
              </w:numPr>
              <w:pBdr>
                <w:top w:val="nil"/>
                <w:left w:val="nil"/>
                <w:bottom w:val="nil"/>
                <w:right w:val="nil"/>
                <w:between w:val="nil"/>
              </w:pBdr>
              <w:spacing w:after="0"/>
              <w:jc w:val="both"/>
              <w:rPr>
                <w:rFonts w:ascii="Arial" w:eastAsia="Arial" w:hAnsi="Arial" w:cs="Arial"/>
                <w:color w:val="000000"/>
                <w:sz w:val="18"/>
                <w:szCs w:val="18"/>
              </w:rPr>
            </w:pPr>
          </w:p>
        </w:tc>
      </w:tr>
      <w:tr w:rsidR="001D03A6" w14:paraId="6EFDFF10" w14:textId="77777777">
        <w:trPr>
          <w:gridAfter w:val="1"/>
          <w:wAfter w:w="2144" w:type="dxa"/>
        </w:trPr>
        <w:tc>
          <w:tcPr>
            <w:tcW w:w="1985" w:type="dxa"/>
            <w:gridSpan w:val="3"/>
            <w:shd w:val="clear" w:color="auto" w:fill="323E4F"/>
          </w:tcPr>
          <w:p w14:paraId="000039D5"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134 - 136 GHz</w:t>
            </w:r>
          </w:p>
        </w:tc>
        <w:tc>
          <w:tcPr>
            <w:tcW w:w="12758" w:type="dxa"/>
            <w:gridSpan w:val="7"/>
            <w:shd w:val="clear" w:color="auto" w:fill="323E4F"/>
          </w:tcPr>
          <w:p w14:paraId="000039D8"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sdt>
        <w:sdtPr>
          <w:tag w:val="goog_rdk_1020"/>
          <w:id w:val="734134948"/>
        </w:sdtPr>
        <w:sdtContent>
          <w:tr w:rsidR="001D03A6" w14:paraId="5856D2C9" w14:textId="77777777" w:rsidTr="00B63FB8">
            <w:trPr>
              <w:gridAfter w:val="1"/>
              <w:wAfter w:w="2144" w:type="dxa"/>
              <w:trHeight w:val="180"/>
            </w:trPr>
            <w:sdt>
              <w:sdtPr>
                <w:tag w:val="goog_rdk_1021"/>
                <w:id w:val="-1264371072"/>
              </w:sdtPr>
              <w:sdtContent>
                <w:tc>
                  <w:tcPr>
                    <w:tcW w:w="1985" w:type="dxa"/>
                    <w:gridSpan w:val="3"/>
                  </w:tcPr>
                  <w:sdt>
                    <w:sdtPr>
                      <w:tag w:val="goog_rdk_1024"/>
                      <w:id w:val="1101987500"/>
                    </w:sdtPr>
                    <w:sdtContent>
                      <w:p w14:paraId="000039DF" w14:textId="77777777" w:rsidR="001D03A6" w:rsidRPr="008109C0" w:rsidRDefault="00F91378">
                        <w:pPr>
                          <w:spacing w:after="0"/>
                          <w:jc w:val="both"/>
                          <w:rPr>
                            <w:rFonts w:ascii="Arial" w:eastAsia="Arial" w:hAnsi="Arial" w:cs="Arial"/>
                            <w:color w:val="000000"/>
                            <w:sz w:val="18"/>
                            <w:szCs w:val="18"/>
                            <w:lang w:val="fr-FR"/>
                          </w:rPr>
                        </w:pPr>
                        <w:sdt>
                          <w:sdtPr>
                            <w:tag w:val="goog_rdk_1023"/>
                            <w:id w:val="1113409014"/>
                          </w:sdtPr>
                          <w:sdtContent>
                            <w:r w:rsidR="007430A0" w:rsidRPr="008109C0">
                              <w:rPr>
                                <w:rFonts w:ascii="Arial" w:eastAsia="Arial" w:hAnsi="Arial" w:cs="Arial"/>
                                <w:color w:val="000000"/>
                                <w:sz w:val="18"/>
                                <w:szCs w:val="18"/>
                                <w:lang w:val="fr-FR"/>
                              </w:rPr>
                              <w:t>AMATEUR</w:t>
                            </w:r>
                          </w:sdtContent>
                        </w:sdt>
                      </w:p>
                    </w:sdtContent>
                  </w:sdt>
                  <w:sdt>
                    <w:sdtPr>
                      <w:tag w:val="goog_rdk_1026"/>
                      <w:id w:val="1034774321"/>
                    </w:sdtPr>
                    <w:sdtContent>
                      <w:p w14:paraId="000039E0" w14:textId="77777777" w:rsidR="001D03A6" w:rsidRPr="008109C0" w:rsidRDefault="00F91378">
                        <w:pPr>
                          <w:spacing w:after="0"/>
                          <w:jc w:val="both"/>
                          <w:rPr>
                            <w:rFonts w:ascii="Arial" w:eastAsia="Arial" w:hAnsi="Arial" w:cs="Arial"/>
                            <w:color w:val="000000"/>
                            <w:sz w:val="18"/>
                            <w:szCs w:val="18"/>
                            <w:lang w:val="fr-FR"/>
                          </w:rPr>
                        </w:pPr>
                        <w:sdt>
                          <w:sdtPr>
                            <w:tag w:val="goog_rdk_1025"/>
                            <w:id w:val="2009557693"/>
                          </w:sdtPr>
                          <w:sdtContent>
                            <w:r w:rsidR="007430A0" w:rsidRPr="008109C0">
                              <w:rPr>
                                <w:rFonts w:ascii="Arial" w:eastAsia="Arial" w:hAnsi="Arial" w:cs="Arial"/>
                                <w:color w:val="000000"/>
                                <w:sz w:val="18"/>
                                <w:szCs w:val="18"/>
                                <w:lang w:val="fr-FR"/>
                              </w:rPr>
                              <w:t>AMATEUR-SATELLITE</w:t>
                            </w:r>
                          </w:sdtContent>
                        </w:sdt>
                      </w:p>
                    </w:sdtContent>
                  </w:sdt>
                  <w:sdt>
                    <w:sdtPr>
                      <w:tag w:val="goog_rdk_1029"/>
                      <w:id w:val="2131972665"/>
                    </w:sdtPr>
                    <w:sdtContent>
                      <w:p w14:paraId="000039E1" w14:textId="77777777" w:rsidR="001D03A6" w:rsidRPr="008109C0" w:rsidRDefault="00F91378">
                        <w:pPr>
                          <w:spacing w:after="0"/>
                          <w:jc w:val="both"/>
                          <w:rPr>
                            <w:rFonts w:ascii="Arial" w:eastAsia="Arial" w:hAnsi="Arial" w:cs="Arial"/>
                            <w:sz w:val="18"/>
                            <w:szCs w:val="18"/>
                            <w:lang w:val="fr-FR"/>
                          </w:rPr>
                        </w:pPr>
                        <w:sdt>
                          <w:sdtPr>
                            <w:tag w:val="goog_rdk_1027"/>
                            <w:id w:val="284545608"/>
                          </w:sdtPr>
                          <w:sdtContent>
                            <w:r w:rsidR="007430A0" w:rsidRPr="008109C0">
                              <w:rPr>
                                <w:rFonts w:ascii="Arial" w:eastAsia="Arial" w:hAnsi="Arial" w:cs="Arial"/>
                                <w:color w:val="000000"/>
                                <w:sz w:val="18"/>
                                <w:szCs w:val="18"/>
                                <w:lang w:val="fr-FR"/>
                              </w:rPr>
                              <w:t xml:space="preserve">Radio </w:t>
                            </w:r>
                            <w:proofErr w:type="spellStart"/>
                            <w:r w:rsidR="007430A0" w:rsidRPr="008109C0">
                              <w:rPr>
                                <w:rFonts w:ascii="Arial" w:eastAsia="Arial" w:hAnsi="Arial" w:cs="Arial"/>
                                <w:color w:val="000000"/>
                                <w:sz w:val="18"/>
                                <w:szCs w:val="18"/>
                                <w:lang w:val="fr-FR"/>
                              </w:rPr>
                              <w:t>astronomy</w:t>
                            </w:r>
                            <w:proofErr w:type="spellEnd"/>
                          </w:sdtContent>
                        </w:sdt>
                        <w:sdt>
                          <w:sdtPr>
                            <w:tag w:val="goog_rdk_1028"/>
                            <w:id w:val="2110621928"/>
                          </w:sdtPr>
                          <w:sdtContent/>
                        </w:sdt>
                      </w:p>
                    </w:sdtContent>
                  </w:sdt>
                </w:tc>
              </w:sdtContent>
            </w:sdt>
            <w:sdt>
              <w:sdtPr>
                <w:tag w:val="goog_rdk_1034"/>
                <w:id w:val="761035538"/>
              </w:sdtPr>
              <w:sdtContent>
                <w:tc>
                  <w:tcPr>
                    <w:tcW w:w="2126" w:type="dxa"/>
                    <w:gridSpan w:val="4"/>
                  </w:tcPr>
                  <w:p w14:paraId="000039E6" w14:textId="7337A8D1" w:rsidR="001D03A6" w:rsidRDefault="00F91378" w:rsidP="00B63FB8">
                    <w:pPr>
                      <w:spacing w:after="0" w:line="240" w:lineRule="auto"/>
                      <w:jc w:val="both"/>
                      <w:rPr>
                        <w:rFonts w:ascii="Arial" w:eastAsia="Arial" w:hAnsi="Arial" w:cs="Arial"/>
                        <w:sz w:val="18"/>
                        <w:szCs w:val="18"/>
                      </w:rPr>
                    </w:pPr>
                    <w:sdt>
                      <w:sdtPr>
                        <w:tag w:val="goog_rdk_1037"/>
                        <w:id w:val="278155999"/>
                      </w:sdtPr>
                      <w:sdtContent>
                        <w:sdt>
                          <w:sdtPr>
                            <w:tag w:val="goog_rdk_1036"/>
                            <w:id w:val="-1523238055"/>
                            <w:showingPlcHdr/>
                          </w:sdtPr>
                          <w:sdtContent>
                            <w:r w:rsidR="00B63FB8">
                              <w:t xml:space="preserve">     </w:t>
                            </w:r>
                          </w:sdtContent>
                        </w:sdt>
                      </w:sdtContent>
                    </w:sdt>
                    <w:sdt>
                      <w:sdtPr>
                        <w:tag w:val="goog_rdk_1039"/>
                        <w:id w:val="-222836891"/>
                      </w:sdtPr>
                      <w:sdtContent>
                        <w:sdt>
                          <w:sdtPr>
                            <w:tag w:val="goog_rdk_1038"/>
                            <w:id w:val="-1681808498"/>
                            <w:showingPlcHdr/>
                          </w:sdtPr>
                          <w:sdtContent>
                            <w:r w:rsidR="00B63FB8">
                              <w:t xml:space="preserve">     </w:t>
                            </w:r>
                          </w:sdtContent>
                        </w:sdt>
                      </w:sdtContent>
                    </w:sdt>
                    <w:sdt>
                      <w:sdtPr>
                        <w:tag w:val="goog_rdk_1041"/>
                        <w:id w:val="-463431162"/>
                      </w:sdtPr>
                      <w:sdtContent>
                        <w:sdt>
                          <w:sdtPr>
                            <w:tag w:val="goog_rdk_1040"/>
                            <w:id w:val="-420796809"/>
                            <w:showingPlcHdr/>
                          </w:sdtPr>
                          <w:sdtContent>
                            <w:r w:rsidR="00B63FB8">
                              <w:t xml:space="preserve">     </w:t>
                            </w:r>
                          </w:sdtContent>
                        </w:sdt>
                      </w:sdtContent>
                    </w:sdt>
                  </w:p>
                </w:tc>
              </w:sdtContent>
            </w:sdt>
            <w:tc>
              <w:tcPr>
                <w:tcW w:w="4242" w:type="dxa"/>
              </w:tcPr>
              <w:p w14:paraId="000039EA"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AMATEUR</w:t>
                </w:r>
              </w:p>
              <w:p w14:paraId="000039EB"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AMATEUR-SATELLITE</w:t>
                </w:r>
              </w:p>
              <w:p w14:paraId="000039EC"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Radio </w:t>
                </w:r>
                <w:proofErr w:type="spellStart"/>
                <w:r w:rsidRPr="008109C0">
                  <w:rPr>
                    <w:rFonts w:ascii="Arial" w:eastAsia="Arial" w:hAnsi="Arial" w:cs="Arial"/>
                    <w:sz w:val="18"/>
                    <w:szCs w:val="18"/>
                    <w:lang w:val="fr-FR"/>
                  </w:rPr>
                  <w:t>astronomy</w:t>
                </w:r>
                <w:proofErr w:type="spellEnd"/>
              </w:p>
            </w:tc>
            <w:tc>
              <w:tcPr>
                <w:tcW w:w="3116" w:type="dxa"/>
              </w:tcPr>
              <w:p w14:paraId="000039ED"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Radio Astronomy (Observation of Formaldehyde, Deuterated Hydrogen cyanide and carbon monoxide)</w:t>
                </w:r>
              </w:p>
            </w:tc>
            <w:tc>
              <w:tcPr>
                <w:tcW w:w="3274" w:type="dxa"/>
              </w:tcPr>
              <w:p w14:paraId="000039EE" w14:textId="0B5DC1E9" w:rsidR="001D03A6" w:rsidRDefault="001D03A6">
                <w:pPr>
                  <w:numPr>
                    <w:ilvl w:val="0"/>
                    <w:numId w:val="92"/>
                  </w:numPr>
                  <w:pBdr>
                    <w:top w:val="nil"/>
                    <w:left w:val="nil"/>
                    <w:bottom w:val="nil"/>
                    <w:right w:val="nil"/>
                    <w:between w:val="nil"/>
                  </w:pBdr>
                  <w:spacing w:after="0"/>
                  <w:jc w:val="both"/>
                  <w:rPr>
                    <w:rFonts w:ascii="Arial" w:eastAsia="Arial" w:hAnsi="Arial" w:cs="Arial"/>
                    <w:color w:val="000000"/>
                    <w:sz w:val="18"/>
                    <w:szCs w:val="18"/>
                  </w:rPr>
                </w:pPr>
              </w:p>
            </w:tc>
          </w:tr>
        </w:sdtContent>
      </w:sdt>
      <w:tr w:rsidR="001D03A6" w14:paraId="5449EF63" w14:textId="77777777">
        <w:trPr>
          <w:gridAfter w:val="1"/>
          <w:wAfter w:w="2144" w:type="dxa"/>
        </w:trPr>
        <w:tc>
          <w:tcPr>
            <w:tcW w:w="1985" w:type="dxa"/>
            <w:gridSpan w:val="3"/>
            <w:shd w:val="clear" w:color="auto" w:fill="323E4F"/>
          </w:tcPr>
          <w:p w14:paraId="000039EF"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136 - 141 GHz</w:t>
            </w:r>
          </w:p>
        </w:tc>
        <w:tc>
          <w:tcPr>
            <w:tcW w:w="12758" w:type="dxa"/>
            <w:gridSpan w:val="7"/>
            <w:shd w:val="clear" w:color="auto" w:fill="323E4F"/>
          </w:tcPr>
          <w:p w14:paraId="000039F2"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sdt>
        <w:sdtPr>
          <w:tag w:val="goog_rdk_1048"/>
          <w:id w:val="1770351933"/>
        </w:sdtPr>
        <w:sdtContent>
          <w:tr w:rsidR="001D03A6" w14:paraId="0104EB49" w14:textId="77777777" w:rsidTr="00B63FB8">
            <w:trPr>
              <w:gridAfter w:val="1"/>
              <w:wAfter w:w="2144" w:type="dxa"/>
              <w:trHeight w:val="180"/>
            </w:trPr>
            <w:sdt>
              <w:sdtPr>
                <w:tag w:val="goog_rdk_1049"/>
                <w:id w:val="-1811470591"/>
              </w:sdtPr>
              <w:sdtContent>
                <w:tc>
                  <w:tcPr>
                    <w:tcW w:w="1985" w:type="dxa"/>
                    <w:gridSpan w:val="3"/>
                  </w:tcPr>
                  <w:sdt>
                    <w:sdtPr>
                      <w:tag w:val="goog_rdk_1052"/>
                      <w:id w:val="-1064334390"/>
                    </w:sdtPr>
                    <w:sdtContent>
                      <w:p w14:paraId="000039F9" w14:textId="77777777" w:rsidR="001D03A6" w:rsidRDefault="00F91378">
                        <w:pPr>
                          <w:spacing w:after="0"/>
                          <w:jc w:val="both"/>
                          <w:rPr>
                            <w:rFonts w:ascii="Arial" w:eastAsia="Arial" w:hAnsi="Arial" w:cs="Arial"/>
                            <w:color w:val="000000"/>
                            <w:sz w:val="18"/>
                            <w:szCs w:val="18"/>
                          </w:rPr>
                        </w:pPr>
                        <w:sdt>
                          <w:sdtPr>
                            <w:tag w:val="goog_rdk_1051"/>
                            <w:id w:val="1726105235"/>
                          </w:sdtPr>
                          <w:sdtContent>
                            <w:r w:rsidR="007430A0">
                              <w:rPr>
                                <w:rFonts w:ascii="Arial" w:eastAsia="Arial" w:hAnsi="Arial" w:cs="Arial"/>
                                <w:color w:val="000000"/>
                                <w:sz w:val="18"/>
                                <w:szCs w:val="18"/>
                              </w:rPr>
                              <w:t>RADIO ASTRONOMY</w:t>
                            </w:r>
                          </w:sdtContent>
                        </w:sdt>
                      </w:p>
                    </w:sdtContent>
                  </w:sdt>
                  <w:sdt>
                    <w:sdtPr>
                      <w:tag w:val="goog_rdk_1054"/>
                      <w:id w:val="1949972634"/>
                    </w:sdtPr>
                    <w:sdtContent>
                      <w:p w14:paraId="000039FA" w14:textId="77777777" w:rsidR="001D03A6" w:rsidRDefault="00F91378">
                        <w:pPr>
                          <w:spacing w:after="0"/>
                          <w:jc w:val="both"/>
                          <w:rPr>
                            <w:rFonts w:ascii="Arial" w:eastAsia="Arial" w:hAnsi="Arial" w:cs="Arial"/>
                            <w:color w:val="000000"/>
                            <w:sz w:val="18"/>
                            <w:szCs w:val="18"/>
                          </w:rPr>
                        </w:pPr>
                        <w:sdt>
                          <w:sdtPr>
                            <w:tag w:val="goog_rdk_1053"/>
                            <w:id w:val="598066849"/>
                          </w:sdtPr>
                          <w:sdtContent>
                            <w:r w:rsidR="007430A0">
                              <w:rPr>
                                <w:rFonts w:ascii="Arial" w:eastAsia="Arial" w:hAnsi="Arial" w:cs="Arial"/>
                                <w:color w:val="000000"/>
                                <w:sz w:val="18"/>
                                <w:szCs w:val="18"/>
                              </w:rPr>
                              <w:t>RADIOLOCATION</w:t>
                            </w:r>
                          </w:sdtContent>
                        </w:sdt>
                      </w:p>
                    </w:sdtContent>
                  </w:sdt>
                  <w:sdt>
                    <w:sdtPr>
                      <w:tag w:val="goog_rdk_1056"/>
                      <w:id w:val="-1987770733"/>
                    </w:sdtPr>
                    <w:sdtContent>
                      <w:p w14:paraId="000039FB" w14:textId="77777777" w:rsidR="001D03A6" w:rsidRDefault="00F91378">
                        <w:pPr>
                          <w:spacing w:after="0"/>
                          <w:jc w:val="both"/>
                          <w:rPr>
                            <w:rFonts w:ascii="Arial" w:eastAsia="Arial" w:hAnsi="Arial" w:cs="Arial"/>
                            <w:color w:val="000000"/>
                            <w:sz w:val="18"/>
                            <w:szCs w:val="18"/>
                          </w:rPr>
                        </w:pPr>
                        <w:sdt>
                          <w:sdtPr>
                            <w:tag w:val="goog_rdk_1055"/>
                            <w:id w:val="-1306696244"/>
                          </w:sdtPr>
                          <w:sdtContent>
                            <w:r w:rsidR="007430A0">
                              <w:rPr>
                                <w:rFonts w:ascii="Arial" w:eastAsia="Arial" w:hAnsi="Arial" w:cs="Arial"/>
                                <w:color w:val="000000"/>
                                <w:sz w:val="18"/>
                                <w:szCs w:val="18"/>
                              </w:rPr>
                              <w:t>Amateur</w:t>
                            </w:r>
                          </w:sdtContent>
                        </w:sdt>
                      </w:p>
                    </w:sdtContent>
                  </w:sdt>
                  <w:sdt>
                    <w:sdtPr>
                      <w:tag w:val="goog_rdk_1058"/>
                      <w:id w:val="-855033856"/>
                    </w:sdtPr>
                    <w:sdtContent>
                      <w:p w14:paraId="000039FC" w14:textId="77777777" w:rsidR="001D03A6" w:rsidRDefault="00F91378">
                        <w:pPr>
                          <w:spacing w:after="0"/>
                          <w:jc w:val="both"/>
                          <w:rPr>
                            <w:rFonts w:ascii="Arial" w:eastAsia="Arial" w:hAnsi="Arial" w:cs="Arial"/>
                            <w:color w:val="000000"/>
                            <w:sz w:val="18"/>
                            <w:szCs w:val="18"/>
                          </w:rPr>
                        </w:pPr>
                        <w:sdt>
                          <w:sdtPr>
                            <w:tag w:val="goog_rdk_1057"/>
                            <w:id w:val="-2083670126"/>
                          </w:sdtPr>
                          <w:sdtContent>
                            <w:r w:rsidR="007430A0">
                              <w:rPr>
                                <w:rFonts w:ascii="Arial" w:eastAsia="Arial" w:hAnsi="Arial" w:cs="Arial"/>
                                <w:color w:val="000000"/>
                                <w:sz w:val="18"/>
                                <w:szCs w:val="18"/>
                              </w:rPr>
                              <w:t xml:space="preserve">Amateur-satellite </w:t>
                            </w:r>
                          </w:sdtContent>
                        </w:sdt>
                      </w:p>
                    </w:sdtContent>
                  </w:sdt>
                  <w:sdt>
                    <w:sdtPr>
                      <w:tag w:val="goog_rdk_1061"/>
                      <w:id w:val="1680770737"/>
                    </w:sdtPr>
                    <w:sdtContent>
                      <w:p w14:paraId="000039FD" w14:textId="77777777" w:rsidR="001D03A6" w:rsidRDefault="00F91378">
                        <w:pPr>
                          <w:spacing w:after="0"/>
                          <w:jc w:val="both"/>
                          <w:rPr>
                            <w:rFonts w:ascii="Arial" w:eastAsia="Arial" w:hAnsi="Arial" w:cs="Arial"/>
                            <w:sz w:val="18"/>
                            <w:szCs w:val="18"/>
                          </w:rPr>
                        </w:pPr>
                        <w:sdt>
                          <w:sdtPr>
                            <w:tag w:val="goog_rdk_1059"/>
                            <w:id w:val="-1749035492"/>
                          </w:sdtPr>
                          <w:sdtContent>
                            <w:r w:rsidR="007430A0">
                              <w:rPr>
                                <w:rFonts w:ascii="Arial" w:eastAsia="Arial" w:hAnsi="Arial" w:cs="Arial"/>
                                <w:color w:val="000000"/>
                                <w:sz w:val="18"/>
                                <w:szCs w:val="18"/>
                              </w:rPr>
                              <w:t>5.149</w:t>
                            </w:r>
                          </w:sdtContent>
                        </w:sdt>
                        <w:sdt>
                          <w:sdtPr>
                            <w:tag w:val="goog_rdk_1060"/>
                            <w:id w:val="1639999583"/>
                          </w:sdtPr>
                          <w:sdtContent/>
                        </w:sdt>
                      </w:p>
                    </w:sdtContent>
                  </w:sdt>
                </w:tc>
              </w:sdtContent>
            </w:sdt>
            <w:sdt>
              <w:sdtPr>
                <w:tag w:val="goog_rdk_1066"/>
                <w:id w:val="-98413787"/>
              </w:sdtPr>
              <w:sdtContent>
                <w:tc>
                  <w:tcPr>
                    <w:tcW w:w="2126" w:type="dxa"/>
                    <w:gridSpan w:val="4"/>
                  </w:tcPr>
                  <w:p w14:paraId="00003A04" w14:textId="357536AB" w:rsidR="001D03A6" w:rsidRDefault="00F91378" w:rsidP="00B63FB8">
                    <w:pPr>
                      <w:spacing w:after="0" w:line="240" w:lineRule="auto"/>
                      <w:jc w:val="both"/>
                      <w:rPr>
                        <w:rFonts w:ascii="Arial" w:eastAsia="Arial" w:hAnsi="Arial" w:cs="Arial"/>
                        <w:sz w:val="18"/>
                        <w:szCs w:val="18"/>
                      </w:rPr>
                    </w:pPr>
                    <w:sdt>
                      <w:sdtPr>
                        <w:tag w:val="goog_rdk_1069"/>
                        <w:id w:val="1456520120"/>
                      </w:sdtPr>
                      <w:sdtContent>
                        <w:sdt>
                          <w:sdtPr>
                            <w:tag w:val="goog_rdk_1068"/>
                            <w:id w:val="-1820336058"/>
                            <w:showingPlcHdr/>
                          </w:sdtPr>
                          <w:sdtContent>
                            <w:r w:rsidR="00B63FB8">
                              <w:t xml:space="preserve">     </w:t>
                            </w:r>
                          </w:sdtContent>
                        </w:sdt>
                      </w:sdtContent>
                    </w:sdt>
                    <w:sdt>
                      <w:sdtPr>
                        <w:tag w:val="goog_rdk_1071"/>
                        <w:id w:val="2049414483"/>
                      </w:sdtPr>
                      <w:sdtContent>
                        <w:sdt>
                          <w:sdtPr>
                            <w:tag w:val="goog_rdk_1070"/>
                            <w:id w:val="-455804515"/>
                            <w:showingPlcHdr/>
                          </w:sdtPr>
                          <w:sdtContent>
                            <w:r w:rsidR="00B63FB8">
                              <w:t xml:space="preserve">     </w:t>
                            </w:r>
                          </w:sdtContent>
                        </w:sdt>
                      </w:sdtContent>
                    </w:sdt>
                    <w:sdt>
                      <w:sdtPr>
                        <w:tag w:val="goog_rdk_1073"/>
                        <w:id w:val="537625240"/>
                      </w:sdtPr>
                      <w:sdtContent>
                        <w:sdt>
                          <w:sdtPr>
                            <w:tag w:val="goog_rdk_1072"/>
                            <w:id w:val="-379551736"/>
                            <w:showingPlcHdr/>
                          </w:sdtPr>
                          <w:sdtContent>
                            <w:r w:rsidR="00B63FB8">
                              <w:t xml:space="preserve">     </w:t>
                            </w:r>
                          </w:sdtContent>
                        </w:sdt>
                      </w:sdtContent>
                    </w:sdt>
                    <w:sdt>
                      <w:sdtPr>
                        <w:tag w:val="goog_rdk_1075"/>
                        <w:id w:val="-1781340041"/>
                      </w:sdtPr>
                      <w:sdtContent>
                        <w:sdt>
                          <w:sdtPr>
                            <w:tag w:val="goog_rdk_1074"/>
                            <w:id w:val="1819688426"/>
                            <w:showingPlcHdr/>
                          </w:sdtPr>
                          <w:sdtContent>
                            <w:r w:rsidR="00B63FB8">
                              <w:t xml:space="preserve">     </w:t>
                            </w:r>
                          </w:sdtContent>
                        </w:sdt>
                      </w:sdtContent>
                    </w:sdt>
                    <w:sdt>
                      <w:sdtPr>
                        <w:tag w:val="goog_rdk_1077"/>
                        <w:id w:val="1592121979"/>
                      </w:sdtPr>
                      <w:sdtContent>
                        <w:sdt>
                          <w:sdtPr>
                            <w:tag w:val="goog_rdk_1076"/>
                            <w:id w:val="-2035334122"/>
                            <w:showingPlcHdr/>
                          </w:sdtPr>
                          <w:sdtContent>
                            <w:r w:rsidR="00B63FB8">
                              <w:t xml:space="preserve">     </w:t>
                            </w:r>
                          </w:sdtContent>
                        </w:sdt>
                      </w:sdtContent>
                    </w:sdt>
                  </w:p>
                </w:tc>
              </w:sdtContent>
            </w:sdt>
            <w:tc>
              <w:tcPr>
                <w:tcW w:w="4242" w:type="dxa"/>
              </w:tcPr>
              <w:p w14:paraId="00003A0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A0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3A0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Amateur</w:t>
                </w:r>
              </w:p>
              <w:p w14:paraId="00003A0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Amateur-satellite </w:t>
                </w:r>
              </w:p>
              <w:p w14:paraId="00003A0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w:t>
                </w:r>
              </w:p>
            </w:tc>
            <w:tc>
              <w:tcPr>
                <w:tcW w:w="3116" w:type="dxa"/>
              </w:tcPr>
              <w:p w14:paraId="00003A0D"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Radio Astronomy (Observation of Formaldehyde, Deuterated Hydrogen cyanide and carbon monoxide)</w:t>
                </w:r>
              </w:p>
            </w:tc>
            <w:tc>
              <w:tcPr>
                <w:tcW w:w="3274" w:type="dxa"/>
              </w:tcPr>
              <w:p w14:paraId="00003A0E" w14:textId="3E677237" w:rsidR="001D03A6" w:rsidRDefault="001D03A6">
                <w:pPr>
                  <w:numPr>
                    <w:ilvl w:val="0"/>
                    <w:numId w:val="92"/>
                  </w:numPr>
                  <w:pBdr>
                    <w:top w:val="nil"/>
                    <w:left w:val="nil"/>
                    <w:bottom w:val="nil"/>
                    <w:right w:val="nil"/>
                    <w:between w:val="nil"/>
                  </w:pBdr>
                  <w:spacing w:after="0"/>
                  <w:jc w:val="both"/>
                  <w:rPr>
                    <w:rFonts w:ascii="Arial" w:eastAsia="Arial" w:hAnsi="Arial" w:cs="Arial"/>
                    <w:color w:val="000000"/>
                    <w:sz w:val="18"/>
                    <w:szCs w:val="18"/>
                  </w:rPr>
                </w:pPr>
              </w:p>
            </w:tc>
          </w:tr>
        </w:sdtContent>
      </w:sdt>
      <w:tr w:rsidR="001D03A6" w14:paraId="0B53EC52" w14:textId="77777777">
        <w:trPr>
          <w:gridAfter w:val="1"/>
          <w:wAfter w:w="2144" w:type="dxa"/>
        </w:trPr>
        <w:tc>
          <w:tcPr>
            <w:tcW w:w="1985" w:type="dxa"/>
            <w:gridSpan w:val="3"/>
            <w:shd w:val="clear" w:color="auto" w:fill="323E4F"/>
          </w:tcPr>
          <w:p w14:paraId="00003A0F"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141 - 148.5 GHz</w:t>
            </w:r>
          </w:p>
        </w:tc>
        <w:tc>
          <w:tcPr>
            <w:tcW w:w="12758" w:type="dxa"/>
            <w:gridSpan w:val="7"/>
            <w:shd w:val="clear" w:color="auto" w:fill="323E4F"/>
          </w:tcPr>
          <w:p w14:paraId="00003A12"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sdt>
        <w:sdtPr>
          <w:tag w:val="goog_rdk_1084"/>
          <w:id w:val="1709992853"/>
        </w:sdtPr>
        <w:sdtContent>
          <w:tr w:rsidR="001D03A6" w14:paraId="044A56F4" w14:textId="77777777" w:rsidTr="00B63FB8">
            <w:trPr>
              <w:gridAfter w:val="1"/>
              <w:wAfter w:w="2144" w:type="dxa"/>
              <w:trHeight w:val="180"/>
            </w:trPr>
            <w:sdt>
              <w:sdtPr>
                <w:tag w:val="goog_rdk_1085"/>
                <w:id w:val="370887240"/>
              </w:sdtPr>
              <w:sdtContent>
                <w:tc>
                  <w:tcPr>
                    <w:tcW w:w="1985" w:type="dxa"/>
                    <w:gridSpan w:val="3"/>
                  </w:tcPr>
                  <w:sdt>
                    <w:sdtPr>
                      <w:tag w:val="goog_rdk_1088"/>
                      <w:id w:val="-455712680"/>
                    </w:sdtPr>
                    <w:sdtContent>
                      <w:p w14:paraId="00003A19" w14:textId="77777777" w:rsidR="001D03A6" w:rsidRDefault="00F91378">
                        <w:pPr>
                          <w:spacing w:after="0"/>
                          <w:jc w:val="both"/>
                          <w:rPr>
                            <w:rFonts w:ascii="Arial" w:eastAsia="Arial" w:hAnsi="Arial" w:cs="Arial"/>
                            <w:color w:val="000000"/>
                            <w:sz w:val="18"/>
                            <w:szCs w:val="18"/>
                          </w:rPr>
                        </w:pPr>
                        <w:sdt>
                          <w:sdtPr>
                            <w:tag w:val="goog_rdk_1087"/>
                            <w:id w:val="1530606697"/>
                          </w:sdtPr>
                          <w:sdtContent>
                            <w:r w:rsidR="007430A0">
                              <w:rPr>
                                <w:rFonts w:ascii="Arial" w:eastAsia="Arial" w:hAnsi="Arial" w:cs="Arial"/>
                                <w:color w:val="000000"/>
                                <w:sz w:val="18"/>
                                <w:szCs w:val="18"/>
                              </w:rPr>
                              <w:t>FIXED</w:t>
                            </w:r>
                          </w:sdtContent>
                        </w:sdt>
                      </w:p>
                    </w:sdtContent>
                  </w:sdt>
                  <w:sdt>
                    <w:sdtPr>
                      <w:tag w:val="goog_rdk_1090"/>
                      <w:id w:val="-852496050"/>
                    </w:sdtPr>
                    <w:sdtContent>
                      <w:p w14:paraId="00003A1A" w14:textId="77777777" w:rsidR="001D03A6" w:rsidRDefault="00F91378">
                        <w:pPr>
                          <w:spacing w:after="0"/>
                          <w:jc w:val="both"/>
                          <w:rPr>
                            <w:rFonts w:ascii="Arial" w:eastAsia="Arial" w:hAnsi="Arial" w:cs="Arial"/>
                            <w:color w:val="000000"/>
                            <w:sz w:val="18"/>
                            <w:szCs w:val="18"/>
                          </w:rPr>
                        </w:pPr>
                        <w:sdt>
                          <w:sdtPr>
                            <w:tag w:val="goog_rdk_1089"/>
                            <w:id w:val="2013026354"/>
                          </w:sdtPr>
                          <w:sdtContent>
                            <w:r w:rsidR="007430A0">
                              <w:rPr>
                                <w:rFonts w:ascii="Arial" w:eastAsia="Arial" w:hAnsi="Arial" w:cs="Arial"/>
                                <w:color w:val="000000"/>
                                <w:sz w:val="18"/>
                                <w:szCs w:val="18"/>
                              </w:rPr>
                              <w:t>MOBILE</w:t>
                            </w:r>
                          </w:sdtContent>
                        </w:sdt>
                      </w:p>
                    </w:sdtContent>
                  </w:sdt>
                  <w:sdt>
                    <w:sdtPr>
                      <w:tag w:val="goog_rdk_1092"/>
                      <w:id w:val="1396708274"/>
                    </w:sdtPr>
                    <w:sdtContent>
                      <w:p w14:paraId="00003A1B" w14:textId="77777777" w:rsidR="001D03A6" w:rsidRDefault="00F91378">
                        <w:pPr>
                          <w:spacing w:after="0"/>
                          <w:jc w:val="both"/>
                          <w:rPr>
                            <w:rFonts w:ascii="Arial" w:eastAsia="Arial" w:hAnsi="Arial" w:cs="Arial"/>
                            <w:color w:val="000000"/>
                            <w:sz w:val="18"/>
                            <w:szCs w:val="18"/>
                          </w:rPr>
                        </w:pPr>
                        <w:sdt>
                          <w:sdtPr>
                            <w:tag w:val="goog_rdk_1091"/>
                            <w:id w:val="-1532648873"/>
                          </w:sdtPr>
                          <w:sdtContent>
                            <w:r w:rsidR="007430A0">
                              <w:rPr>
                                <w:rFonts w:ascii="Arial" w:eastAsia="Arial" w:hAnsi="Arial" w:cs="Arial"/>
                                <w:color w:val="000000"/>
                                <w:sz w:val="18"/>
                                <w:szCs w:val="18"/>
                              </w:rPr>
                              <w:t>RADIO ASTRONOMY</w:t>
                            </w:r>
                          </w:sdtContent>
                        </w:sdt>
                      </w:p>
                    </w:sdtContent>
                  </w:sdt>
                  <w:sdt>
                    <w:sdtPr>
                      <w:tag w:val="goog_rdk_1094"/>
                      <w:id w:val="373733645"/>
                    </w:sdtPr>
                    <w:sdtContent>
                      <w:p w14:paraId="00003A1C" w14:textId="77777777" w:rsidR="001D03A6" w:rsidRDefault="00F91378">
                        <w:pPr>
                          <w:spacing w:after="0"/>
                          <w:jc w:val="both"/>
                          <w:rPr>
                            <w:rFonts w:ascii="Arial" w:eastAsia="Arial" w:hAnsi="Arial" w:cs="Arial"/>
                            <w:color w:val="000000"/>
                            <w:sz w:val="18"/>
                            <w:szCs w:val="18"/>
                          </w:rPr>
                        </w:pPr>
                        <w:sdt>
                          <w:sdtPr>
                            <w:tag w:val="goog_rdk_1093"/>
                            <w:id w:val="-634172929"/>
                          </w:sdtPr>
                          <w:sdtContent>
                            <w:r w:rsidR="007430A0">
                              <w:rPr>
                                <w:rFonts w:ascii="Arial" w:eastAsia="Arial" w:hAnsi="Arial" w:cs="Arial"/>
                                <w:color w:val="000000"/>
                                <w:sz w:val="18"/>
                                <w:szCs w:val="18"/>
                              </w:rPr>
                              <w:t xml:space="preserve">RADIOLOCATION </w:t>
                            </w:r>
                          </w:sdtContent>
                        </w:sdt>
                      </w:p>
                    </w:sdtContent>
                  </w:sdt>
                  <w:sdt>
                    <w:sdtPr>
                      <w:tag w:val="goog_rdk_1097"/>
                      <w:id w:val="-1228987334"/>
                    </w:sdtPr>
                    <w:sdtContent>
                      <w:p w14:paraId="00003A1D" w14:textId="77777777" w:rsidR="001D03A6" w:rsidRDefault="00F91378">
                        <w:pPr>
                          <w:spacing w:after="0"/>
                          <w:jc w:val="both"/>
                          <w:rPr>
                            <w:rFonts w:ascii="Arial" w:eastAsia="Arial" w:hAnsi="Arial" w:cs="Arial"/>
                            <w:sz w:val="18"/>
                            <w:szCs w:val="18"/>
                          </w:rPr>
                        </w:pPr>
                        <w:sdt>
                          <w:sdtPr>
                            <w:tag w:val="goog_rdk_1095"/>
                            <w:id w:val="-1656986011"/>
                          </w:sdtPr>
                          <w:sdtContent>
                            <w:r w:rsidR="007430A0">
                              <w:rPr>
                                <w:rFonts w:ascii="Arial" w:eastAsia="Arial" w:hAnsi="Arial" w:cs="Arial"/>
                                <w:color w:val="000000"/>
                                <w:sz w:val="18"/>
                                <w:szCs w:val="18"/>
                              </w:rPr>
                              <w:t>5.149</w:t>
                            </w:r>
                          </w:sdtContent>
                        </w:sdt>
                        <w:sdt>
                          <w:sdtPr>
                            <w:tag w:val="goog_rdk_1096"/>
                            <w:id w:val="-2070488629"/>
                          </w:sdtPr>
                          <w:sdtContent/>
                        </w:sdt>
                      </w:p>
                    </w:sdtContent>
                  </w:sdt>
                </w:tc>
              </w:sdtContent>
            </w:sdt>
            <w:sdt>
              <w:sdtPr>
                <w:tag w:val="goog_rdk_1102"/>
                <w:id w:val="-680355577"/>
              </w:sdtPr>
              <w:sdtContent>
                <w:tc>
                  <w:tcPr>
                    <w:tcW w:w="2126" w:type="dxa"/>
                    <w:gridSpan w:val="4"/>
                  </w:tcPr>
                  <w:p w14:paraId="00003A24" w14:textId="1E649B40" w:rsidR="001D03A6" w:rsidRDefault="00F91378" w:rsidP="00B63FB8">
                    <w:pPr>
                      <w:spacing w:after="0" w:line="240" w:lineRule="auto"/>
                      <w:jc w:val="both"/>
                      <w:rPr>
                        <w:rFonts w:ascii="Arial" w:eastAsia="Arial" w:hAnsi="Arial" w:cs="Arial"/>
                        <w:sz w:val="18"/>
                        <w:szCs w:val="18"/>
                      </w:rPr>
                    </w:pPr>
                    <w:sdt>
                      <w:sdtPr>
                        <w:tag w:val="goog_rdk_1105"/>
                        <w:id w:val="-1220276596"/>
                      </w:sdtPr>
                      <w:sdtContent>
                        <w:sdt>
                          <w:sdtPr>
                            <w:tag w:val="goog_rdk_1104"/>
                            <w:id w:val="-2593693"/>
                            <w:showingPlcHdr/>
                          </w:sdtPr>
                          <w:sdtContent>
                            <w:r w:rsidR="00B63FB8">
                              <w:t xml:space="preserve">     </w:t>
                            </w:r>
                          </w:sdtContent>
                        </w:sdt>
                      </w:sdtContent>
                    </w:sdt>
                    <w:sdt>
                      <w:sdtPr>
                        <w:tag w:val="goog_rdk_1107"/>
                        <w:id w:val="1289633870"/>
                      </w:sdtPr>
                      <w:sdtContent>
                        <w:sdt>
                          <w:sdtPr>
                            <w:tag w:val="goog_rdk_1106"/>
                            <w:id w:val="1722638550"/>
                            <w:showingPlcHdr/>
                          </w:sdtPr>
                          <w:sdtContent>
                            <w:r w:rsidR="00B63FB8">
                              <w:t xml:space="preserve">     </w:t>
                            </w:r>
                          </w:sdtContent>
                        </w:sdt>
                      </w:sdtContent>
                    </w:sdt>
                    <w:sdt>
                      <w:sdtPr>
                        <w:tag w:val="goog_rdk_1109"/>
                        <w:id w:val="-1085065663"/>
                      </w:sdtPr>
                      <w:sdtContent>
                        <w:sdt>
                          <w:sdtPr>
                            <w:tag w:val="goog_rdk_1108"/>
                            <w:id w:val="1367257344"/>
                            <w:showingPlcHdr/>
                          </w:sdtPr>
                          <w:sdtContent>
                            <w:r w:rsidR="00B63FB8">
                              <w:t xml:space="preserve">     </w:t>
                            </w:r>
                          </w:sdtContent>
                        </w:sdt>
                      </w:sdtContent>
                    </w:sdt>
                    <w:sdt>
                      <w:sdtPr>
                        <w:tag w:val="goog_rdk_1111"/>
                        <w:id w:val="42791707"/>
                      </w:sdtPr>
                      <w:sdtContent>
                        <w:sdt>
                          <w:sdtPr>
                            <w:tag w:val="goog_rdk_1110"/>
                            <w:id w:val="-1669240873"/>
                            <w:showingPlcHdr/>
                          </w:sdtPr>
                          <w:sdtContent>
                            <w:r w:rsidR="00B63FB8">
                              <w:t xml:space="preserve">     </w:t>
                            </w:r>
                          </w:sdtContent>
                        </w:sdt>
                      </w:sdtContent>
                    </w:sdt>
                    <w:sdt>
                      <w:sdtPr>
                        <w:tag w:val="goog_rdk_1113"/>
                        <w:id w:val="700135986"/>
                      </w:sdtPr>
                      <w:sdtContent>
                        <w:sdt>
                          <w:sdtPr>
                            <w:tag w:val="goog_rdk_1112"/>
                            <w:id w:val="-1096484306"/>
                            <w:showingPlcHdr/>
                          </w:sdtPr>
                          <w:sdtContent>
                            <w:r w:rsidR="00B63FB8">
                              <w:t xml:space="preserve">     </w:t>
                            </w:r>
                          </w:sdtContent>
                        </w:sdt>
                      </w:sdtContent>
                    </w:sdt>
                  </w:p>
                </w:tc>
              </w:sdtContent>
            </w:sdt>
            <w:tc>
              <w:tcPr>
                <w:tcW w:w="4242" w:type="dxa"/>
              </w:tcPr>
              <w:p w14:paraId="00003A2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A2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3A2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A2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RADIOLOCATION </w:t>
                </w:r>
              </w:p>
              <w:p w14:paraId="00003A2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w:t>
                </w:r>
              </w:p>
            </w:tc>
            <w:tc>
              <w:tcPr>
                <w:tcW w:w="3116" w:type="dxa"/>
              </w:tcPr>
              <w:p w14:paraId="00003A2D"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Radio Astronomy (Observation of Formaldehyde, Deuterated Hydrogen cyanide and carbon monoxide)</w:t>
                </w:r>
              </w:p>
            </w:tc>
            <w:tc>
              <w:tcPr>
                <w:tcW w:w="3274" w:type="dxa"/>
              </w:tcPr>
              <w:p w14:paraId="00003A2E" w14:textId="37A22AE4" w:rsidR="001D03A6" w:rsidRDefault="001D03A6">
                <w:pPr>
                  <w:numPr>
                    <w:ilvl w:val="0"/>
                    <w:numId w:val="92"/>
                  </w:numPr>
                  <w:pBdr>
                    <w:top w:val="nil"/>
                    <w:left w:val="nil"/>
                    <w:bottom w:val="nil"/>
                    <w:right w:val="nil"/>
                    <w:between w:val="nil"/>
                  </w:pBdr>
                  <w:spacing w:after="0"/>
                  <w:jc w:val="both"/>
                  <w:rPr>
                    <w:rFonts w:ascii="Arial" w:eastAsia="Arial" w:hAnsi="Arial" w:cs="Arial"/>
                    <w:color w:val="000000"/>
                    <w:sz w:val="18"/>
                    <w:szCs w:val="18"/>
                  </w:rPr>
                </w:pPr>
              </w:p>
            </w:tc>
          </w:tr>
        </w:sdtContent>
      </w:sdt>
      <w:tr w:rsidR="001D03A6" w14:paraId="44CC4FA2" w14:textId="77777777">
        <w:trPr>
          <w:gridAfter w:val="1"/>
          <w:wAfter w:w="2144" w:type="dxa"/>
        </w:trPr>
        <w:tc>
          <w:tcPr>
            <w:tcW w:w="1985" w:type="dxa"/>
            <w:gridSpan w:val="3"/>
            <w:shd w:val="clear" w:color="auto" w:fill="323E4F"/>
          </w:tcPr>
          <w:p w14:paraId="00003A2F"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148.5 - 151.5 GHz</w:t>
            </w:r>
          </w:p>
        </w:tc>
        <w:tc>
          <w:tcPr>
            <w:tcW w:w="12758" w:type="dxa"/>
            <w:gridSpan w:val="7"/>
            <w:shd w:val="clear" w:color="auto" w:fill="323E4F"/>
          </w:tcPr>
          <w:p w14:paraId="00003A32"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3DA3ADB7" w14:textId="77777777">
        <w:trPr>
          <w:gridAfter w:val="1"/>
          <w:wAfter w:w="2144" w:type="dxa"/>
        </w:trPr>
        <w:tc>
          <w:tcPr>
            <w:tcW w:w="4111" w:type="dxa"/>
            <w:gridSpan w:val="7"/>
          </w:tcPr>
          <w:p w14:paraId="00003A3A" w14:textId="24ECC68A" w:rsidR="001D03A6" w:rsidRDefault="00F91378">
            <w:pPr>
              <w:spacing w:after="0"/>
              <w:jc w:val="both"/>
              <w:rPr>
                <w:rFonts w:ascii="Arial" w:eastAsia="Arial" w:hAnsi="Arial" w:cs="Arial"/>
                <w:sz w:val="18"/>
                <w:szCs w:val="18"/>
              </w:rPr>
            </w:pPr>
            <w:sdt>
              <w:sdtPr>
                <w:tag w:val="goog_rdk_1122"/>
                <w:id w:val="171921055"/>
              </w:sdtPr>
              <w:sdtContent>
                <w:sdt>
                  <w:sdtPr>
                    <w:tag w:val="goog_rdk_1121"/>
                    <w:id w:val="-634484854"/>
                  </w:sdtPr>
                  <w:sdtContent/>
                </w:sdt>
              </w:sdtContent>
            </w:sdt>
            <w:r w:rsidR="007430A0">
              <w:rPr>
                <w:rFonts w:ascii="Arial" w:eastAsia="Arial" w:hAnsi="Arial" w:cs="Arial"/>
                <w:sz w:val="18"/>
                <w:szCs w:val="18"/>
              </w:rPr>
              <w:t>EARTH EXPLORATION-SATELLITE (passive)</w:t>
            </w:r>
          </w:p>
          <w:p w14:paraId="00003A3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A3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w:t>
            </w:r>
          </w:p>
          <w:p w14:paraId="00003A3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5.340</w:t>
            </w:r>
          </w:p>
        </w:tc>
        <w:tc>
          <w:tcPr>
            <w:tcW w:w="4242" w:type="dxa"/>
          </w:tcPr>
          <w:p w14:paraId="00003A4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3A4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A4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w:t>
            </w:r>
          </w:p>
          <w:p w14:paraId="00003A4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5.340</w:t>
            </w:r>
          </w:p>
        </w:tc>
        <w:tc>
          <w:tcPr>
            <w:tcW w:w="3116" w:type="dxa"/>
          </w:tcPr>
          <w:p w14:paraId="00003A48"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Radio Astronomy (Observation of Formaldehyde, Deuterated Hydrogen cyanide, and carbon monoxide)</w:t>
            </w:r>
          </w:p>
        </w:tc>
        <w:tc>
          <w:tcPr>
            <w:tcW w:w="3274" w:type="dxa"/>
          </w:tcPr>
          <w:p w14:paraId="00003A49" w14:textId="77777777" w:rsidR="001D03A6" w:rsidRDefault="001D03A6">
            <w:pPr>
              <w:numPr>
                <w:ilvl w:val="0"/>
                <w:numId w:val="92"/>
              </w:numPr>
              <w:pBdr>
                <w:top w:val="nil"/>
                <w:left w:val="nil"/>
                <w:bottom w:val="nil"/>
                <w:right w:val="nil"/>
                <w:between w:val="nil"/>
              </w:pBdr>
              <w:spacing w:after="0"/>
              <w:jc w:val="both"/>
              <w:rPr>
                <w:rFonts w:ascii="Arial" w:eastAsia="Arial" w:hAnsi="Arial" w:cs="Arial"/>
                <w:color w:val="000000"/>
                <w:sz w:val="18"/>
                <w:szCs w:val="18"/>
              </w:rPr>
            </w:pPr>
          </w:p>
        </w:tc>
      </w:tr>
      <w:tr w:rsidR="001D03A6" w14:paraId="4B4C0984" w14:textId="77777777">
        <w:trPr>
          <w:gridAfter w:val="1"/>
          <w:wAfter w:w="2144" w:type="dxa"/>
        </w:trPr>
        <w:tc>
          <w:tcPr>
            <w:tcW w:w="1985" w:type="dxa"/>
            <w:gridSpan w:val="3"/>
            <w:shd w:val="clear" w:color="auto" w:fill="323E4F"/>
          </w:tcPr>
          <w:p w14:paraId="00003A4A"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151.5 - 155.5 GHz</w:t>
            </w:r>
          </w:p>
        </w:tc>
        <w:tc>
          <w:tcPr>
            <w:tcW w:w="12758" w:type="dxa"/>
            <w:gridSpan w:val="7"/>
            <w:shd w:val="clear" w:color="auto" w:fill="323E4F"/>
          </w:tcPr>
          <w:p w14:paraId="00003A4D"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3F15E418" w14:textId="77777777">
        <w:trPr>
          <w:gridAfter w:val="1"/>
          <w:wAfter w:w="2144" w:type="dxa"/>
        </w:trPr>
        <w:tc>
          <w:tcPr>
            <w:tcW w:w="4111" w:type="dxa"/>
            <w:gridSpan w:val="7"/>
          </w:tcPr>
          <w:p w14:paraId="00003A5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A5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3A5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A5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RADIOLOCATION</w:t>
            </w:r>
          </w:p>
          <w:p w14:paraId="00003A5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w:t>
            </w:r>
          </w:p>
        </w:tc>
        <w:tc>
          <w:tcPr>
            <w:tcW w:w="4242" w:type="dxa"/>
          </w:tcPr>
          <w:p w14:paraId="00003A5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FIXED</w:t>
            </w:r>
          </w:p>
          <w:p w14:paraId="00003A6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3A6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A6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RADIOLOCATION</w:t>
            </w:r>
          </w:p>
          <w:p w14:paraId="00003A6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w:t>
            </w:r>
          </w:p>
        </w:tc>
        <w:tc>
          <w:tcPr>
            <w:tcW w:w="3116" w:type="dxa"/>
          </w:tcPr>
          <w:p w14:paraId="00003A64"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Radio Astronomy (Observation of Formaldehyde, Deuterated </w:t>
            </w:r>
            <w:r>
              <w:rPr>
                <w:rFonts w:ascii="Arial" w:eastAsia="Arial" w:hAnsi="Arial" w:cs="Arial"/>
                <w:color w:val="000000"/>
                <w:sz w:val="18"/>
                <w:szCs w:val="18"/>
              </w:rPr>
              <w:lastRenderedPageBreak/>
              <w:t>Hydrogen cyanide and carbon monoxide)</w:t>
            </w:r>
          </w:p>
        </w:tc>
        <w:tc>
          <w:tcPr>
            <w:tcW w:w="3274" w:type="dxa"/>
          </w:tcPr>
          <w:p w14:paraId="00003A65" w14:textId="77777777" w:rsidR="001D03A6" w:rsidRDefault="001D03A6">
            <w:pPr>
              <w:numPr>
                <w:ilvl w:val="0"/>
                <w:numId w:val="92"/>
              </w:numPr>
              <w:pBdr>
                <w:top w:val="nil"/>
                <w:left w:val="nil"/>
                <w:bottom w:val="nil"/>
                <w:right w:val="nil"/>
                <w:between w:val="nil"/>
              </w:pBdr>
              <w:spacing w:after="0"/>
              <w:jc w:val="both"/>
              <w:rPr>
                <w:rFonts w:ascii="Arial" w:eastAsia="Arial" w:hAnsi="Arial" w:cs="Arial"/>
                <w:color w:val="000000"/>
                <w:sz w:val="18"/>
                <w:szCs w:val="18"/>
              </w:rPr>
            </w:pPr>
          </w:p>
        </w:tc>
      </w:tr>
      <w:tr w:rsidR="001D03A6" w14:paraId="45DC5013" w14:textId="77777777">
        <w:trPr>
          <w:gridAfter w:val="1"/>
          <w:wAfter w:w="2144" w:type="dxa"/>
        </w:trPr>
        <w:tc>
          <w:tcPr>
            <w:tcW w:w="1985" w:type="dxa"/>
            <w:gridSpan w:val="3"/>
            <w:shd w:val="clear" w:color="auto" w:fill="323E4F"/>
          </w:tcPr>
          <w:p w14:paraId="00003A66"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155.5 - 158.5 GHz</w:t>
            </w:r>
          </w:p>
        </w:tc>
        <w:tc>
          <w:tcPr>
            <w:tcW w:w="12758" w:type="dxa"/>
            <w:gridSpan w:val="7"/>
            <w:shd w:val="clear" w:color="auto" w:fill="323E4F"/>
          </w:tcPr>
          <w:p w14:paraId="00003A69"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2FF8BD33" w14:textId="77777777">
        <w:trPr>
          <w:gridAfter w:val="1"/>
          <w:wAfter w:w="2144" w:type="dxa"/>
        </w:trPr>
        <w:tc>
          <w:tcPr>
            <w:tcW w:w="4111" w:type="dxa"/>
            <w:gridSpan w:val="7"/>
          </w:tcPr>
          <w:p w14:paraId="00003A7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A7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3A7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A7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5.149 </w:t>
            </w:r>
          </w:p>
        </w:tc>
        <w:tc>
          <w:tcPr>
            <w:tcW w:w="4242" w:type="dxa"/>
          </w:tcPr>
          <w:p w14:paraId="00003A7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A7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3A7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A7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w:t>
            </w:r>
          </w:p>
        </w:tc>
        <w:tc>
          <w:tcPr>
            <w:tcW w:w="3116" w:type="dxa"/>
          </w:tcPr>
          <w:p w14:paraId="00003A7E"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Radio Astronomy (Observation of Formaldehyde, Deuterated Hydrogen cyanide and carbon monoxide)</w:t>
            </w:r>
          </w:p>
        </w:tc>
        <w:tc>
          <w:tcPr>
            <w:tcW w:w="3274" w:type="dxa"/>
          </w:tcPr>
          <w:p w14:paraId="00003A7F" w14:textId="77777777" w:rsidR="001D03A6" w:rsidRDefault="001D03A6">
            <w:pPr>
              <w:numPr>
                <w:ilvl w:val="0"/>
                <w:numId w:val="92"/>
              </w:numPr>
              <w:pBdr>
                <w:top w:val="nil"/>
                <w:left w:val="nil"/>
                <w:bottom w:val="nil"/>
                <w:right w:val="nil"/>
                <w:between w:val="nil"/>
              </w:pBdr>
              <w:spacing w:after="0"/>
              <w:jc w:val="both"/>
              <w:rPr>
                <w:rFonts w:ascii="Arial" w:eastAsia="Arial" w:hAnsi="Arial" w:cs="Arial"/>
                <w:color w:val="000000"/>
                <w:sz w:val="18"/>
                <w:szCs w:val="18"/>
              </w:rPr>
            </w:pPr>
          </w:p>
        </w:tc>
      </w:tr>
      <w:tr w:rsidR="001D03A6" w14:paraId="747F0E43" w14:textId="77777777">
        <w:trPr>
          <w:gridAfter w:val="1"/>
          <w:wAfter w:w="2144" w:type="dxa"/>
        </w:trPr>
        <w:tc>
          <w:tcPr>
            <w:tcW w:w="1985" w:type="dxa"/>
            <w:gridSpan w:val="3"/>
            <w:shd w:val="clear" w:color="auto" w:fill="323E4F"/>
          </w:tcPr>
          <w:p w14:paraId="00003A80"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158.5 - 164 GHz</w:t>
            </w:r>
          </w:p>
        </w:tc>
        <w:tc>
          <w:tcPr>
            <w:tcW w:w="12758" w:type="dxa"/>
            <w:gridSpan w:val="7"/>
            <w:shd w:val="clear" w:color="auto" w:fill="323E4F"/>
          </w:tcPr>
          <w:p w14:paraId="00003A83"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49531E25" w14:textId="77777777">
        <w:trPr>
          <w:gridAfter w:val="1"/>
          <w:wAfter w:w="2144" w:type="dxa"/>
        </w:trPr>
        <w:tc>
          <w:tcPr>
            <w:tcW w:w="4111" w:type="dxa"/>
            <w:gridSpan w:val="7"/>
          </w:tcPr>
          <w:p w14:paraId="00003A8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A8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(space-to-Earth)</w:t>
            </w:r>
          </w:p>
          <w:p w14:paraId="00003A8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3A8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 (space-to-Earth)</w:t>
            </w:r>
          </w:p>
        </w:tc>
        <w:tc>
          <w:tcPr>
            <w:tcW w:w="4242" w:type="dxa"/>
          </w:tcPr>
          <w:p w14:paraId="00003A9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A9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(space-to-Earth)</w:t>
            </w:r>
          </w:p>
          <w:p w14:paraId="00003A9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3A9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 (space-to-Earth)</w:t>
            </w:r>
          </w:p>
        </w:tc>
        <w:tc>
          <w:tcPr>
            <w:tcW w:w="3116" w:type="dxa"/>
          </w:tcPr>
          <w:p w14:paraId="00003A98"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c>
          <w:tcPr>
            <w:tcW w:w="3274" w:type="dxa"/>
          </w:tcPr>
          <w:p w14:paraId="00003A99" w14:textId="77777777" w:rsidR="001D03A6" w:rsidRDefault="001D03A6">
            <w:pPr>
              <w:numPr>
                <w:ilvl w:val="0"/>
                <w:numId w:val="92"/>
              </w:numPr>
              <w:pBdr>
                <w:top w:val="nil"/>
                <w:left w:val="nil"/>
                <w:bottom w:val="nil"/>
                <w:right w:val="nil"/>
                <w:between w:val="nil"/>
              </w:pBdr>
              <w:spacing w:after="0"/>
              <w:jc w:val="both"/>
              <w:rPr>
                <w:rFonts w:ascii="Arial" w:eastAsia="Arial" w:hAnsi="Arial" w:cs="Arial"/>
                <w:color w:val="000000"/>
                <w:sz w:val="18"/>
                <w:szCs w:val="18"/>
              </w:rPr>
            </w:pPr>
          </w:p>
        </w:tc>
      </w:tr>
      <w:tr w:rsidR="001D03A6" w14:paraId="14B84A62" w14:textId="77777777">
        <w:trPr>
          <w:gridAfter w:val="1"/>
          <w:wAfter w:w="2144" w:type="dxa"/>
        </w:trPr>
        <w:tc>
          <w:tcPr>
            <w:tcW w:w="1985" w:type="dxa"/>
            <w:gridSpan w:val="3"/>
            <w:shd w:val="clear" w:color="auto" w:fill="323E4F"/>
          </w:tcPr>
          <w:p w14:paraId="00003A9A"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164 - 167 GHz</w:t>
            </w:r>
          </w:p>
        </w:tc>
        <w:tc>
          <w:tcPr>
            <w:tcW w:w="12758" w:type="dxa"/>
            <w:gridSpan w:val="7"/>
            <w:shd w:val="clear" w:color="auto" w:fill="323E4F"/>
          </w:tcPr>
          <w:p w14:paraId="00003A9D"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7D0A5C60" w14:textId="77777777">
        <w:trPr>
          <w:gridAfter w:val="1"/>
          <w:wAfter w:w="2144" w:type="dxa"/>
        </w:trPr>
        <w:tc>
          <w:tcPr>
            <w:tcW w:w="4111" w:type="dxa"/>
            <w:gridSpan w:val="7"/>
          </w:tcPr>
          <w:p w14:paraId="00003AA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3AA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AA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w:t>
            </w:r>
          </w:p>
          <w:p w14:paraId="00003AA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5.340</w:t>
            </w:r>
          </w:p>
        </w:tc>
        <w:tc>
          <w:tcPr>
            <w:tcW w:w="4242" w:type="dxa"/>
          </w:tcPr>
          <w:p w14:paraId="00003AA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3AA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AB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w:t>
            </w:r>
          </w:p>
          <w:p w14:paraId="00003AB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5.340</w:t>
            </w:r>
          </w:p>
        </w:tc>
        <w:tc>
          <w:tcPr>
            <w:tcW w:w="3116" w:type="dxa"/>
          </w:tcPr>
          <w:p w14:paraId="00003AB2"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Radio Astronomy (Continuum Observations)</w:t>
            </w:r>
          </w:p>
        </w:tc>
        <w:tc>
          <w:tcPr>
            <w:tcW w:w="3274" w:type="dxa"/>
          </w:tcPr>
          <w:p w14:paraId="00003AB3" w14:textId="77777777" w:rsidR="001D03A6" w:rsidRDefault="001D03A6">
            <w:pPr>
              <w:numPr>
                <w:ilvl w:val="0"/>
                <w:numId w:val="92"/>
              </w:numPr>
              <w:pBdr>
                <w:top w:val="nil"/>
                <w:left w:val="nil"/>
                <w:bottom w:val="nil"/>
                <w:right w:val="nil"/>
                <w:between w:val="nil"/>
              </w:pBdr>
              <w:spacing w:after="0"/>
              <w:jc w:val="both"/>
              <w:rPr>
                <w:rFonts w:ascii="Arial" w:eastAsia="Arial" w:hAnsi="Arial" w:cs="Arial"/>
                <w:color w:val="000000"/>
                <w:sz w:val="18"/>
                <w:szCs w:val="18"/>
              </w:rPr>
            </w:pPr>
          </w:p>
        </w:tc>
      </w:tr>
      <w:tr w:rsidR="001D03A6" w14:paraId="1186D9B8" w14:textId="77777777">
        <w:trPr>
          <w:gridAfter w:val="1"/>
          <w:wAfter w:w="2144" w:type="dxa"/>
        </w:trPr>
        <w:tc>
          <w:tcPr>
            <w:tcW w:w="1985" w:type="dxa"/>
            <w:gridSpan w:val="3"/>
            <w:shd w:val="clear" w:color="auto" w:fill="323E4F"/>
          </w:tcPr>
          <w:p w14:paraId="00003AB4"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167 - 174.5 GHz</w:t>
            </w:r>
          </w:p>
        </w:tc>
        <w:tc>
          <w:tcPr>
            <w:tcW w:w="12758" w:type="dxa"/>
            <w:gridSpan w:val="7"/>
            <w:shd w:val="clear" w:color="auto" w:fill="323E4F"/>
          </w:tcPr>
          <w:p w14:paraId="00003AB7"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7D5B31A5" w14:textId="77777777">
        <w:trPr>
          <w:gridAfter w:val="1"/>
          <w:wAfter w:w="2144" w:type="dxa"/>
        </w:trPr>
        <w:tc>
          <w:tcPr>
            <w:tcW w:w="4111" w:type="dxa"/>
            <w:gridSpan w:val="7"/>
          </w:tcPr>
          <w:p w14:paraId="00003AB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AB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(space-to-Earth)</w:t>
            </w:r>
          </w:p>
          <w:p w14:paraId="00003AC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INTER-SATELLITE</w:t>
            </w:r>
          </w:p>
          <w:p w14:paraId="00003AC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5.558</w:t>
            </w:r>
          </w:p>
          <w:p w14:paraId="00003AC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w:t>
            </w:r>
          </w:p>
        </w:tc>
        <w:tc>
          <w:tcPr>
            <w:tcW w:w="4242" w:type="dxa"/>
          </w:tcPr>
          <w:p w14:paraId="00003AC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AC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(space-to-Earth)</w:t>
            </w:r>
          </w:p>
          <w:p w14:paraId="00003AC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INTER-SATELLITE</w:t>
            </w:r>
          </w:p>
          <w:p w14:paraId="00003AC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5.558</w:t>
            </w:r>
          </w:p>
          <w:p w14:paraId="00003AC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5.149 </w:t>
            </w:r>
          </w:p>
        </w:tc>
        <w:tc>
          <w:tcPr>
            <w:tcW w:w="3116" w:type="dxa"/>
          </w:tcPr>
          <w:p w14:paraId="00003ACE"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c>
          <w:tcPr>
            <w:tcW w:w="3274" w:type="dxa"/>
          </w:tcPr>
          <w:p w14:paraId="00003ACF"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In making assignments to stations in the frequency band 168-174.5 GHz, administrations are urged to give consideration to Radio Astronomy applications as per RR n° 5.149</w:t>
            </w:r>
          </w:p>
        </w:tc>
      </w:tr>
      <w:tr w:rsidR="001D03A6" w14:paraId="2E8C83EC" w14:textId="77777777">
        <w:trPr>
          <w:gridAfter w:val="1"/>
          <w:wAfter w:w="2144" w:type="dxa"/>
        </w:trPr>
        <w:tc>
          <w:tcPr>
            <w:tcW w:w="1985" w:type="dxa"/>
            <w:gridSpan w:val="3"/>
            <w:shd w:val="clear" w:color="auto" w:fill="323E4F"/>
          </w:tcPr>
          <w:p w14:paraId="00003AD0"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174.5 - 174.8 GHz</w:t>
            </w:r>
          </w:p>
        </w:tc>
        <w:tc>
          <w:tcPr>
            <w:tcW w:w="12758" w:type="dxa"/>
            <w:gridSpan w:val="7"/>
            <w:shd w:val="clear" w:color="auto" w:fill="323E4F"/>
          </w:tcPr>
          <w:p w14:paraId="00003AD3" w14:textId="77777777" w:rsidR="001D03A6" w:rsidRDefault="001D03A6">
            <w:pPr>
              <w:pBdr>
                <w:top w:val="nil"/>
                <w:left w:val="nil"/>
                <w:bottom w:val="nil"/>
                <w:right w:val="nil"/>
                <w:between w:val="nil"/>
              </w:pBdr>
              <w:spacing w:after="0"/>
              <w:ind w:left="720"/>
              <w:jc w:val="both"/>
              <w:rPr>
                <w:rFonts w:ascii="Arial" w:eastAsia="Arial" w:hAnsi="Arial" w:cs="Arial"/>
                <w:color w:val="FFCC00"/>
                <w:sz w:val="18"/>
                <w:szCs w:val="18"/>
              </w:rPr>
            </w:pPr>
          </w:p>
        </w:tc>
      </w:tr>
      <w:tr w:rsidR="001D03A6" w14:paraId="5FADCDAC" w14:textId="77777777">
        <w:trPr>
          <w:gridAfter w:val="1"/>
          <w:wAfter w:w="2144" w:type="dxa"/>
        </w:trPr>
        <w:tc>
          <w:tcPr>
            <w:tcW w:w="4111" w:type="dxa"/>
            <w:gridSpan w:val="7"/>
          </w:tcPr>
          <w:p w14:paraId="00003AD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AD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INTER-SATELLITE</w:t>
            </w:r>
          </w:p>
          <w:p w14:paraId="00003AD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5.558</w:t>
            </w:r>
          </w:p>
        </w:tc>
        <w:tc>
          <w:tcPr>
            <w:tcW w:w="4242" w:type="dxa"/>
          </w:tcPr>
          <w:p w14:paraId="00003AE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AE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INTER-SATELLITE</w:t>
            </w:r>
          </w:p>
          <w:p w14:paraId="00003AE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5.558</w:t>
            </w:r>
          </w:p>
        </w:tc>
        <w:tc>
          <w:tcPr>
            <w:tcW w:w="3116" w:type="dxa"/>
          </w:tcPr>
          <w:p w14:paraId="00003AE6"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c>
          <w:tcPr>
            <w:tcW w:w="3274" w:type="dxa"/>
          </w:tcPr>
          <w:p w14:paraId="00003AE7" w14:textId="77777777" w:rsidR="001D03A6" w:rsidRDefault="001D03A6">
            <w:pPr>
              <w:numPr>
                <w:ilvl w:val="0"/>
                <w:numId w:val="92"/>
              </w:numPr>
              <w:pBdr>
                <w:top w:val="nil"/>
                <w:left w:val="nil"/>
                <w:bottom w:val="nil"/>
                <w:right w:val="nil"/>
                <w:between w:val="nil"/>
              </w:pBdr>
              <w:spacing w:after="0"/>
              <w:jc w:val="both"/>
              <w:rPr>
                <w:rFonts w:ascii="Arial" w:eastAsia="Arial" w:hAnsi="Arial" w:cs="Arial"/>
                <w:color w:val="000000"/>
                <w:sz w:val="18"/>
                <w:szCs w:val="18"/>
              </w:rPr>
            </w:pPr>
          </w:p>
        </w:tc>
      </w:tr>
      <w:tr w:rsidR="001D03A6" w14:paraId="29B830A1" w14:textId="77777777">
        <w:trPr>
          <w:gridAfter w:val="1"/>
          <w:wAfter w:w="2144" w:type="dxa"/>
        </w:trPr>
        <w:tc>
          <w:tcPr>
            <w:tcW w:w="1985" w:type="dxa"/>
            <w:gridSpan w:val="3"/>
            <w:shd w:val="clear" w:color="auto" w:fill="323E4F"/>
          </w:tcPr>
          <w:p w14:paraId="00003AE8"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174.8 - 182 GHz</w:t>
            </w:r>
          </w:p>
        </w:tc>
        <w:tc>
          <w:tcPr>
            <w:tcW w:w="12758" w:type="dxa"/>
            <w:gridSpan w:val="7"/>
            <w:shd w:val="clear" w:color="auto" w:fill="323E4F"/>
          </w:tcPr>
          <w:p w14:paraId="00003AEB"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1A2E4E9B" w14:textId="77777777">
        <w:trPr>
          <w:gridAfter w:val="1"/>
          <w:wAfter w:w="2144" w:type="dxa"/>
        </w:trPr>
        <w:tc>
          <w:tcPr>
            <w:tcW w:w="4111" w:type="dxa"/>
            <w:gridSpan w:val="7"/>
          </w:tcPr>
          <w:p w14:paraId="00003AF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3AF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INTER-SATELLITE 5.562H</w:t>
            </w:r>
          </w:p>
          <w:p w14:paraId="00003AF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w:t>
            </w:r>
          </w:p>
        </w:tc>
        <w:tc>
          <w:tcPr>
            <w:tcW w:w="4242" w:type="dxa"/>
          </w:tcPr>
          <w:p w14:paraId="00003AF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3AF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INTER-SATELLITE 5.562H</w:t>
            </w:r>
          </w:p>
          <w:p w14:paraId="00003AF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w:t>
            </w:r>
          </w:p>
        </w:tc>
        <w:tc>
          <w:tcPr>
            <w:tcW w:w="3116" w:type="dxa"/>
          </w:tcPr>
          <w:p w14:paraId="00003AFE"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c>
          <w:tcPr>
            <w:tcW w:w="3274" w:type="dxa"/>
          </w:tcPr>
          <w:p w14:paraId="00003AFF" w14:textId="77777777" w:rsidR="001D03A6" w:rsidRDefault="001D03A6">
            <w:pPr>
              <w:numPr>
                <w:ilvl w:val="0"/>
                <w:numId w:val="92"/>
              </w:numPr>
              <w:pBdr>
                <w:top w:val="nil"/>
                <w:left w:val="nil"/>
                <w:bottom w:val="nil"/>
                <w:right w:val="nil"/>
                <w:between w:val="nil"/>
              </w:pBdr>
              <w:spacing w:after="0"/>
              <w:jc w:val="both"/>
              <w:rPr>
                <w:rFonts w:ascii="Arial" w:eastAsia="Arial" w:hAnsi="Arial" w:cs="Arial"/>
                <w:color w:val="000000"/>
                <w:sz w:val="18"/>
                <w:szCs w:val="18"/>
              </w:rPr>
            </w:pPr>
          </w:p>
        </w:tc>
      </w:tr>
      <w:tr w:rsidR="001D03A6" w14:paraId="7D8A5A09" w14:textId="77777777">
        <w:trPr>
          <w:gridAfter w:val="1"/>
          <w:wAfter w:w="2144" w:type="dxa"/>
        </w:trPr>
        <w:tc>
          <w:tcPr>
            <w:tcW w:w="1985" w:type="dxa"/>
            <w:gridSpan w:val="3"/>
            <w:shd w:val="clear" w:color="auto" w:fill="323E4F"/>
          </w:tcPr>
          <w:p w14:paraId="00003B00"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182 - 185 GHz</w:t>
            </w:r>
          </w:p>
        </w:tc>
        <w:tc>
          <w:tcPr>
            <w:tcW w:w="12758" w:type="dxa"/>
            <w:gridSpan w:val="7"/>
            <w:shd w:val="clear" w:color="auto" w:fill="323E4F"/>
          </w:tcPr>
          <w:p w14:paraId="00003B03"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3FAD0148" w14:textId="77777777">
        <w:trPr>
          <w:gridAfter w:val="1"/>
          <w:wAfter w:w="2144" w:type="dxa"/>
        </w:trPr>
        <w:tc>
          <w:tcPr>
            <w:tcW w:w="4111" w:type="dxa"/>
            <w:gridSpan w:val="7"/>
          </w:tcPr>
          <w:p w14:paraId="00003B0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3B0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B0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SPACE RESEARCH (passive)</w:t>
            </w:r>
          </w:p>
          <w:p w14:paraId="00003B0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5.340</w:t>
            </w:r>
          </w:p>
        </w:tc>
        <w:tc>
          <w:tcPr>
            <w:tcW w:w="4242" w:type="dxa"/>
          </w:tcPr>
          <w:p w14:paraId="00003B1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EARTH EXPLORATION-SATELLITE (passive)</w:t>
            </w:r>
          </w:p>
          <w:p w14:paraId="00003B1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B1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SPACE RESEARCH (passive)</w:t>
            </w:r>
          </w:p>
          <w:p w14:paraId="00003B1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5.340</w:t>
            </w:r>
          </w:p>
        </w:tc>
        <w:tc>
          <w:tcPr>
            <w:tcW w:w="3116" w:type="dxa"/>
          </w:tcPr>
          <w:p w14:paraId="00003B18"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lastRenderedPageBreak/>
              <w:t>Radio Astronomy (Observation of H</w:t>
            </w:r>
            <w:r>
              <w:rPr>
                <w:rFonts w:ascii="Arial" w:eastAsia="Arial" w:hAnsi="Arial" w:cs="Arial"/>
                <w:color w:val="000000"/>
                <w:sz w:val="18"/>
                <w:szCs w:val="18"/>
                <w:vertAlign w:val="subscript"/>
              </w:rPr>
              <w:t>2</w:t>
            </w:r>
            <w:r>
              <w:rPr>
                <w:rFonts w:ascii="Arial" w:eastAsia="Arial" w:hAnsi="Arial" w:cs="Arial"/>
                <w:color w:val="000000"/>
                <w:sz w:val="18"/>
                <w:szCs w:val="18"/>
              </w:rPr>
              <w:t>0)</w:t>
            </w:r>
          </w:p>
        </w:tc>
        <w:tc>
          <w:tcPr>
            <w:tcW w:w="3274" w:type="dxa"/>
          </w:tcPr>
          <w:p w14:paraId="00003B19" w14:textId="77777777" w:rsidR="001D03A6" w:rsidRDefault="001D03A6">
            <w:pPr>
              <w:numPr>
                <w:ilvl w:val="0"/>
                <w:numId w:val="92"/>
              </w:numPr>
              <w:pBdr>
                <w:top w:val="nil"/>
                <w:left w:val="nil"/>
                <w:bottom w:val="nil"/>
                <w:right w:val="nil"/>
                <w:between w:val="nil"/>
              </w:pBdr>
              <w:spacing w:after="0"/>
              <w:jc w:val="both"/>
              <w:rPr>
                <w:rFonts w:ascii="Arial" w:eastAsia="Arial" w:hAnsi="Arial" w:cs="Arial"/>
                <w:color w:val="000000"/>
                <w:sz w:val="18"/>
                <w:szCs w:val="18"/>
              </w:rPr>
            </w:pPr>
          </w:p>
        </w:tc>
      </w:tr>
      <w:tr w:rsidR="001D03A6" w14:paraId="6B17044A" w14:textId="77777777">
        <w:trPr>
          <w:gridAfter w:val="1"/>
          <w:wAfter w:w="2144" w:type="dxa"/>
        </w:trPr>
        <w:tc>
          <w:tcPr>
            <w:tcW w:w="1985" w:type="dxa"/>
            <w:gridSpan w:val="3"/>
            <w:shd w:val="clear" w:color="auto" w:fill="323E4F"/>
          </w:tcPr>
          <w:p w14:paraId="00003B1A"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185 - 190 GHz</w:t>
            </w:r>
          </w:p>
        </w:tc>
        <w:tc>
          <w:tcPr>
            <w:tcW w:w="12758" w:type="dxa"/>
            <w:gridSpan w:val="7"/>
            <w:shd w:val="clear" w:color="auto" w:fill="323E4F"/>
          </w:tcPr>
          <w:p w14:paraId="00003B1D"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D0C829E" w14:textId="77777777">
        <w:trPr>
          <w:gridAfter w:val="1"/>
          <w:wAfter w:w="2144" w:type="dxa"/>
        </w:trPr>
        <w:tc>
          <w:tcPr>
            <w:tcW w:w="4111" w:type="dxa"/>
            <w:gridSpan w:val="7"/>
          </w:tcPr>
          <w:p w14:paraId="00003B2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3B2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INTER-SATELLITE 5.562H</w:t>
            </w:r>
          </w:p>
          <w:p w14:paraId="00003B2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w:t>
            </w:r>
          </w:p>
        </w:tc>
        <w:tc>
          <w:tcPr>
            <w:tcW w:w="4242" w:type="dxa"/>
          </w:tcPr>
          <w:p w14:paraId="00003B2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3B2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INTER-SATELLITE  5.562H</w:t>
            </w:r>
          </w:p>
          <w:p w14:paraId="00003B2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w:t>
            </w:r>
          </w:p>
        </w:tc>
        <w:tc>
          <w:tcPr>
            <w:tcW w:w="3116" w:type="dxa"/>
          </w:tcPr>
          <w:p w14:paraId="00003B30"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c>
          <w:tcPr>
            <w:tcW w:w="3274" w:type="dxa"/>
          </w:tcPr>
          <w:p w14:paraId="00003B31" w14:textId="77777777" w:rsidR="001D03A6" w:rsidRDefault="001D03A6">
            <w:pPr>
              <w:numPr>
                <w:ilvl w:val="0"/>
                <w:numId w:val="92"/>
              </w:numPr>
              <w:pBdr>
                <w:top w:val="nil"/>
                <w:left w:val="nil"/>
                <w:bottom w:val="nil"/>
                <w:right w:val="nil"/>
                <w:between w:val="nil"/>
              </w:pBdr>
              <w:spacing w:after="0"/>
              <w:jc w:val="both"/>
              <w:rPr>
                <w:rFonts w:ascii="Arial" w:eastAsia="Arial" w:hAnsi="Arial" w:cs="Arial"/>
                <w:color w:val="000000"/>
                <w:sz w:val="18"/>
                <w:szCs w:val="18"/>
              </w:rPr>
            </w:pPr>
          </w:p>
        </w:tc>
      </w:tr>
      <w:tr w:rsidR="001D03A6" w14:paraId="13FBCB6E" w14:textId="77777777">
        <w:trPr>
          <w:gridAfter w:val="1"/>
          <w:wAfter w:w="2144" w:type="dxa"/>
        </w:trPr>
        <w:tc>
          <w:tcPr>
            <w:tcW w:w="1985" w:type="dxa"/>
            <w:gridSpan w:val="3"/>
            <w:shd w:val="clear" w:color="auto" w:fill="323E4F"/>
          </w:tcPr>
          <w:p w14:paraId="00003B32"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190 - 191.8 GHz</w:t>
            </w:r>
          </w:p>
        </w:tc>
        <w:tc>
          <w:tcPr>
            <w:tcW w:w="12758" w:type="dxa"/>
            <w:gridSpan w:val="7"/>
            <w:shd w:val="clear" w:color="auto" w:fill="323E4F"/>
          </w:tcPr>
          <w:p w14:paraId="00003B35"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3DB80152" w14:textId="77777777">
        <w:trPr>
          <w:gridAfter w:val="1"/>
          <w:wAfter w:w="2144" w:type="dxa"/>
        </w:trPr>
        <w:tc>
          <w:tcPr>
            <w:tcW w:w="4111" w:type="dxa"/>
            <w:gridSpan w:val="7"/>
          </w:tcPr>
          <w:p w14:paraId="00003B3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3B3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 5.340</w:t>
            </w:r>
          </w:p>
        </w:tc>
        <w:tc>
          <w:tcPr>
            <w:tcW w:w="4242" w:type="dxa"/>
          </w:tcPr>
          <w:p w14:paraId="00003B4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3B4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SPACE RESEARCH (passive) </w:t>
            </w:r>
          </w:p>
          <w:p w14:paraId="00003B4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5.340</w:t>
            </w:r>
          </w:p>
        </w:tc>
        <w:tc>
          <w:tcPr>
            <w:tcW w:w="3116" w:type="dxa"/>
          </w:tcPr>
          <w:p w14:paraId="00003B47"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c>
          <w:tcPr>
            <w:tcW w:w="3274" w:type="dxa"/>
          </w:tcPr>
          <w:p w14:paraId="00003B48" w14:textId="77777777" w:rsidR="001D03A6" w:rsidRDefault="001D03A6">
            <w:pPr>
              <w:numPr>
                <w:ilvl w:val="0"/>
                <w:numId w:val="92"/>
              </w:numPr>
              <w:pBdr>
                <w:top w:val="nil"/>
                <w:left w:val="nil"/>
                <w:bottom w:val="nil"/>
                <w:right w:val="nil"/>
                <w:between w:val="nil"/>
              </w:pBdr>
              <w:spacing w:after="0"/>
              <w:jc w:val="both"/>
              <w:rPr>
                <w:rFonts w:ascii="Arial" w:eastAsia="Arial" w:hAnsi="Arial" w:cs="Arial"/>
                <w:color w:val="000000"/>
                <w:sz w:val="18"/>
                <w:szCs w:val="18"/>
              </w:rPr>
            </w:pPr>
          </w:p>
        </w:tc>
      </w:tr>
      <w:tr w:rsidR="001D03A6" w14:paraId="57176FC5" w14:textId="77777777">
        <w:trPr>
          <w:gridAfter w:val="1"/>
          <w:wAfter w:w="2144" w:type="dxa"/>
        </w:trPr>
        <w:tc>
          <w:tcPr>
            <w:tcW w:w="1985" w:type="dxa"/>
            <w:gridSpan w:val="3"/>
            <w:shd w:val="clear" w:color="auto" w:fill="323E4F"/>
          </w:tcPr>
          <w:p w14:paraId="00003B49"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191.8 - 200 GHz</w:t>
            </w:r>
          </w:p>
        </w:tc>
        <w:tc>
          <w:tcPr>
            <w:tcW w:w="12758" w:type="dxa"/>
            <w:gridSpan w:val="7"/>
            <w:shd w:val="clear" w:color="auto" w:fill="323E4F"/>
          </w:tcPr>
          <w:p w14:paraId="00003B4C"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3927AF42" w14:textId="77777777">
        <w:trPr>
          <w:gridAfter w:val="1"/>
          <w:wAfter w:w="2144" w:type="dxa"/>
        </w:trPr>
        <w:tc>
          <w:tcPr>
            <w:tcW w:w="4111" w:type="dxa"/>
            <w:gridSpan w:val="7"/>
          </w:tcPr>
          <w:p w14:paraId="00003B5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B5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INTER-SATELLITE</w:t>
            </w:r>
          </w:p>
          <w:p w14:paraId="00003B5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5.558</w:t>
            </w:r>
          </w:p>
          <w:p w14:paraId="00003B5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w:t>
            </w:r>
          </w:p>
          <w:p w14:paraId="00003B5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RADIONAVIGATION</w:t>
            </w:r>
          </w:p>
          <w:p w14:paraId="00003B5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RADIONAVIGATION-SATELLITE    </w:t>
            </w:r>
          </w:p>
          <w:p w14:paraId="00003B5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5.149 5.341 5.554</w:t>
            </w:r>
          </w:p>
        </w:tc>
        <w:tc>
          <w:tcPr>
            <w:tcW w:w="4242" w:type="dxa"/>
          </w:tcPr>
          <w:p w14:paraId="00003B6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B6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INTER-SATELLITE</w:t>
            </w:r>
          </w:p>
          <w:p w14:paraId="00003B6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 5.558</w:t>
            </w:r>
          </w:p>
          <w:p w14:paraId="00003B6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w:t>
            </w:r>
          </w:p>
          <w:p w14:paraId="00003B6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RADIONAVIGATION</w:t>
            </w:r>
          </w:p>
          <w:p w14:paraId="00003B6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RADIONAVIGATION-SATELLITE</w:t>
            </w:r>
          </w:p>
          <w:p w14:paraId="00003B6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5.149 5.341 5.554</w:t>
            </w:r>
          </w:p>
        </w:tc>
        <w:tc>
          <w:tcPr>
            <w:tcW w:w="3116" w:type="dxa"/>
          </w:tcPr>
          <w:p w14:paraId="00003B67"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c>
          <w:tcPr>
            <w:tcW w:w="3274" w:type="dxa"/>
          </w:tcPr>
          <w:p w14:paraId="00003B68"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In making assignments to stations in the frequency band 191.8 – 231.5 GHz, administrations are urged to give consideration to Radio Astronomy applications as per RR n° 5.149</w:t>
            </w:r>
          </w:p>
        </w:tc>
      </w:tr>
      <w:tr w:rsidR="001D03A6" w14:paraId="427B56E3" w14:textId="77777777">
        <w:trPr>
          <w:gridAfter w:val="1"/>
          <w:wAfter w:w="2144" w:type="dxa"/>
        </w:trPr>
        <w:tc>
          <w:tcPr>
            <w:tcW w:w="1985" w:type="dxa"/>
            <w:gridSpan w:val="3"/>
            <w:shd w:val="clear" w:color="auto" w:fill="323E4F"/>
          </w:tcPr>
          <w:p w14:paraId="00003B69"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200 - 209 GHz</w:t>
            </w:r>
          </w:p>
        </w:tc>
        <w:tc>
          <w:tcPr>
            <w:tcW w:w="12758" w:type="dxa"/>
            <w:gridSpan w:val="7"/>
            <w:shd w:val="clear" w:color="auto" w:fill="323E4F"/>
          </w:tcPr>
          <w:p w14:paraId="00003B6C" w14:textId="77777777" w:rsidR="001D03A6" w:rsidRDefault="001D03A6">
            <w:pPr>
              <w:pBdr>
                <w:top w:val="nil"/>
                <w:left w:val="nil"/>
                <w:bottom w:val="nil"/>
                <w:right w:val="nil"/>
                <w:between w:val="nil"/>
              </w:pBdr>
              <w:spacing w:after="0"/>
              <w:ind w:left="720"/>
              <w:jc w:val="both"/>
              <w:rPr>
                <w:rFonts w:ascii="Arial" w:eastAsia="Arial" w:hAnsi="Arial" w:cs="Arial"/>
                <w:color w:val="FFCC00"/>
                <w:sz w:val="18"/>
                <w:szCs w:val="18"/>
              </w:rPr>
            </w:pPr>
          </w:p>
        </w:tc>
      </w:tr>
      <w:tr w:rsidR="001D03A6" w14:paraId="10C10920" w14:textId="77777777">
        <w:trPr>
          <w:gridAfter w:val="1"/>
          <w:wAfter w:w="2144" w:type="dxa"/>
        </w:trPr>
        <w:tc>
          <w:tcPr>
            <w:tcW w:w="4111" w:type="dxa"/>
            <w:gridSpan w:val="7"/>
          </w:tcPr>
          <w:p w14:paraId="00003B7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3B7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B7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w:t>
            </w:r>
          </w:p>
          <w:p w14:paraId="00003B76"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5.340 5.341 5.563A</w:t>
            </w:r>
          </w:p>
        </w:tc>
        <w:tc>
          <w:tcPr>
            <w:tcW w:w="4242" w:type="dxa"/>
          </w:tcPr>
          <w:p w14:paraId="00003B7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3B7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B7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w:t>
            </w:r>
          </w:p>
          <w:p w14:paraId="00003B8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5.340 5.341 5.563A</w:t>
            </w:r>
          </w:p>
        </w:tc>
        <w:tc>
          <w:tcPr>
            <w:tcW w:w="3116" w:type="dxa"/>
          </w:tcPr>
          <w:p w14:paraId="00003B81"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Radio Astronomy (Observation of carbon monoxide)</w:t>
            </w:r>
          </w:p>
        </w:tc>
        <w:tc>
          <w:tcPr>
            <w:tcW w:w="3274" w:type="dxa"/>
          </w:tcPr>
          <w:p w14:paraId="00003B82" w14:textId="77777777" w:rsidR="001D03A6" w:rsidRDefault="001D03A6">
            <w:pPr>
              <w:numPr>
                <w:ilvl w:val="0"/>
                <w:numId w:val="92"/>
              </w:numPr>
              <w:pBdr>
                <w:top w:val="nil"/>
                <w:left w:val="nil"/>
                <w:bottom w:val="nil"/>
                <w:right w:val="nil"/>
                <w:between w:val="nil"/>
              </w:pBdr>
              <w:spacing w:after="0"/>
              <w:jc w:val="both"/>
              <w:rPr>
                <w:rFonts w:ascii="Arial" w:eastAsia="Arial" w:hAnsi="Arial" w:cs="Arial"/>
                <w:color w:val="000000"/>
                <w:sz w:val="18"/>
                <w:szCs w:val="18"/>
              </w:rPr>
            </w:pPr>
          </w:p>
        </w:tc>
      </w:tr>
      <w:tr w:rsidR="001D03A6" w14:paraId="5887CF1D" w14:textId="77777777">
        <w:trPr>
          <w:gridAfter w:val="1"/>
          <w:wAfter w:w="2144" w:type="dxa"/>
        </w:trPr>
        <w:tc>
          <w:tcPr>
            <w:tcW w:w="1985" w:type="dxa"/>
            <w:gridSpan w:val="3"/>
            <w:shd w:val="clear" w:color="auto" w:fill="323E4F"/>
          </w:tcPr>
          <w:p w14:paraId="00003B83"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 xml:space="preserve">209 - 217 GHz </w:t>
            </w:r>
          </w:p>
        </w:tc>
        <w:tc>
          <w:tcPr>
            <w:tcW w:w="12758" w:type="dxa"/>
            <w:gridSpan w:val="7"/>
            <w:shd w:val="clear" w:color="auto" w:fill="323E4F"/>
          </w:tcPr>
          <w:p w14:paraId="00003B86"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D21781B" w14:textId="77777777">
        <w:trPr>
          <w:gridAfter w:val="1"/>
          <w:wAfter w:w="2144" w:type="dxa"/>
        </w:trPr>
        <w:tc>
          <w:tcPr>
            <w:tcW w:w="4111" w:type="dxa"/>
            <w:gridSpan w:val="7"/>
          </w:tcPr>
          <w:p w14:paraId="00003B8D"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FIXED</w:t>
            </w:r>
          </w:p>
          <w:p w14:paraId="00003B8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(Earth-to-space)</w:t>
            </w:r>
          </w:p>
          <w:p w14:paraId="00003B8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3B9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 ASTRONOMY </w:t>
            </w:r>
          </w:p>
          <w:p w14:paraId="00003B9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5.149 5.341</w:t>
            </w:r>
          </w:p>
        </w:tc>
        <w:tc>
          <w:tcPr>
            <w:tcW w:w="4242" w:type="dxa"/>
          </w:tcPr>
          <w:p w14:paraId="00003B98"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FIXED</w:t>
            </w:r>
          </w:p>
          <w:p w14:paraId="00003B9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(Earth-to-space)</w:t>
            </w:r>
          </w:p>
          <w:p w14:paraId="00003B9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3B9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B9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5.149 5.341</w:t>
            </w:r>
          </w:p>
        </w:tc>
        <w:tc>
          <w:tcPr>
            <w:tcW w:w="3116" w:type="dxa"/>
          </w:tcPr>
          <w:p w14:paraId="00003B9D"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Radio Astronomy (Observation of carbon monoxide)</w:t>
            </w:r>
          </w:p>
        </w:tc>
        <w:tc>
          <w:tcPr>
            <w:tcW w:w="3274" w:type="dxa"/>
          </w:tcPr>
          <w:p w14:paraId="00003B9E" w14:textId="77777777" w:rsidR="001D03A6" w:rsidRDefault="001D03A6">
            <w:pPr>
              <w:numPr>
                <w:ilvl w:val="0"/>
                <w:numId w:val="92"/>
              </w:numPr>
              <w:pBdr>
                <w:top w:val="nil"/>
                <w:left w:val="nil"/>
                <w:bottom w:val="nil"/>
                <w:right w:val="nil"/>
                <w:between w:val="nil"/>
              </w:pBdr>
              <w:spacing w:after="0"/>
              <w:jc w:val="both"/>
              <w:rPr>
                <w:rFonts w:ascii="Arial" w:eastAsia="Arial" w:hAnsi="Arial" w:cs="Arial"/>
                <w:color w:val="000000"/>
                <w:sz w:val="18"/>
                <w:szCs w:val="18"/>
              </w:rPr>
            </w:pPr>
          </w:p>
        </w:tc>
      </w:tr>
      <w:tr w:rsidR="001D03A6" w14:paraId="38098537" w14:textId="77777777">
        <w:trPr>
          <w:gridAfter w:val="1"/>
          <w:wAfter w:w="2144" w:type="dxa"/>
        </w:trPr>
        <w:tc>
          <w:tcPr>
            <w:tcW w:w="1985" w:type="dxa"/>
            <w:gridSpan w:val="3"/>
            <w:shd w:val="clear" w:color="auto" w:fill="323E4F"/>
          </w:tcPr>
          <w:p w14:paraId="00003B9F"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 xml:space="preserve">217 - 226 GHz </w:t>
            </w:r>
          </w:p>
        </w:tc>
        <w:tc>
          <w:tcPr>
            <w:tcW w:w="12758" w:type="dxa"/>
            <w:gridSpan w:val="7"/>
            <w:shd w:val="clear" w:color="auto" w:fill="323E4F"/>
          </w:tcPr>
          <w:p w14:paraId="00003BA2"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0486DEA" w14:textId="77777777">
        <w:trPr>
          <w:gridAfter w:val="1"/>
          <w:wAfter w:w="2144" w:type="dxa"/>
        </w:trPr>
        <w:tc>
          <w:tcPr>
            <w:tcW w:w="4111" w:type="dxa"/>
            <w:gridSpan w:val="7"/>
          </w:tcPr>
          <w:p w14:paraId="00003BA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BA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FIXED-SATELLITE (Earth-to-space)  </w:t>
            </w:r>
          </w:p>
          <w:p w14:paraId="00003BA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w:t>
            </w:r>
          </w:p>
          <w:p w14:paraId="00003BA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BA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w:t>
            </w:r>
          </w:p>
          <w:p w14:paraId="00003BAE" w14:textId="77777777" w:rsidR="001D03A6" w:rsidRDefault="007430A0">
            <w:pPr>
              <w:spacing w:after="0"/>
              <w:ind w:firstLine="391"/>
              <w:jc w:val="both"/>
              <w:rPr>
                <w:rFonts w:ascii="Arial" w:eastAsia="Arial" w:hAnsi="Arial" w:cs="Arial"/>
                <w:sz w:val="18"/>
                <w:szCs w:val="18"/>
              </w:rPr>
            </w:pPr>
            <w:r>
              <w:rPr>
                <w:rFonts w:ascii="Arial" w:eastAsia="Arial" w:hAnsi="Arial" w:cs="Arial"/>
                <w:sz w:val="18"/>
                <w:szCs w:val="18"/>
              </w:rPr>
              <w:t xml:space="preserve">5.562B </w:t>
            </w:r>
          </w:p>
          <w:p w14:paraId="00003BAF"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5.149 5.341</w:t>
            </w:r>
          </w:p>
        </w:tc>
        <w:tc>
          <w:tcPr>
            <w:tcW w:w="4242" w:type="dxa"/>
          </w:tcPr>
          <w:p w14:paraId="00003BB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BB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FIXED-SATELLITE (Earth-to-space)  </w:t>
            </w:r>
          </w:p>
          <w:p w14:paraId="00003BB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MOBILE </w:t>
            </w:r>
          </w:p>
          <w:p w14:paraId="00003BB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BB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w:t>
            </w:r>
          </w:p>
          <w:p w14:paraId="00003BBB" w14:textId="77777777" w:rsidR="001D03A6" w:rsidRDefault="007430A0">
            <w:pPr>
              <w:spacing w:after="0"/>
              <w:ind w:firstLine="391"/>
              <w:jc w:val="both"/>
              <w:rPr>
                <w:rFonts w:ascii="Arial" w:eastAsia="Arial" w:hAnsi="Arial" w:cs="Arial"/>
                <w:sz w:val="18"/>
                <w:szCs w:val="18"/>
              </w:rPr>
            </w:pPr>
            <w:r>
              <w:rPr>
                <w:rFonts w:ascii="Arial" w:eastAsia="Arial" w:hAnsi="Arial" w:cs="Arial"/>
                <w:sz w:val="18"/>
                <w:szCs w:val="18"/>
              </w:rPr>
              <w:t xml:space="preserve">5.562B </w:t>
            </w:r>
          </w:p>
          <w:p w14:paraId="00003BBC"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5.149 5.341</w:t>
            </w:r>
          </w:p>
        </w:tc>
        <w:tc>
          <w:tcPr>
            <w:tcW w:w="3116" w:type="dxa"/>
          </w:tcPr>
          <w:p w14:paraId="00003BBD"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Radio Astronomy (Observation of carbon monoxide)</w:t>
            </w:r>
          </w:p>
        </w:tc>
        <w:tc>
          <w:tcPr>
            <w:tcW w:w="3274" w:type="dxa"/>
          </w:tcPr>
          <w:p w14:paraId="00003BBE" w14:textId="77777777" w:rsidR="001D03A6" w:rsidRDefault="001D03A6">
            <w:pPr>
              <w:numPr>
                <w:ilvl w:val="0"/>
                <w:numId w:val="92"/>
              </w:numPr>
              <w:pBdr>
                <w:top w:val="nil"/>
                <w:left w:val="nil"/>
                <w:bottom w:val="nil"/>
                <w:right w:val="nil"/>
                <w:between w:val="nil"/>
              </w:pBdr>
              <w:spacing w:after="0"/>
              <w:jc w:val="both"/>
              <w:rPr>
                <w:rFonts w:ascii="Arial" w:eastAsia="Arial" w:hAnsi="Arial" w:cs="Arial"/>
                <w:color w:val="000000"/>
                <w:sz w:val="18"/>
                <w:szCs w:val="18"/>
              </w:rPr>
            </w:pPr>
          </w:p>
        </w:tc>
      </w:tr>
      <w:tr w:rsidR="001D03A6" w14:paraId="55AD892A" w14:textId="77777777">
        <w:trPr>
          <w:gridAfter w:val="1"/>
          <w:wAfter w:w="2144" w:type="dxa"/>
        </w:trPr>
        <w:tc>
          <w:tcPr>
            <w:tcW w:w="1985" w:type="dxa"/>
            <w:gridSpan w:val="3"/>
            <w:shd w:val="clear" w:color="auto" w:fill="323E4F"/>
          </w:tcPr>
          <w:p w14:paraId="00003BBF"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 xml:space="preserve">226 - 231.5 GHz </w:t>
            </w:r>
          </w:p>
        </w:tc>
        <w:tc>
          <w:tcPr>
            <w:tcW w:w="12758" w:type="dxa"/>
            <w:gridSpan w:val="7"/>
            <w:shd w:val="clear" w:color="auto" w:fill="323E4F"/>
          </w:tcPr>
          <w:p w14:paraId="00003BC2"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7D740451" w14:textId="77777777">
        <w:trPr>
          <w:gridAfter w:val="1"/>
          <w:wAfter w:w="2144" w:type="dxa"/>
        </w:trPr>
        <w:tc>
          <w:tcPr>
            <w:tcW w:w="4111" w:type="dxa"/>
            <w:gridSpan w:val="7"/>
          </w:tcPr>
          <w:p w14:paraId="00003BC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3BC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BC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w:t>
            </w:r>
          </w:p>
          <w:p w14:paraId="00003BCC"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5.340</w:t>
            </w:r>
          </w:p>
        </w:tc>
        <w:tc>
          <w:tcPr>
            <w:tcW w:w="4242" w:type="dxa"/>
          </w:tcPr>
          <w:p w14:paraId="00003BD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3BD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BD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w:t>
            </w:r>
          </w:p>
          <w:p w14:paraId="00003BD6"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5.340</w:t>
            </w:r>
          </w:p>
        </w:tc>
        <w:tc>
          <w:tcPr>
            <w:tcW w:w="3116" w:type="dxa"/>
          </w:tcPr>
          <w:p w14:paraId="00003BD7" w14:textId="77777777" w:rsidR="001D03A6" w:rsidRDefault="001D03A6">
            <w:pPr>
              <w:numPr>
                <w:ilvl w:val="0"/>
                <w:numId w:val="92"/>
              </w:numPr>
              <w:pBdr>
                <w:top w:val="nil"/>
                <w:left w:val="nil"/>
                <w:bottom w:val="nil"/>
                <w:right w:val="nil"/>
                <w:between w:val="nil"/>
              </w:pBdr>
              <w:spacing w:after="0"/>
              <w:jc w:val="both"/>
              <w:rPr>
                <w:rFonts w:ascii="Arial" w:eastAsia="Arial" w:hAnsi="Arial" w:cs="Arial"/>
                <w:color w:val="000000"/>
                <w:sz w:val="18"/>
                <w:szCs w:val="18"/>
              </w:rPr>
            </w:pPr>
          </w:p>
          <w:p w14:paraId="00003BD8" w14:textId="77777777" w:rsidR="001D03A6" w:rsidRDefault="007430A0">
            <w:pPr>
              <w:numPr>
                <w:ilvl w:val="0"/>
                <w:numId w:val="92"/>
              </w:numPr>
              <w:pBdr>
                <w:top w:val="nil"/>
                <w:left w:val="nil"/>
                <w:bottom w:val="nil"/>
                <w:right w:val="nil"/>
                <w:between w:val="nil"/>
              </w:pBdr>
              <w:spacing w:after="0"/>
              <w:rPr>
                <w:rFonts w:ascii="Arial" w:eastAsia="Arial" w:hAnsi="Arial" w:cs="Arial"/>
                <w:color w:val="000000"/>
                <w:sz w:val="18"/>
                <w:szCs w:val="18"/>
              </w:rPr>
            </w:pPr>
            <w:r>
              <w:rPr>
                <w:rFonts w:ascii="Arial" w:eastAsia="Arial" w:hAnsi="Arial" w:cs="Arial"/>
                <w:color w:val="000000"/>
                <w:sz w:val="18"/>
                <w:szCs w:val="18"/>
              </w:rPr>
              <w:t>Radio Astronomy (Observation of carbon monoxide)</w:t>
            </w:r>
          </w:p>
        </w:tc>
        <w:tc>
          <w:tcPr>
            <w:tcW w:w="3274" w:type="dxa"/>
          </w:tcPr>
          <w:p w14:paraId="00003BD9" w14:textId="77777777" w:rsidR="001D03A6" w:rsidRDefault="001D03A6">
            <w:pPr>
              <w:numPr>
                <w:ilvl w:val="0"/>
                <w:numId w:val="92"/>
              </w:numPr>
              <w:pBdr>
                <w:top w:val="nil"/>
                <w:left w:val="nil"/>
                <w:bottom w:val="nil"/>
                <w:right w:val="nil"/>
                <w:between w:val="nil"/>
              </w:pBdr>
              <w:spacing w:after="0"/>
              <w:jc w:val="both"/>
              <w:rPr>
                <w:rFonts w:ascii="Arial" w:eastAsia="Arial" w:hAnsi="Arial" w:cs="Arial"/>
                <w:color w:val="000000"/>
                <w:sz w:val="18"/>
                <w:szCs w:val="18"/>
              </w:rPr>
            </w:pPr>
          </w:p>
        </w:tc>
      </w:tr>
      <w:tr w:rsidR="001D03A6" w14:paraId="66D6A57D" w14:textId="77777777">
        <w:trPr>
          <w:gridAfter w:val="1"/>
          <w:wAfter w:w="2144" w:type="dxa"/>
        </w:trPr>
        <w:tc>
          <w:tcPr>
            <w:tcW w:w="1985" w:type="dxa"/>
            <w:gridSpan w:val="3"/>
            <w:shd w:val="clear" w:color="auto" w:fill="323E4F"/>
          </w:tcPr>
          <w:p w14:paraId="00003BDA"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231.5 - 232 GHz</w:t>
            </w:r>
          </w:p>
        </w:tc>
        <w:tc>
          <w:tcPr>
            <w:tcW w:w="12758" w:type="dxa"/>
            <w:gridSpan w:val="7"/>
            <w:shd w:val="clear" w:color="auto" w:fill="323E4F"/>
          </w:tcPr>
          <w:p w14:paraId="00003BDD"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5397953C" w14:textId="77777777">
        <w:trPr>
          <w:gridAfter w:val="1"/>
          <w:wAfter w:w="2144" w:type="dxa"/>
        </w:trPr>
        <w:tc>
          <w:tcPr>
            <w:tcW w:w="4111" w:type="dxa"/>
            <w:gridSpan w:val="7"/>
          </w:tcPr>
          <w:p w14:paraId="00003BE4"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FIXED</w:t>
            </w:r>
          </w:p>
          <w:p w14:paraId="00003BE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3BE6"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Radiolocation</w:t>
            </w:r>
          </w:p>
        </w:tc>
        <w:tc>
          <w:tcPr>
            <w:tcW w:w="4242" w:type="dxa"/>
          </w:tcPr>
          <w:p w14:paraId="00003BE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BE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3BEF"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Radiolocation</w:t>
            </w:r>
          </w:p>
        </w:tc>
        <w:tc>
          <w:tcPr>
            <w:tcW w:w="3116" w:type="dxa"/>
          </w:tcPr>
          <w:p w14:paraId="00003BF0"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c>
          <w:tcPr>
            <w:tcW w:w="3274" w:type="dxa"/>
          </w:tcPr>
          <w:p w14:paraId="00003BF1" w14:textId="77777777" w:rsidR="001D03A6" w:rsidRDefault="001D03A6">
            <w:pPr>
              <w:numPr>
                <w:ilvl w:val="0"/>
                <w:numId w:val="92"/>
              </w:numPr>
              <w:pBdr>
                <w:top w:val="nil"/>
                <w:left w:val="nil"/>
                <w:bottom w:val="nil"/>
                <w:right w:val="nil"/>
                <w:between w:val="nil"/>
              </w:pBdr>
              <w:spacing w:after="0"/>
              <w:jc w:val="both"/>
              <w:rPr>
                <w:rFonts w:ascii="Arial" w:eastAsia="Arial" w:hAnsi="Arial" w:cs="Arial"/>
                <w:color w:val="000000"/>
                <w:sz w:val="18"/>
                <w:szCs w:val="18"/>
              </w:rPr>
            </w:pPr>
          </w:p>
        </w:tc>
      </w:tr>
      <w:tr w:rsidR="001D03A6" w14:paraId="7944FD0E" w14:textId="77777777">
        <w:trPr>
          <w:gridAfter w:val="1"/>
          <w:wAfter w:w="2144" w:type="dxa"/>
        </w:trPr>
        <w:tc>
          <w:tcPr>
            <w:tcW w:w="1985" w:type="dxa"/>
            <w:gridSpan w:val="3"/>
            <w:shd w:val="clear" w:color="auto" w:fill="323E4F"/>
          </w:tcPr>
          <w:p w14:paraId="00003BF2"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 xml:space="preserve">232 - 235 GHz </w:t>
            </w:r>
          </w:p>
        </w:tc>
        <w:tc>
          <w:tcPr>
            <w:tcW w:w="12758" w:type="dxa"/>
            <w:gridSpan w:val="7"/>
            <w:shd w:val="clear" w:color="auto" w:fill="323E4F"/>
          </w:tcPr>
          <w:p w14:paraId="00003BF5"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6ACEF41" w14:textId="77777777">
        <w:trPr>
          <w:gridAfter w:val="1"/>
          <w:wAfter w:w="2144" w:type="dxa"/>
        </w:trPr>
        <w:tc>
          <w:tcPr>
            <w:tcW w:w="4111" w:type="dxa"/>
            <w:gridSpan w:val="7"/>
          </w:tcPr>
          <w:p w14:paraId="00003BF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BF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(space-to-Earth)</w:t>
            </w:r>
          </w:p>
          <w:p w14:paraId="00003BF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3BFF"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Radiolocation</w:t>
            </w:r>
          </w:p>
        </w:tc>
        <w:tc>
          <w:tcPr>
            <w:tcW w:w="4242" w:type="dxa"/>
          </w:tcPr>
          <w:p w14:paraId="00003C0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C0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(space-to-Earth)</w:t>
            </w:r>
          </w:p>
          <w:p w14:paraId="00003C0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3C0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tc>
        <w:tc>
          <w:tcPr>
            <w:tcW w:w="3116" w:type="dxa"/>
          </w:tcPr>
          <w:p w14:paraId="00003C0A"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c>
          <w:tcPr>
            <w:tcW w:w="3274" w:type="dxa"/>
          </w:tcPr>
          <w:p w14:paraId="00003C0B" w14:textId="77777777" w:rsidR="001D03A6" w:rsidRDefault="001D03A6">
            <w:pPr>
              <w:numPr>
                <w:ilvl w:val="0"/>
                <w:numId w:val="92"/>
              </w:numPr>
              <w:pBdr>
                <w:top w:val="nil"/>
                <w:left w:val="nil"/>
                <w:bottom w:val="nil"/>
                <w:right w:val="nil"/>
                <w:between w:val="nil"/>
              </w:pBdr>
              <w:spacing w:after="0"/>
              <w:jc w:val="both"/>
              <w:rPr>
                <w:rFonts w:ascii="Arial" w:eastAsia="Arial" w:hAnsi="Arial" w:cs="Arial"/>
                <w:color w:val="000000"/>
                <w:sz w:val="18"/>
                <w:szCs w:val="18"/>
              </w:rPr>
            </w:pPr>
          </w:p>
        </w:tc>
      </w:tr>
      <w:tr w:rsidR="001D03A6" w14:paraId="1363837B" w14:textId="77777777">
        <w:trPr>
          <w:gridAfter w:val="1"/>
          <w:wAfter w:w="2144" w:type="dxa"/>
          <w:trHeight w:val="207"/>
        </w:trPr>
        <w:tc>
          <w:tcPr>
            <w:tcW w:w="1985" w:type="dxa"/>
            <w:gridSpan w:val="3"/>
            <w:shd w:val="clear" w:color="auto" w:fill="323E4F"/>
          </w:tcPr>
          <w:p w14:paraId="00003C0C"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 xml:space="preserve">235 - 238 GHz </w:t>
            </w:r>
          </w:p>
        </w:tc>
        <w:tc>
          <w:tcPr>
            <w:tcW w:w="12758" w:type="dxa"/>
            <w:gridSpan w:val="7"/>
            <w:shd w:val="clear" w:color="auto" w:fill="323E4F"/>
          </w:tcPr>
          <w:p w14:paraId="00003C0F"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BB7CA9E" w14:textId="77777777">
        <w:trPr>
          <w:gridAfter w:val="1"/>
          <w:wAfter w:w="2144" w:type="dxa"/>
        </w:trPr>
        <w:tc>
          <w:tcPr>
            <w:tcW w:w="4111" w:type="dxa"/>
            <w:gridSpan w:val="7"/>
          </w:tcPr>
          <w:p w14:paraId="00003C1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3C1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(space-to-Earth)</w:t>
            </w:r>
          </w:p>
          <w:p w14:paraId="00003C18"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w:t>
            </w:r>
          </w:p>
          <w:p w14:paraId="00003C19"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5.563A 5.563B</w:t>
            </w:r>
          </w:p>
        </w:tc>
        <w:tc>
          <w:tcPr>
            <w:tcW w:w="4242" w:type="dxa"/>
          </w:tcPr>
          <w:p w14:paraId="00003C2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3C2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(space-to-Earth)</w:t>
            </w:r>
          </w:p>
          <w:p w14:paraId="00003C2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w:t>
            </w:r>
          </w:p>
          <w:p w14:paraId="00003C23"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5.563A 5.563B</w:t>
            </w:r>
          </w:p>
        </w:tc>
        <w:tc>
          <w:tcPr>
            <w:tcW w:w="3116" w:type="dxa"/>
          </w:tcPr>
          <w:p w14:paraId="00003C24"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c>
          <w:tcPr>
            <w:tcW w:w="3274" w:type="dxa"/>
          </w:tcPr>
          <w:p w14:paraId="00003C25" w14:textId="77777777" w:rsidR="001D03A6" w:rsidRDefault="001D03A6">
            <w:pPr>
              <w:numPr>
                <w:ilvl w:val="0"/>
                <w:numId w:val="92"/>
              </w:numPr>
              <w:pBdr>
                <w:top w:val="nil"/>
                <w:left w:val="nil"/>
                <w:bottom w:val="nil"/>
                <w:right w:val="nil"/>
                <w:between w:val="nil"/>
              </w:pBdr>
              <w:spacing w:after="0"/>
              <w:jc w:val="both"/>
              <w:rPr>
                <w:rFonts w:ascii="Arial" w:eastAsia="Arial" w:hAnsi="Arial" w:cs="Arial"/>
                <w:color w:val="000000"/>
                <w:sz w:val="18"/>
                <w:szCs w:val="18"/>
              </w:rPr>
            </w:pPr>
          </w:p>
        </w:tc>
      </w:tr>
      <w:tr w:rsidR="001D03A6" w14:paraId="04E4ED70" w14:textId="77777777">
        <w:trPr>
          <w:gridAfter w:val="1"/>
          <w:wAfter w:w="2144" w:type="dxa"/>
          <w:trHeight w:val="279"/>
        </w:trPr>
        <w:tc>
          <w:tcPr>
            <w:tcW w:w="1985" w:type="dxa"/>
            <w:gridSpan w:val="3"/>
            <w:shd w:val="clear" w:color="auto" w:fill="323E4F"/>
          </w:tcPr>
          <w:p w14:paraId="00003C26"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 xml:space="preserve">238 - 240 GHz </w:t>
            </w:r>
          </w:p>
        </w:tc>
        <w:tc>
          <w:tcPr>
            <w:tcW w:w="12758" w:type="dxa"/>
            <w:gridSpan w:val="7"/>
            <w:shd w:val="clear" w:color="auto" w:fill="323E4F"/>
          </w:tcPr>
          <w:p w14:paraId="00003C29"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rsidRPr="00F91378" w14:paraId="20859053" w14:textId="77777777">
        <w:trPr>
          <w:gridAfter w:val="1"/>
          <w:wAfter w:w="2144" w:type="dxa"/>
        </w:trPr>
        <w:tc>
          <w:tcPr>
            <w:tcW w:w="4111" w:type="dxa"/>
            <w:gridSpan w:val="7"/>
          </w:tcPr>
          <w:p w14:paraId="00003C31" w14:textId="5BD1BF29" w:rsidR="001D03A6" w:rsidRDefault="00F91378">
            <w:pPr>
              <w:spacing w:after="0"/>
              <w:jc w:val="both"/>
              <w:rPr>
                <w:rFonts w:ascii="Arial" w:eastAsia="Arial" w:hAnsi="Arial" w:cs="Arial"/>
                <w:sz w:val="18"/>
                <w:szCs w:val="18"/>
              </w:rPr>
            </w:pPr>
            <w:sdt>
              <w:sdtPr>
                <w:tag w:val="goog_rdk_1125"/>
                <w:id w:val="171465555"/>
              </w:sdtPr>
              <w:sdtContent>
                <w:sdt>
                  <w:sdtPr>
                    <w:tag w:val="goog_rdk_1124"/>
                    <w:id w:val="-1159068323"/>
                  </w:sdtPr>
                  <w:sdtContent/>
                </w:sdt>
              </w:sdtContent>
            </w:sdt>
            <w:r w:rsidR="007430A0">
              <w:rPr>
                <w:rFonts w:ascii="Arial" w:eastAsia="Arial" w:hAnsi="Arial" w:cs="Arial"/>
                <w:sz w:val="18"/>
                <w:szCs w:val="18"/>
              </w:rPr>
              <w:t>FIXED</w:t>
            </w:r>
          </w:p>
          <w:p w14:paraId="00003C3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(space-to-Earth)</w:t>
            </w:r>
          </w:p>
          <w:p w14:paraId="00003C33"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MOBILE</w:t>
            </w:r>
          </w:p>
          <w:p w14:paraId="00003C34"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RADIOLOCATION</w:t>
            </w:r>
          </w:p>
          <w:p w14:paraId="00003C35"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RADIONAVIGATION</w:t>
            </w:r>
          </w:p>
          <w:p w14:paraId="00003C36"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RADIONAVIGATION-SATELLITE</w:t>
            </w:r>
          </w:p>
        </w:tc>
        <w:tc>
          <w:tcPr>
            <w:tcW w:w="4242" w:type="dxa"/>
          </w:tcPr>
          <w:p w14:paraId="00003C3E" w14:textId="6DD2B7BC" w:rsidR="001D03A6" w:rsidRDefault="00F91378">
            <w:pPr>
              <w:spacing w:after="0"/>
              <w:jc w:val="both"/>
              <w:rPr>
                <w:rFonts w:ascii="Arial" w:eastAsia="Arial" w:hAnsi="Arial" w:cs="Arial"/>
                <w:sz w:val="18"/>
                <w:szCs w:val="18"/>
              </w:rPr>
            </w:pPr>
            <w:sdt>
              <w:sdtPr>
                <w:tag w:val="goog_rdk_1128"/>
                <w:id w:val="-1095245174"/>
              </w:sdtPr>
              <w:sdtContent>
                <w:sdt>
                  <w:sdtPr>
                    <w:tag w:val="goog_rdk_1127"/>
                    <w:id w:val="-1005893243"/>
                  </w:sdtPr>
                  <w:sdtContent/>
                </w:sdt>
              </w:sdtContent>
            </w:sdt>
            <w:r w:rsidR="007430A0">
              <w:rPr>
                <w:rFonts w:ascii="Arial" w:eastAsia="Arial" w:hAnsi="Arial" w:cs="Arial"/>
                <w:sz w:val="18"/>
                <w:szCs w:val="18"/>
              </w:rPr>
              <w:t>FIXED</w:t>
            </w:r>
          </w:p>
          <w:p w14:paraId="00003C3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(space-to-Earth)</w:t>
            </w:r>
          </w:p>
          <w:p w14:paraId="00003C40"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MOBILE</w:t>
            </w:r>
          </w:p>
          <w:p w14:paraId="00003C41"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RADIOLOCATION</w:t>
            </w:r>
          </w:p>
          <w:p w14:paraId="00003C42"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RADIONAVIGATION</w:t>
            </w:r>
          </w:p>
          <w:p w14:paraId="00003C43"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RADIONAVIGATION-SATELLITE</w:t>
            </w:r>
          </w:p>
        </w:tc>
        <w:tc>
          <w:tcPr>
            <w:tcW w:w="3116" w:type="dxa"/>
          </w:tcPr>
          <w:p w14:paraId="00003C44" w14:textId="77777777" w:rsidR="001D03A6" w:rsidRPr="008109C0" w:rsidRDefault="001D03A6">
            <w:pPr>
              <w:pBdr>
                <w:top w:val="nil"/>
                <w:left w:val="nil"/>
                <w:bottom w:val="nil"/>
                <w:right w:val="nil"/>
                <w:between w:val="nil"/>
              </w:pBdr>
              <w:spacing w:after="0"/>
              <w:ind w:left="720"/>
              <w:jc w:val="both"/>
              <w:rPr>
                <w:rFonts w:ascii="Arial" w:eastAsia="Arial" w:hAnsi="Arial" w:cs="Arial"/>
                <w:color w:val="000000"/>
                <w:sz w:val="18"/>
                <w:szCs w:val="18"/>
                <w:lang w:val="fr-FR"/>
              </w:rPr>
            </w:pPr>
          </w:p>
        </w:tc>
        <w:tc>
          <w:tcPr>
            <w:tcW w:w="3274" w:type="dxa"/>
          </w:tcPr>
          <w:p w14:paraId="00003C45" w14:textId="77777777" w:rsidR="001D03A6" w:rsidRPr="008109C0" w:rsidRDefault="001D03A6">
            <w:pPr>
              <w:numPr>
                <w:ilvl w:val="0"/>
                <w:numId w:val="92"/>
              </w:numPr>
              <w:pBdr>
                <w:top w:val="nil"/>
                <w:left w:val="nil"/>
                <w:bottom w:val="nil"/>
                <w:right w:val="nil"/>
                <w:between w:val="nil"/>
              </w:pBdr>
              <w:spacing w:after="0"/>
              <w:jc w:val="both"/>
              <w:rPr>
                <w:rFonts w:ascii="Arial" w:eastAsia="Arial" w:hAnsi="Arial" w:cs="Arial"/>
                <w:color w:val="000000"/>
                <w:sz w:val="18"/>
                <w:szCs w:val="18"/>
                <w:lang w:val="fr-FR"/>
              </w:rPr>
            </w:pPr>
          </w:p>
        </w:tc>
      </w:tr>
      <w:tr w:rsidR="001D03A6" w14:paraId="3EFE8769" w14:textId="77777777">
        <w:trPr>
          <w:gridAfter w:val="1"/>
          <w:wAfter w:w="2144" w:type="dxa"/>
        </w:trPr>
        <w:tc>
          <w:tcPr>
            <w:tcW w:w="1985" w:type="dxa"/>
            <w:gridSpan w:val="3"/>
            <w:shd w:val="clear" w:color="auto" w:fill="323E4F"/>
          </w:tcPr>
          <w:p w14:paraId="00003C46"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240 - 241 GHz</w:t>
            </w:r>
          </w:p>
        </w:tc>
        <w:tc>
          <w:tcPr>
            <w:tcW w:w="12758" w:type="dxa"/>
            <w:gridSpan w:val="7"/>
            <w:shd w:val="clear" w:color="auto" w:fill="323E4F"/>
          </w:tcPr>
          <w:p w14:paraId="00003C49"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459D9705" w14:textId="77777777">
        <w:trPr>
          <w:gridAfter w:val="1"/>
          <w:wAfter w:w="2144" w:type="dxa"/>
        </w:trPr>
        <w:tc>
          <w:tcPr>
            <w:tcW w:w="4111" w:type="dxa"/>
            <w:gridSpan w:val="7"/>
          </w:tcPr>
          <w:p w14:paraId="00003C50" w14:textId="77777777" w:rsidR="001D03A6" w:rsidRDefault="001D03A6">
            <w:pPr>
              <w:spacing w:after="0"/>
              <w:jc w:val="both"/>
              <w:rPr>
                <w:rFonts w:ascii="Arial" w:eastAsia="Arial" w:hAnsi="Arial" w:cs="Arial"/>
                <w:b/>
                <w:sz w:val="18"/>
                <w:szCs w:val="18"/>
              </w:rPr>
            </w:pPr>
          </w:p>
          <w:p w14:paraId="00003C5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C5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3C53"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RADIOLOCATION</w:t>
            </w:r>
          </w:p>
        </w:tc>
        <w:tc>
          <w:tcPr>
            <w:tcW w:w="4242" w:type="dxa"/>
          </w:tcPr>
          <w:p w14:paraId="00003C5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C5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3C5C"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RADIOLOCATION</w:t>
            </w:r>
          </w:p>
        </w:tc>
        <w:tc>
          <w:tcPr>
            <w:tcW w:w="3116" w:type="dxa"/>
          </w:tcPr>
          <w:p w14:paraId="00003C5D"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c>
          <w:tcPr>
            <w:tcW w:w="3274" w:type="dxa"/>
          </w:tcPr>
          <w:p w14:paraId="00003C5E" w14:textId="77777777" w:rsidR="001D03A6" w:rsidRDefault="001D03A6">
            <w:pPr>
              <w:numPr>
                <w:ilvl w:val="0"/>
                <w:numId w:val="92"/>
              </w:numPr>
              <w:pBdr>
                <w:top w:val="nil"/>
                <w:left w:val="nil"/>
                <w:bottom w:val="nil"/>
                <w:right w:val="nil"/>
                <w:between w:val="nil"/>
              </w:pBdr>
              <w:spacing w:after="0"/>
              <w:jc w:val="both"/>
              <w:rPr>
                <w:rFonts w:ascii="Arial" w:eastAsia="Arial" w:hAnsi="Arial" w:cs="Arial"/>
                <w:color w:val="000000"/>
                <w:sz w:val="18"/>
                <w:szCs w:val="18"/>
              </w:rPr>
            </w:pPr>
          </w:p>
        </w:tc>
      </w:tr>
      <w:tr w:rsidR="001D03A6" w14:paraId="49B7666B" w14:textId="77777777">
        <w:trPr>
          <w:gridAfter w:val="1"/>
          <w:wAfter w:w="2144" w:type="dxa"/>
        </w:trPr>
        <w:tc>
          <w:tcPr>
            <w:tcW w:w="1985" w:type="dxa"/>
            <w:gridSpan w:val="3"/>
            <w:shd w:val="clear" w:color="auto" w:fill="323E4F"/>
          </w:tcPr>
          <w:p w14:paraId="00003C5F"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 xml:space="preserve">241 - 248 GHz </w:t>
            </w:r>
          </w:p>
        </w:tc>
        <w:tc>
          <w:tcPr>
            <w:tcW w:w="12758" w:type="dxa"/>
            <w:gridSpan w:val="7"/>
            <w:shd w:val="clear" w:color="auto" w:fill="323E4F"/>
          </w:tcPr>
          <w:p w14:paraId="00003C62"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1BE0FB47" w14:textId="77777777">
        <w:trPr>
          <w:gridAfter w:val="1"/>
          <w:wAfter w:w="2144" w:type="dxa"/>
        </w:trPr>
        <w:tc>
          <w:tcPr>
            <w:tcW w:w="4111" w:type="dxa"/>
            <w:gridSpan w:val="7"/>
          </w:tcPr>
          <w:p w14:paraId="00003C69"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C6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3C6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Amateur</w:t>
            </w:r>
          </w:p>
          <w:p w14:paraId="00003C6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Amateur-satellite </w:t>
            </w:r>
          </w:p>
          <w:p w14:paraId="00003C6D"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lastRenderedPageBreak/>
              <w:t>5.138 5.149</w:t>
            </w:r>
          </w:p>
        </w:tc>
        <w:tc>
          <w:tcPr>
            <w:tcW w:w="4242" w:type="dxa"/>
          </w:tcPr>
          <w:p w14:paraId="00003C7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lastRenderedPageBreak/>
              <w:t>RADIO ASTRONOMY</w:t>
            </w:r>
          </w:p>
          <w:p w14:paraId="00003C7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RADIOLOCATION</w:t>
            </w:r>
          </w:p>
          <w:p w14:paraId="00003C7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Amateur</w:t>
            </w:r>
          </w:p>
          <w:p w14:paraId="00003C7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Amateur-satellite </w:t>
            </w:r>
          </w:p>
          <w:p w14:paraId="00003C78"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lastRenderedPageBreak/>
              <w:t>5.138 5.149</w:t>
            </w:r>
          </w:p>
        </w:tc>
        <w:tc>
          <w:tcPr>
            <w:tcW w:w="3116" w:type="dxa"/>
          </w:tcPr>
          <w:p w14:paraId="00003C79"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lastRenderedPageBreak/>
              <w:t>Radio Astronomy (Observation of spectral lines of C</w:t>
            </w:r>
            <w:r>
              <w:rPr>
                <w:rFonts w:ascii="Arial" w:eastAsia="Arial" w:hAnsi="Arial" w:cs="Arial"/>
                <w:color w:val="000000"/>
                <w:sz w:val="18"/>
                <w:szCs w:val="18"/>
                <w:vertAlign w:val="subscript"/>
              </w:rPr>
              <w:t>2</w:t>
            </w:r>
            <w:r>
              <w:rPr>
                <w:rFonts w:ascii="Arial" w:eastAsia="Arial" w:hAnsi="Arial" w:cs="Arial"/>
                <w:color w:val="000000"/>
                <w:sz w:val="18"/>
                <w:szCs w:val="18"/>
              </w:rPr>
              <w:t xml:space="preserve">H, HCN Hydrogen cyanide, HCO+ and </w:t>
            </w:r>
            <w:proofErr w:type="spellStart"/>
            <w:r>
              <w:rPr>
                <w:rFonts w:ascii="Arial" w:eastAsia="Arial" w:hAnsi="Arial" w:cs="Arial"/>
                <w:color w:val="000000"/>
                <w:sz w:val="18"/>
                <w:szCs w:val="18"/>
              </w:rPr>
              <w:t>formallyl</w:t>
            </w:r>
            <w:proofErr w:type="spellEnd"/>
            <w:r>
              <w:rPr>
                <w:rFonts w:ascii="Arial" w:eastAsia="Arial" w:hAnsi="Arial" w:cs="Arial"/>
                <w:color w:val="000000"/>
                <w:sz w:val="18"/>
                <w:szCs w:val="18"/>
              </w:rPr>
              <w:t>)</w:t>
            </w:r>
          </w:p>
          <w:p w14:paraId="00003C7A"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C7B"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t>SRD Applications</w:t>
            </w:r>
          </w:p>
        </w:tc>
        <w:tc>
          <w:tcPr>
            <w:tcW w:w="3274" w:type="dxa"/>
          </w:tcPr>
          <w:p w14:paraId="00003C7C"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lastRenderedPageBreak/>
              <w:t>ISM Band (244 – 246 GHz) centre frequency 245 GHz</w:t>
            </w:r>
          </w:p>
          <w:p w14:paraId="00003C7D"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hanging="28"/>
              <w:rPr>
                <w:rFonts w:ascii="Arial" w:eastAsia="Arial" w:hAnsi="Arial" w:cs="Arial"/>
                <w:color w:val="000000"/>
                <w:sz w:val="18"/>
                <w:szCs w:val="18"/>
              </w:rPr>
            </w:pPr>
          </w:p>
          <w:p w14:paraId="00003C7E" w14:textId="77777777" w:rsidR="001D03A6" w:rsidRDefault="007430A0">
            <w:pPr>
              <w:numPr>
                <w:ilvl w:val="0"/>
                <w:numId w:val="92"/>
              </w:num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right="130"/>
              <w:rPr>
                <w:rFonts w:ascii="Arial" w:eastAsia="Arial" w:hAnsi="Arial" w:cs="Arial"/>
                <w:color w:val="000000"/>
                <w:sz w:val="18"/>
                <w:szCs w:val="18"/>
              </w:rPr>
            </w:pPr>
            <w:r>
              <w:rPr>
                <w:rFonts w:ascii="Arial" w:eastAsia="Arial" w:hAnsi="Arial" w:cs="Arial"/>
                <w:color w:val="000000"/>
                <w:sz w:val="18"/>
                <w:szCs w:val="18"/>
              </w:rPr>
              <w:t>Rec. ITU-R SM.1896-X</w:t>
            </w:r>
          </w:p>
          <w:p w14:paraId="00003C7F"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28" w:right="130"/>
              <w:rPr>
                <w:rFonts w:ascii="Arial" w:eastAsia="Arial" w:hAnsi="Arial" w:cs="Arial"/>
                <w:color w:val="000000"/>
                <w:sz w:val="18"/>
                <w:szCs w:val="18"/>
              </w:rPr>
            </w:pPr>
          </w:p>
          <w:p w14:paraId="00003C80"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color w:val="000000"/>
                <w:sz w:val="18"/>
                <w:szCs w:val="18"/>
              </w:rPr>
              <w:lastRenderedPageBreak/>
              <w:t>Report ITU-R SM.2153-X</w:t>
            </w:r>
          </w:p>
        </w:tc>
      </w:tr>
      <w:tr w:rsidR="001D03A6" w14:paraId="2114958E" w14:textId="77777777">
        <w:trPr>
          <w:gridAfter w:val="1"/>
          <w:wAfter w:w="2144" w:type="dxa"/>
        </w:trPr>
        <w:tc>
          <w:tcPr>
            <w:tcW w:w="1985" w:type="dxa"/>
            <w:gridSpan w:val="3"/>
            <w:shd w:val="clear" w:color="auto" w:fill="323E4F"/>
          </w:tcPr>
          <w:p w14:paraId="00003C81"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lastRenderedPageBreak/>
              <w:t>248 - 250 GHz</w:t>
            </w:r>
          </w:p>
        </w:tc>
        <w:tc>
          <w:tcPr>
            <w:tcW w:w="12758" w:type="dxa"/>
            <w:gridSpan w:val="7"/>
            <w:shd w:val="clear" w:color="auto" w:fill="323E4F"/>
          </w:tcPr>
          <w:p w14:paraId="00003C84" w14:textId="77777777" w:rsidR="001D03A6" w:rsidRDefault="001D03A6">
            <w:pPr>
              <w:pBdr>
                <w:top w:val="nil"/>
                <w:left w:val="nil"/>
                <w:bottom w:val="nil"/>
                <w:right w:val="nil"/>
                <w:between w:val="nil"/>
              </w:pBdr>
              <w:tabs>
                <w:tab w:val="left" w:pos="170"/>
                <w:tab w:val="left" w:pos="567"/>
                <w:tab w:val="left" w:pos="737"/>
                <w:tab w:val="left" w:pos="2977"/>
                <w:tab w:val="left" w:pos="3266"/>
                <w:tab w:val="left" w:pos="0"/>
              </w:tabs>
              <w:spacing w:after="0" w:line="240" w:lineRule="auto"/>
              <w:ind w:left="720" w:right="130"/>
              <w:rPr>
                <w:rFonts w:ascii="Arial" w:eastAsia="Arial" w:hAnsi="Arial" w:cs="Arial"/>
                <w:color w:val="FFCC00"/>
                <w:sz w:val="18"/>
                <w:szCs w:val="18"/>
              </w:rPr>
            </w:pPr>
          </w:p>
        </w:tc>
      </w:tr>
      <w:tr w:rsidR="001D03A6" w14:paraId="2DBA3C5B" w14:textId="77777777">
        <w:trPr>
          <w:gridAfter w:val="1"/>
          <w:wAfter w:w="2144" w:type="dxa"/>
        </w:trPr>
        <w:tc>
          <w:tcPr>
            <w:tcW w:w="4111" w:type="dxa"/>
            <w:gridSpan w:val="7"/>
          </w:tcPr>
          <w:p w14:paraId="00003C8B"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AMATEUR</w:t>
            </w:r>
          </w:p>
          <w:p w14:paraId="00003C8C"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AMATEUR-SATELLITE</w:t>
            </w:r>
          </w:p>
          <w:p w14:paraId="00003C8D"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Radio </w:t>
            </w:r>
            <w:proofErr w:type="spellStart"/>
            <w:r w:rsidRPr="008109C0">
              <w:rPr>
                <w:rFonts w:ascii="Arial" w:eastAsia="Arial" w:hAnsi="Arial" w:cs="Arial"/>
                <w:sz w:val="18"/>
                <w:szCs w:val="18"/>
                <w:lang w:val="fr-FR"/>
              </w:rPr>
              <w:t>astronomy</w:t>
            </w:r>
            <w:proofErr w:type="spellEnd"/>
          </w:p>
          <w:p w14:paraId="00003C8E" w14:textId="77777777" w:rsidR="001D03A6" w:rsidRPr="008109C0" w:rsidRDefault="007430A0">
            <w:pPr>
              <w:spacing w:after="0"/>
              <w:jc w:val="both"/>
              <w:rPr>
                <w:rFonts w:ascii="Arial" w:eastAsia="Arial" w:hAnsi="Arial" w:cs="Arial"/>
                <w:b/>
                <w:sz w:val="18"/>
                <w:szCs w:val="18"/>
                <w:lang w:val="fr-FR"/>
              </w:rPr>
            </w:pPr>
            <w:r w:rsidRPr="008109C0">
              <w:rPr>
                <w:rFonts w:ascii="Arial" w:eastAsia="Arial" w:hAnsi="Arial" w:cs="Arial"/>
                <w:sz w:val="18"/>
                <w:szCs w:val="18"/>
                <w:lang w:val="fr-FR"/>
              </w:rPr>
              <w:t>5.149</w:t>
            </w:r>
          </w:p>
        </w:tc>
        <w:tc>
          <w:tcPr>
            <w:tcW w:w="4242" w:type="dxa"/>
          </w:tcPr>
          <w:p w14:paraId="00003C95"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AMATEUR</w:t>
            </w:r>
          </w:p>
          <w:p w14:paraId="00003C96"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AMATEUR-SATELLITE</w:t>
            </w:r>
          </w:p>
          <w:p w14:paraId="00003C97"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 xml:space="preserve">Radio </w:t>
            </w:r>
            <w:proofErr w:type="spellStart"/>
            <w:r w:rsidRPr="008109C0">
              <w:rPr>
                <w:rFonts w:ascii="Arial" w:eastAsia="Arial" w:hAnsi="Arial" w:cs="Arial"/>
                <w:sz w:val="18"/>
                <w:szCs w:val="18"/>
                <w:lang w:val="fr-FR"/>
              </w:rPr>
              <w:t>astronomy</w:t>
            </w:r>
            <w:proofErr w:type="spellEnd"/>
          </w:p>
          <w:p w14:paraId="00003C98" w14:textId="77777777" w:rsidR="001D03A6" w:rsidRPr="008109C0" w:rsidRDefault="007430A0">
            <w:pPr>
              <w:spacing w:after="0"/>
              <w:jc w:val="both"/>
              <w:rPr>
                <w:rFonts w:ascii="Arial" w:eastAsia="Arial" w:hAnsi="Arial" w:cs="Arial"/>
                <w:sz w:val="18"/>
                <w:szCs w:val="18"/>
                <w:lang w:val="fr-FR"/>
              </w:rPr>
            </w:pPr>
            <w:r w:rsidRPr="008109C0">
              <w:rPr>
                <w:rFonts w:ascii="Arial" w:eastAsia="Arial" w:hAnsi="Arial" w:cs="Arial"/>
                <w:sz w:val="18"/>
                <w:szCs w:val="18"/>
                <w:lang w:val="fr-FR"/>
              </w:rPr>
              <w:t>5.149</w:t>
            </w:r>
          </w:p>
        </w:tc>
        <w:tc>
          <w:tcPr>
            <w:tcW w:w="3116" w:type="dxa"/>
          </w:tcPr>
          <w:p w14:paraId="00003C99"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Radio astronomy (Observation of spectral lines of C</w:t>
            </w:r>
            <w:r>
              <w:rPr>
                <w:rFonts w:ascii="Arial" w:eastAsia="Arial" w:hAnsi="Arial" w:cs="Arial"/>
                <w:color w:val="000000"/>
                <w:sz w:val="18"/>
                <w:szCs w:val="18"/>
                <w:vertAlign w:val="subscript"/>
              </w:rPr>
              <w:t>2</w:t>
            </w:r>
            <w:r>
              <w:rPr>
                <w:rFonts w:ascii="Arial" w:eastAsia="Arial" w:hAnsi="Arial" w:cs="Arial"/>
                <w:color w:val="000000"/>
                <w:sz w:val="18"/>
                <w:szCs w:val="18"/>
              </w:rPr>
              <w:t xml:space="preserve">H, HCN Hydrogen cyanide, HCO+ and </w:t>
            </w:r>
            <w:proofErr w:type="spellStart"/>
            <w:r>
              <w:rPr>
                <w:rFonts w:ascii="Arial" w:eastAsia="Arial" w:hAnsi="Arial" w:cs="Arial"/>
                <w:color w:val="000000"/>
                <w:sz w:val="18"/>
                <w:szCs w:val="18"/>
              </w:rPr>
              <w:t>formallyl</w:t>
            </w:r>
            <w:proofErr w:type="spellEnd"/>
            <w:r>
              <w:rPr>
                <w:rFonts w:ascii="Arial" w:eastAsia="Arial" w:hAnsi="Arial" w:cs="Arial"/>
                <w:color w:val="000000"/>
                <w:sz w:val="18"/>
                <w:szCs w:val="18"/>
              </w:rPr>
              <w:t>)</w:t>
            </w:r>
          </w:p>
        </w:tc>
        <w:tc>
          <w:tcPr>
            <w:tcW w:w="3274" w:type="dxa"/>
          </w:tcPr>
          <w:p w14:paraId="00003C9A" w14:textId="77777777" w:rsidR="001D03A6" w:rsidRDefault="001D03A6">
            <w:pPr>
              <w:numPr>
                <w:ilvl w:val="0"/>
                <w:numId w:val="92"/>
              </w:numPr>
              <w:pBdr>
                <w:top w:val="nil"/>
                <w:left w:val="nil"/>
                <w:bottom w:val="nil"/>
                <w:right w:val="nil"/>
                <w:between w:val="nil"/>
              </w:pBdr>
              <w:spacing w:after="0"/>
              <w:jc w:val="both"/>
              <w:rPr>
                <w:rFonts w:ascii="Arial" w:eastAsia="Arial" w:hAnsi="Arial" w:cs="Arial"/>
                <w:color w:val="000000"/>
                <w:sz w:val="18"/>
                <w:szCs w:val="18"/>
              </w:rPr>
            </w:pPr>
          </w:p>
        </w:tc>
      </w:tr>
      <w:tr w:rsidR="001D03A6" w14:paraId="5CAA4BBE" w14:textId="77777777">
        <w:trPr>
          <w:gridAfter w:val="1"/>
          <w:wAfter w:w="2144" w:type="dxa"/>
        </w:trPr>
        <w:tc>
          <w:tcPr>
            <w:tcW w:w="1985" w:type="dxa"/>
            <w:gridSpan w:val="3"/>
            <w:shd w:val="clear" w:color="auto" w:fill="323E4F"/>
          </w:tcPr>
          <w:p w14:paraId="00003C9B"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250 - 252 GHz</w:t>
            </w:r>
          </w:p>
        </w:tc>
        <w:tc>
          <w:tcPr>
            <w:tcW w:w="12758" w:type="dxa"/>
            <w:gridSpan w:val="7"/>
            <w:shd w:val="clear" w:color="auto" w:fill="323E4F"/>
          </w:tcPr>
          <w:p w14:paraId="00003C9E" w14:textId="77777777" w:rsidR="001D03A6" w:rsidRDefault="001D03A6">
            <w:pPr>
              <w:pBdr>
                <w:top w:val="nil"/>
                <w:left w:val="nil"/>
                <w:bottom w:val="nil"/>
                <w:right w:val="nil"/>
                <w:between w:val="nil"/>
              </w:pBdr>
              <w:spacing w:after="0"/>
              <w:ind w:left="720"/>
              <w:jc w:val="both"/>
              <w:rPr>
                <w:rFonts w:ascii="Arial" w:eastAsia="Arial" w:hAnsi="Arial" w:cs="Arial"/>
                <w:color w:val="FFCC00"/>
                <w:sz w:val="18"/>
                <w:szCs w:val="18"/>
              </w:rPr>
            </w:pPr>
          </w:p>
        </w:tc>
      </w:tr>
      <w:tr w:rsidR="001D03A6" w14:paraId="0C28AC51" w14:textId="77777777">
        <w:trPr>
          <w:gridAfter w:val="1"/>
          <w:wAfter w:w="2144" w:type="dxa"/>
        </w:trPr>
        <w:tc>
          <w:tcPr>
            <w:tcW w:w="4111" w:type="dxa"/>
            <w:gridSpan w:val="7"/>
          </w:tcPr>
          <w:p w14:paraId="00003CA5"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3CA6"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CA7"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w:t>
            </w:r>
          </w:p>
          <w:p w14:paraId="00003CA8"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5.340 5.563A</w:t>
            </w:r>
          </w:p>
        </w:tc>
        <w:tc>
          <w:tcPr>
            <w:tcW w:w="4242" w:type="dxa"/>
          </w:tcPr>
          <w:p w14:paraId="00003CA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EARTH EXPLORATION-SATELLITE (passive)</w:t>
            </w:r>
          </w:p>
          <w:p w14:paraId="00003CB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CB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SPACE RESEARCH (passive)</w:t>
            </w:r>
          </w:p>
          <w:p w14:paraId="00003CB2"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5.340 5.563A</w:t>
            </w:r>
          </w:p>
        </w:tc>
        <w:tc>
          <w:tcPr>
            <w:tcW w:w="3116" w:type="dxa"/>
          </w:tcPr>
          <w:p w14:paraId="00003CB3"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Radio Astronomy (Observation of spectral lines of C</w:t>
            </w:r>
            <w:r>
              <w:rPr>
                <w:rFonts w:ascii="Arial" w:eastAsia="Arial" w:hAnsi="Arial" w:cs="Arial"/>
                <w:color w:val="000000"/>
                <w:sz w:val="18"/>
                <w:szCs w:val="18"/>
                <w:vertAlign w:val="subscript"/>
              </w:rPr>
              <w:t>2</w:t>
            </w:r>
            <w:r>
              <w:rPr>
                <w:rFonts w:ascii="Arial" w:eastAsia="Arial" w:hAnsi="Arial" w:cs="Arial"/>
                <w:color w:val="000000"/>
                <w:sz w:val="18"/>
                <w:szCs w:val="18"/>
              </w:rPr>
              <w:t xml:space="preserve">H, HCN Hydrogen cyanide, HCO+ and </w:t>
            </w:r>
            <w:proofErr w:type="spellStart"/>
            <w:r>
              <w:rPr>
                <w:rFonts w:ascii="Arial" w:eastAsia="Arial" w:hAnsi="Arial" w:cs="Arial"/>
                <w:color w:val="000000"/>
                <w:sz w:val="18"/>
                <w:szCs w:val="18"/>
              </w:rPr>
              <w:t>formallyl</w:t>
            </w:r>
            <w:proofErr w:type="spellEnd"/>
            <w:r>
              <w:rPr>
                <w:rFonts w:ascii="Arial" w:eastAsia="Arial" w:hAnsi="Arial" w:cs="Arial"/>
                <w:color w:val="000000"/>
                <w:sz w:val="18"/>
                <w:szCs w:val="18"/>
              </w:rPr>
              <w:t>)</w:t>
            </w:r>
          </w:p>
        </w:tc>
        <w:tc>
          <w:tcPr>
            <w:tcW w:w="3274" w:type="dxa"/>
          </w:tcPr>
          <w:p w14:paraId="00003CB4" w14:textId="77777777" w:rsidR="001D03A6" w:rsidRDefault="001D03A6">
            <w:pPr>
              <w:numPr>
                <w:ilvl w:val="0"/>
                <w:numId w:val="92"/>
              </w:numPr>
              <w:pBdr>
                <w:top w:val="nil"/>
                <w:left w:val="nil"/>
                <w:bottom w:val="nil"/>
                <w:right w:val="nil"/>
                <w:between w:val="nil"/>
              </w:pBdr>
              <w:spacing w:after="0"/>
              <w:jc w:val="both"/>
              <w:rPr>
                <w:rFonts w:ascii="Arial" w:eastAsia="Arial" w:hAnsi="Arial" w:cs="Arial"/>
                <w:color w:val="000000"/>
                <w:sz w:val="18"/>
                <w:szCs w:val="18"/>
              </w:rPr>
            </w:pPr>
          </w:p>
        </w:tc>
      </w:tr>
      <w:tr w:rsidR="001D03A6" w14:paraId="0F674F4F" w14:textId="77777777">
        <w:trPr>
          <w:gridAfter w:val="1"/>
          <w:wAfter w:w="2144" w:type="dxa"/>
        </w:trPr>
        <w:tc>
          <w:tcPr>
            <w:tcW w:w="1985" w:type="dxa"/>
            <w:gridSpan w:val="3"/>
            <w:shd w:val="clear" w:color="auto" w:fill="323E4F"/>
          </w:tcPr>
          <w:p w14:paraId="00003CB5"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252 - 265 GHz</w:t>
            </w:r>
          </w:p>
        </w:tc>
        <w:tc>
          <w:tcPr>
            <w:tcW w:w="12758" w:type="dxa"/>
            <w:gridSpan w:val="7"/>
            <w:shd w:val="clear" w:color="auto" w:fill="323E4F"/>
          </w:tcPr>
          <w:p w14:paraId="00003CB8" w14:textId="77777777" w:rsidR="001D03A6" w:rsidRDefault="001D03A6">
            <w:pPr>
              <w:pBdr>
                <w:top w:val="nil"/>
                <w:left w:val="nil"/>
                <w:bottom w:val="nil"/>
                <w:right w:val="nil"/>
                <w:between w:val="nil"/>
              </w:pBdr>
              <w:spacing w:after="0"/>
              <w:ind w:left="720"/>
              <w:jc w:val="both"/>
              <w:rPr>
                <w:rFonts w:ascii="Arial" w:eastAsia="Arial" w:hAnsi="Arial" w:cs="Arial"/>
                <w:color w:val="FFCC00"/>
                <w:sz w:val="18"/>
                <w:szCs w:val="18"/>
              </w:rPr>
            </w:pPr>
          </w:p>
        </w:tc>
      </w:tr>
      <w:tr w:rsidR="001D03A6" w14:paraId="095A3FCD" w14:textId="77777777">
        <w:trPr>
          <w:gridAfter w:val="1"/>
          <w:wAfter w:w="2144" w:type="dxa"/>
        </w:trPr>
        <w:tc>
          <w:tcPr>
            <w:tcW w:w="4111" w:type="dxa"/>
            <w:gridSpan w:val="7"/>
          </w:tcPr>
          <w:p w14:paraId="00003CB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CC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3CC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 (Earth-to-space)</w:t>
            </w:r>
          </w:p>
          <w:p w14:paraId="00003CC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CC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RADIONAVIGATION</w:t>
            </w:r>
          </w:p>
          <w:p w14:paraId="00003CC4"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RADIONAVIGATION-SATELLITE  </w:t>
            </w:r>
          </w:p>
          <w:p w14:paraId="00003CC5"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5.149 5.554</w:t>
            </w:r>
          </w:p>
        </w:tc>
        <w:tc>
          <w:tcPr>
            <w:tcW w:w="4242" w:type="dxa"/>
          </w:tcPr>
          <w:p w14:paraId="00003CC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CC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3CC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MOBILE-SATELLITE (Earth-to-space)</w:t>
            </w:r>
          </w:p>
          <w:p w14:paraId="00003CC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CD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RADIONAVIGATION</w:t>
            </w:r>
          </w:p>
          <w:p w14:paraId="00003CD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RADIONAVIGATION-SATELLITE</w:t>
            </w:r>
          </w:p>
          <w:p w14:paraId="00003CD2" w14:textId="77777777" w:rsidR="001D03A6" w:rsidRDefault="007430A0">
            <w:pPr>
              <w:spacing w:after="0"/>
              <w:jc w:val="both"/>
              <w:rPr>
                <w:rFonts w:ascii="Arial" w:eastAsia="Arial" w:hAnsi="Arial" w:cs="Arial"/>
                <w:b/>
                <w:sz w:val="18"/>
                <w:szCs w:val="18"/>
              </w:rPr>
            </w:pPr>
            <w:r>
              <w:rPr>
                <w:rFonts w:ascii="Arial" w:eastAsia="Arial" w:hAnsi="Arial" w:cs="Arial"/>
                <w:sz w:val="18"/>
                <w:szCs w:val="18"/>
              </w:rPr>
              <w:t>5.149 5.554</w:t>
            </w:r>
          </w:p>
        </w:tc>
        <w:tc>
          <w:tcPr>
            <w:tcW w:w="3116" w:type="dxa"/>
          </w:tcPr>
          <w:p w14:paraId="00003CD3"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Radio Astronomy (Observation of spectral lines of C</w:t>
            </w:r>
            <w:r>
              <w:rPr>
                <w:rFonts w:ascii="Arial" w:eastAsia="Arial" w:hAnsi="Arial" w:cs="Arial"/>
                <w:color w:val="000000"/>
                <w:sz w:val="18"/>
                <w:szCs w:val="18"/>
                <w:vertAlign w:val="subscript"/>
              </w:rPr>
              <w:t>2</w:t>
            </w:r>
            <w:r>
              <w:rPr>
                <w:rFonts w:ascii="Arial" w:eastAsia="Arial" w:hAnsi="Arial" w:cs="Arial"/>
                <w:color w:val="000000"/>
                <w:sz w:val="18"/>
                <w:szCs w:val="18"/>
              </w:rPr>
              <w:t>H, HCN Hydrogen cyani</w:t>
            </w:r>
            <w:r>
              <w:rPr>
                <w:rFonts w:ascii="Arial" w:eastAsia="Arial" w:hAnsi="Arial" w:cs="Arial"/>
                <w:b/>
                <w:color w:val="000000"/>
                <w:sz w:val="18"/>
                <w:szCs w:val="18"/>
              </w:rPr>
              <w:t xml:space="preserve">de, HCO+ and </w:t>
            </w:r>
            <w:proofErr w:type="spellStart"/>
            <w:r>
              <w:rPr>
                <w:rFonts w:ascii="Arial" w:eastAsia="Arial" w:hAnsi="Arial" w:cs="Arial"/>
                <w:b/>
                <w:color w:val="000000"/>
                <w:sz w:val="18"/>
                <w:szCs w:val="18"/>
              </w:rPr>
              <w:t>formallyl</w:t>
            </w:r>
            <w:proofErr w:type="spellEnd"/>
            <w:r>
              <w:rPr>
                <w:rFonts w:ascii="Arial" w:eastAsia="Arial" w:hAnsi="Arial" w:cs="Arial"/>
                <w:b/>
                <w:color w:val="000000"/>
                <w:sz w:val="18"/>
                <w:szCs w:val="18"/>
              </w:rPr>
              <w:t>)</w:t>
            </w:r>
          </w:p>
        </w:tc>
        <w:tc>
          <w:tcPr>
            <w:tcW w:w="3274" w:type="dxa"/>
          </w:tcPr>
          <w:p w14:paraId="00003CD4" w14:textId="77777777" w:rsidR="001D03A6" w:rsidRDefault="001D03A6">
            <w:pPr>
              <w:numPr>
                <w:ilvl w:val="0"/>
                <w:numId w:val="92"/>
              </w:numPr>
              <w:pBdr>
                <w:top w:val="nil"/>
                <w:left w:val="nil"/>
                <w:bottom w:val="nil"/>
                <w:right w:val="nil"/>
                <w:between w:val="nil"/>
              </w:pBdr>
              <w:spacing w:after="0"/>
              <w:jc w:val="both"/>
              <w:rPr>
                <w:rFonts w:ascii="Arial" w:eastAsia="Arial" w:hAnsi="Arial" w:cs="Arial"/>
                <w:color w:val="000000"/>
                <w:sz w:val="18"/>
                <w:szCs w:val="18"/>
              </w:rPr>
            </w:pPr>
          </w:p>
        </w:tc>
      </w:tr>
      <w:tr w:rsidR="001D03A6" w14:paraId="664E547E" w14:textId="77777777">
        <w:trPr>
          <w:gridAfter w:val="1"/>
          <w:wAfter w:w="2144" w:type="dxa"/>
        </w:trPr>
        <w:tc>
          <w:tcPr>
            <w:tcW w:w="1985" w:type="dxa"/>
            <w:gridSpan w:val="3"/>
            <w:shd w:val="clear" w:color="auto" w:fill="323E4F"/>
          </w:tcPr>
          <w:p w14:paraId="00003CD5"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 xml:space="preserve">265 - 275 GHz </w:t>
            </w:r>
          </w:p>
        </w:tc>
        <w:tc>
          <w:tcPr>
            <w:tcW w:w="12758" w:type="dxa"/>
            <w:gridSpan w:val="7"/>
            <w:shd w:val="clear" w:color="auto" w:fill="323E4F"/>
          </w:tcPr>
          <w:p w14:paraId="00003CD8" w14:textId="77777777" w:rsidR="001D03A6" w:rsidRDefault="001D03A6">
            <w:pPr>
              <w:pBdr>
                <w:top w:val="nil"/>
                <w:left w:val="nil"/>
                <w:bottom w:val="nil"/>
                <w:right w:val="nil"/>
                <w:between w:val="nil"/>
              </w:pBdr>
              <w:spacing w:after="0"/>
              <w:ind w:left="720"/>
              <w:jc w:val="both"/>
              <w:rPr>
                <w:rFonts w:ascii="Arial" w:eastAsia="Arial" w:hAnsi="Arial" w:cs="Arial"/>
                <w:color w:val="000000"/>
                <w:sz w:val="18"/>
                <w:szCs w:val="18"/>
              </w:rPr>
            </w:pPr>
          </w:p>
        </w:tc>
      </w:tr>
      <w:tr w:rsidR="001D03A6" w14:paraId="660C4861" w14:textId="77777777">
        <w:trPr>
          <w:gridAfter w:val="1"/>
          <w:wAfter w:w="2144" w:type="dxa"/>
        </w:trPr>
        <w:tc>
          <w:tcPr>
            <w:tcW w:w="4111" w:type="dxa"/>
            <w:gridSpan w:val="7"/>
          </w:tcPr>
          <w:p w14:paraId="00003CDF"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CE0"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(Earth-to-space)</w:t>
            </w:r>
          </w:p>
          <w:p w14:paraId="00003CE1"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3CE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CE3"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 5.563A</w:t>
            </w:r>
          </w:p>
        </w:tc>
        <w:tc>
          <w:tcPr>
            <w:tcW w:w="4242" w:type="dxa"/>
          </w:tcPr>
          <w:p w14:paraId="00003CEA"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w:t>
            </w:r>
          </w:p>
          <w:p w14:paraId="00003CE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FIXED-SATELLITE (Earth-to-space)</w:t>
            </w:r>
          </w:p>
          <w:p w14:paraId="00003CEC"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MOBILE</w:t>
            </w:r>
          </w:p>
          <w:p w14:paraId="00003CED"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RADIO ASTRONOMY</w:t>
            </w:r>
          </w:p>
          <w:p w14:paraId="00003CEE"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5.149 5.563A</w:t>
            </w:r>
          </w:p>
        </w:tc>
        <w:tc>
          <w:tcPr>
            <w:tcW w:w="3116" w:type="dxa"/>
          </w:tcPr>
          <w:p w14:paraId="00003CEF"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Radio Astronomy (Observation of spectral lines of C</w:t>
            </w:r>
            <w:r>
              <w:rPr>
                <w:rFonts w:ascii="Arial" w:eastAsia="Arial" w:hAnsi="Arial" w:cs="Arial"/>
                <w:color w:val="000000"/>
                <w:sz w:val="18"/>
                <w:szCs w:val="18"/>
                <w:vertAlign w:val="subscript"/>
              </w:rPr>
              <w:t>2</w:t>
            </w:r>
            <w:r>
              <w:rPr>
                <w:rFonts w:ascii="Arial" w:eastAsia="Arial" w:hAnsi="Arial" w:cs="Arial"/>
                <w:color w:val="000000"/>
                <w:sz w:val="18"/>
                <w:szCs w:val="18"/>
              </w:rPr>
              <w:t xml:space="preserve">H, HCN Hydrogen cyanide, HCO+ and </w:t>
            </w:r>
            <w:proofErr w:type="spellStart"/>
            <w:r>
              <w:rPr>
                <w:rFonts w:ascii="Arial" w:eastAsia="Arial" w:hAnsi="Arial" w:cs="Arial"/>
                <w:color w:val="000000"/>
                <w:sz w:val="18"/>
                <w:szCs w:val="18"/>
              </w:rPr>
              <w:t>formallyl</w:t>
            </w:r>
            <w:proofErr w:type="spellEnd"/>
            <w:r>
              <w:rPr>
                <w:rFonts w:ascii="Arial" w:eastAsia="Arial" w:hAnsi="Arial" w:cs="Arial"/>
                <w:color w:val="000000"/>
                <w:sz w:val="18"/>
                <w:szCs w:val="18"/>
              </w:rPr>
              <w:t>)</w:t>
            </w:r>
          </w:p>
        </w:tc>
        <w:tc>
          <w:tcPr>
            <w:tcW w:w="3274" w:type="dxa"/>
          </w:tcPr>
          <w:p w14:paraId="00003CF0" w14:textId="77777777" w:rsidR="001D03A6" w:rsidRDefault="007430A0">
            <w:pPr>
              <w:numPr>
                <w:ilvl w:val="0"/>
                <w:numId w:val="9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Radio Astronomy (Observation of spectral lines of C</w:t>
            </w:r>
            <w:r>
              <w:rPr>
                <w:rFonts w:ascii="Arial" w:eastAsia="Arial" w:hAnsi="Arial" w:cs="Arial"/>
                <w:color w:val="000000"/>
                <w:sz w:val="18"/>
                <w:szCs w:val="18"/>
                <w:vertAlign w:val="subscript"/>
              </w:rPr>
              <w:t>2</w:t>
            </w:r>
            <w:r>
              <w:rPr>
                <w:rFonts w:ascii="Arial" w:eastAsia="Arial" w:hAnsi="Arial" w:cs="Arial"/>
                <w:color w:val="000000"/>
                <w:sz w:val="18"/>
                <w:szCs w:val="18"/>
              </w:rPr>
              <w:t xml:space="preserve">H, HCN Hydrogen cyanide, HCO+ and </w:t>
            </w:r>
            <w:proofErr w:type="spellStart"/>
            <w:r>
              <w:rPr>
                <w:rFonts w:ascii="Arial" w:eastAsia="Arial" w:hAnsi="Arial" w:cs="Arial"/>
                <w:color w:val="000000"/>
                <w:sz w:val="18"/>
                <w:szCs w:val="18"/>
              </w:rPr>
              <w:t>formallyl</w:t>
            </w:r>
            <w:proofErr w:type="spellEnd"/>
            <w:r>
              <w:rPr>
                <w:rFonts w:ascii="Arial" w:eastAsia="Arial" w:hAnsi="Arial" w:cs="Arial"/>
                <w:color w:val="000000"/>
                <w:sz w:val="18"/>
                <w:szCs w:val="18"/>
              </w:rPr>
              <w:t>)</w:t>
            </w:r>
          </w:p>
        </w:tc>
      </w:tr>
      <w:tr w:rsidR="001D03A6" w14:paraId="00418C95" w14:textId="77777777">
        <w:trPr>
          <w:gridAfter w:val="1"/>
          <w:wAfter w:w="2144" w:type="dxa"/>
        </w:trPr>
        <w:tc>
          <w:tcPr>
            <w:tcW w:w="1985" w:type="dxa"/>
            <w:gridSpan w:val="3"/>
            <w:shd w:val="clear" w:color="auto" w:fill="323E4F"/>
          </w:tcPr>
          <w:p w14:paraId="00003CF1" w14:textId="77777777" w:rsidR="001D03A6" w:rsidRDefault="007430A0">
            <w:pPr>
              <w:spacing w:after="0"/>
              <w:jc w:val="both"/>
              <w:rPr>
                <w:rFonts w:ascii="Arial" w:eastAsia="Arial" w:hAnsi="Arial" w:cs="Arial"/>
                <w:b/>
                <w:sz w:val="18"/>
                <w:szCs w:val="18"/>
              </w:rPr>
            </w:pPr>
            <w:r>
              <w:rPr>
                <w:rFonts w:ascii="Arial" w:eastAsia="Arial" w:hAnsi="Arial" w:cs="Arial"/>
                <w:b/>
                <w:sz w:val="18"/>
                <w:szCs w:val="18"/>
              </w:rPr>
              <w:t>275 - 3000 GHz</w:t>
            </w:r>
          </w:p>
        </w:tc>
        <w:tc>
          <w:tcPr>
            <w:tcW w:w="12758" w:type="dxa"/>
            <w:gridSpan w:val="7"/>
            <w:shd w:val="clear" w:color="auto" w:fill="323E4F"/>
          </w:tcPr>
          <w:p w14:paraId="00003CF4" w14:textId="77777777" w:rsidR="001D03A6" w:rsidRDefault="001D03A6">
            <w:pPr>
              <w:spacing w:after="0"/>
              <w:jc w:val="both"/>
              <w:rPr>
                <w:rFonts w:ascii="Arial" w:eastAsia="Arial" w:hAnsi="Arial" w:cs="Arial"/>
                <w:sz w:val="18"/>
                <w:szCs w:val="18"/>
              </w:rPr>
            </w:pPr>
          </w:p>
        </w:tc>
      </w:tr>
      <w:tr w:rsidR="001D03A6" w14:paraId="6DBACD59" w14:textId="77777777">
        <w:trPr>
          <w:gridAfter w:val="1"/>
          <w:wAfter w:w="2144" w:type="dxa"/>
        </w:trPr>
        <w:tc>
          <w:tcPr>
            <w:tcW w:w="4111" w:type="dxa"/>
            <w:gridSpan w:val="7"/>
          </w:tcPr>
          <w:p w14:paraId="00003CFB"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(Not allocated) 5.564A 5.565</w:t>
            </w:r>
          </w:p>
        </w:tc>
        <w:tc>
          <w:tcPr>
            <w:tcW w:w="4242" w:type="dxa"/>
          </w:tcPr>
          <w:p w14:paraId="00003D02" w14:textId="77777777" w:rsidR="001D03A6" w:rsidRDefault="007430A0">
            <w:pPr>
              <w:spacing w:after="0"/>
              <w:jc w:val="both"/>
              <w:rPr>
                <w:rFonts w:ascii="Arial" w:eastAsia="Arial" w:hAnsi="Arial" w:cs="Arial"/>
                <w:sz w:val="18"/>
                <w:szCs w:val="18"/>
              </w:rPr>
            </w:pPr>
            <w:r>
              <w:rPr>
                <w:rFonts w:ascii="Arial" w:eastAsia="Arial" w:hAnsi="Arial" w:cs="Arial"/>
                <w:sz w:val="18"/>
                <w:szCs w:val="18"/>
              </w:rPr>
              <w:t xml:space="preserve"> (Not allocated) 5.564A 5.565</w:t>
            </w:r>
          </w:p>
        </w:tc>
        <w:tc>
          <w:tcPr>
            <w:tcW w:w="3116" w:type="dxa"/>
          </w:tcPr>
          <w:p w14:paraId="00003D03" w14:textId="77777777" w:rsidR="001D03A6" w:rsidRDefault="001D03A6">
            <w:pPr>
              <w:spacing w:after="0"/>
              <w:jc w:val="both"/>
              <w:rPr>
                <w:rFonts w:ascii="Arial" w:eastAsia="Arial" w:hAnsi="Arial" w:cs="Arial"/>
                <w:sz w:val="18"/>
                <w:szCs w:val="18"/>
              </w:rPr>
            </w:pPr>
          </w:p>
        </w:tc>
        <w:tc>
          <w:tcPr>
            <w:tcW w:w="3274" w:type="dxa"/>
          </w:tcPr>
          <w:p w14:paraId="00003D04" w14:textId="77777777" w:rsidR="001D03A6" w:rsidRDefault="001D03A6">
            <w:pPr>
              <w:spacing w:after="0"/>
              <w:jc w:val="both"/>
              <w:rPr>
                <w:rFonts w:ascii="Arial" w:eastAsia="Arial" w:hAnsi="Arial" w:cs="Arial"/>
                <w:sz w:val="18"/>
                <w:szCs w:val="18"/>
              </w:rPr>
            </w:pPr>
          </w:p>
        </w:tc>
      </w:tr>
    </w:tbl>
    <w:p w14:paraId="00003D05" w14:textId="77777777" w:rsidR="001D03A6" w:rsidRDefault="001D03A6">
      <w:pPr>
        <w:spacing w:after="0"/>
        <w:rPr>
          <w:rFonts w:ascii="Arial" w:eastAsia="Arial" w:hAnsi="Arial" w:cs="Arial"/>
        </w:rPr>
      </w:pPr>
    </w:p>
    <w:p w14:paraId="00003D06" w14:textId="77777777" w:rsidR="001D03A6" w:rsidRDefault="001D03A6">
      <w:pPr>
        <w:spacing w:after="0"/>
        <w:rPr>
          <w:rFonts w:ascii="Arial" w:eastAsia="Arial" w:hAnsi="Arial" w:cs="Arial"/>
        </w:rPr>
      </w:pPr>
    </w:p>
    <w:p w14:paraId="00003D07" w14:textId="77777777" w:rsidR="001D03A6" w:rsidRDefault="001D03A6">
      <w:pPr>
        <w:spacing w:after="0"/>
        <w:rPr>
          <w:rFonts w:ascii="Arial" w:eastAsia="Arial" w:hAnsi="Arial" w:cs="Arial"/>
        </w:rPr>
      </w:pPr>
    </w:p>
    <w:p w14:paraId="00003D08" w14:textId="77777777" w:rsidR="001D03A6" w:rsidRDefault="001D03A6">
      <w:pPr>
        <w:spacing w:after="0"/>
        <w:rPr>
          <w:rFonts w:ascii="Arial" w:eastAsia="Arial" w:hAnsi="Arial" w:cs="Arial"/>
        </w:rPr>
      </w:pPr>
    </w:p>
    <w:p w14:paraId="00003D09" w14:textId="77777777" w:rsidR="001D03A6" w:rsidRDefault="001D03A6">
      <w:pPr>
        <w:spacing w:after="0"/>
        <w:rPr>
          <w:rFonts w:ascii="Arial" w:eastAsia="Arial" w:hAnsi="Arial" w:cs="Arial"/>
        </w:rPr>
        <w:sectPr w:rsidR="001D03A6" w:rsidSect="006D4912">
          <w:pgSz w:w="16840" w:h="11900" w:orient="landscape"/>
          <w:pgMar w:top="1440" w:right="1440" w:bottom="1134" w:left="1440" w:header="720" w:footer="432" w:gutter="0"/>
          <w:pgBorders w:offsetFrom="page">
            <w:top w:val="single" w:sz="18" w:space="24" w:color="auto"/>
            <w:left w:val="single" w:sz="18" w:space="24" w:color="auto"/>
            <w:bottom w:val="single" w:sz="18" w:space="24" w:color="auto"/>
            <w:right w:val="single" w:sz="18" w:space="24" w:color="auto"/>
          </w:pgBorders>
          <w:cols w:space="720"/>
        </w:sectPr>
      </w:pPr>
    </w:p>
    <w:p w14:paraId="00003D0A" w14:textId="0494FBBA" w:rsidR="001D03A6" w:rsidRDefault="007430A0">
      <w:pPr>
        <w:tabs>
          <w:tab w:val="left" w:pos="1920"/>
        </w:tabs>
        <w:spacing w:after="0"/>
        <w:rPr>
          <w:rFonts w:ascii="Arial" w:eastAsia="Arial" w:hAnsi="Arial" w:cs="Arial"/>
          <w:b/>
          <w:color w:val="0000FF"/>
          <w:sz w:val="24"/>
          <w:szCs w:val="24"/>
        </w:rPr>
      </w:pPr>
      <w:bookmarkStart w:id="11" w:name="_heading=h.1t3h5sf" w:colFirst="0" w:colLast="0"/>
      <w:bookmarkEnd w:id="11"/>
      <w:r>
        <w:rPr>
          <w:rFonts w:ascii="Arial" w:eastAsia="Arial" w:hAnsi="Arial" w:cs="Arial"/>
          <w:b/>
          <w:color w:val="0000FF"/>
          <w:sz w:val="24"/>
          <w:szCs w:val="24"/>
        </w:rPr>
        <w:lastRenderedPageBreak/>
        <w:t>5. BAND PLANS AND FREQUENCY MIGRATION/RE-FARMING</w:t>
      </w:r>
    </w:p>
    <w:p w14:paraId="00003D0B" w14:textId="77777777" w:rsidR="001D03A6" w:rsidRDefault="001D03A6">
      <w:pPr>
        <w:spacing w:after="0"/>
        <w:rPr>
          <w:rFonts w:ascii="Arial" w:eastAsia="Arial" w:hAnsi="Arial" w:cs="Arial"/>
          <w:sz w:val="24"/>
          <w:szCs w:val="24"/>
        </w:rPr>
      </w:pPr>
    </w:p>
    <w:p w14:paraId="00003D0C" w14:textId="0451E6BA" w:rsidR="001D03A6" w:rsidRDefault="007430A0">
      <w:pPr>
        <w:spacing w:after="0"/>
        <w:jc w:val="both"/>
        <w:rPr>
          <w:rFonts w:ascii="Arial" w:eastAsia="Arial" w:hAnsi="Arial" w:cs="Arial"/>
          <w:b/>
          <w:sz w:val="24"/>
          <w:szCs w:val="24"/>
        </w:rPr>
      </w:pPr>
      <w:bookmarkStart w:id="12" w:name="_heading=h.4d34og8" w:colFirst="0" w:colLast="0"/>
      <w:bookmarkEnd w:id="12"/>
      <w:r>
        <w:rPr>
          <w:rFonts w:ascii="Arial" w:eastAsia="Arial" w:hAnsi="Arial" w:cs="Arial"/>
          <w:sz w:val="24"/>
          <w:szCs w:val="24"/>
        </w:rPr>
        <w:t xml:space="preserve">The high-level scope of EAC RFSAP does not </w:t>
      </w:r>
      <w:r w:rsidR="00FE5EE4">
        <w:rPr>
          <w:rFonts w:ascii="Arial" w:eastAsia="Arial" w:hAnsi="Arial" w:cs="Arial"/>
          <w:sz w:val="24"/>
          <w:szCs w:val="24"/>
        </w:rPr>
        <w:t xml:space="preserve">include </w:t>
      </w:r>
      <w:r>
        <w:rPr>
          <w:rFonts w:ascii="Arial" w:eastAsia="Arial" w:hAnsi="Arial" w:cs="Arial"/>
          <w:sz w:val="24"/>
          <w:szCs w:val="24"/>
        </w:rPr>
        <w:t xml:space="preserve">detailed information regarding the various spectrum bands. Detailed information found in band plans such as channelling plans (frequency pairing and guard bands), maximum power levels, migration/re-farming plans, </w:t>
      </w:r>
      <w:proofErr w:type="spellStart"/>
      <w:r>
        <w:rPr>
          <w:rFonts w:ascii="Arial" w:eastAsia="Arial" w:hAnsi="Arial" w:cs="Arial"/>
          <w:sz w:val="24"/>
          <w:szCs w:val="24"/>
        </w:rPr>
        <w:t>etc</w:t>
      </w:r>
      <w:proofErr w:type="spellEnd"/>
      <w:r>
        <w:rPr>
          <w:rFonts w:ascii="Arial" w:eastAsia="Arial" w:hAnsi="Arial" w:cs="Arial"/>
          <w:sz w:val="24"/>
          <w:szCs w:val="24"/>
        </w:rPr>
        <w:t xml:space="preserve">, are contained in separate documents as band plans, as appropriate. Where available, these could be annexed or referenced in EAC RFSAP, as appropriate. A good example is the bands plans related to the Digital Dividend bands as found in the </w:t>
      </w:r>
      <w:hyperlink r:id="rId16">
        <w:r>
          <w:rPr>
            <w:rFonts w:ascii="Arial" w:eastAsia="Arial" w:hAnsi="Arial" w:cs="Arial"/>
            <w:b/>
            <w:i/>
            <w:color w:val="404040"/>
            <w:sz w:val="24"/>
            <w:szCs w:val="24"/>
          </w:rPr>
          <w:t>AU Guidelines on the Harmonized Use of the Digital Dividend bands in Africa</w:t>
        </w:r>
      </w:hyperlink>
      <w:r>
        <w:rPr>
          <w:rFonts w:ascii="Arial" w:eastAsia="Arial" w:hAnsi="Arial" w:cs="Arial"/>
          <w:b/>
          <w:sz w:val="24"/>
          <w:szCs w:val="24"/>
        </w:rPr>
        <w:t>.</w:t>
      </w:r>
    </w:p>
    <w:p w14:paraId="00003D0D" w14:textId="77777777" w:rsidR="001D03A6" w:rsidRDefault="001D03A6">
      <w:pPr>
        <w:spacing w:after="0"/>
        <w:jc w:val="both"/>
        <w:rPr>
          <w:rFonts w:ascii="Arial" w:eastAsia="Arial" w:hAnsi="Arial" w:cs="Arial"/>
          <w:b/>
          <w:sz w:val="24"/>
          <w:szCs w:val="24"/>
        </w:rPr>
      </w:pPr>
    </w:p>
    <w:p w14:paraId="00003D0E" w14:textId="77777777" w:rsidR="001D03A6" w:rsidRDefault="007430A0">
      <w:pPr>
        <w:pStyle w:val="Heading1"/>
        <w:numPr>
          <w:ilvl w:val="0"/>
          <w:numId w:val="167"/>
        </w:numPr>
        <w:spacing w:before="0" w:line="240" w:lineRule="auto"/>
        <w:rPr>
          <w:rFonts w:ascii="Arial" w:eastAsia="Arial" w:hAnsi="Arial" w:cs="Arial"/>
          <w:color w:val="0000FF"/>
          <w:sz w:val="24"/>
          <w:szCs w:val="24"/>
        </w:rPr>
      </w:pPr>
      <w:bookmarkStart w:id="13" w:name="_heading=h.2s8eyo1" w:colFirst="0" w:colLast="0"/>
      <w:bookmarkEnd w:id="13"/>
      <w:r>
        <w:rPr>
          <w:rFonts w:ascii="Arial" w:eastAsia="Arial" w:hAnsi="Arial" w:cs="Arial"/>
          <w:color w:val="0000FF"/>
          <w:sz w:val="24"/>
          <w:szCs w:val="24"/>
        </w:rPr>
        <w:t>FUTURE EDITIONS</w:t>
      </w:r>
    </w:p>
    <w:p w14:paraId="00003D0F" w14:textId="77777777" w:rsidR="001D03A6" w:rsidRDefault="001D03A6">
      <w:pPr>
        <w:spacing w:after="0"/>
        <w:jc w:val="both"/>
        <w:rPr>
          <w:rFonts w:ascii="Arial" w:eastAsia="Arial" w:hAnsi="Arial" w:cs="Arial"/>
          <w:sz w:val="24"/>
          <w:szCs w:val="24"/>
        </w:rPr>
      </w:pPr>
    </w:p>
    <w:p w14:paraId="00003D10" w14:textId="77777777" w:rsidR="001D03A6" w:rsidRDefault="007430A0">
      <w:pPr>
        <w:spacing w:after="0"/>
        <w:jc w:val="both"/>
        <w:rPr>
          <w:rFonts w:ascii="Arial" w:eastAsia="Arial" w:hAnsi="Arial" w:cs="Arial"/>
          <w:sz w:val="24"/>
          <w:szCs w:val="24"/>
        </w:rPr>
      </w:pPr>
      <w:bookmarkStart w:id="14" w:name="_heading=h.17dp8vu" w:colFirst="0" w:colLast="0"/>
      <w:bookmarkEnd w:id="14"/>
      <w:r>
        <w:rPr>
          <w:rFonts w:ascii="Arial" w:eastAsia="Arial" w:hAnsi="Arial" w:cs="Arial"/>
          <w:sz w:val="24"/>
          <w:szCs w:val="24"/>
        </w:rPr>
        <w:t>This plan will be amended from-time-to-time, and new editions produced as a result, on account of major developments in the spectrum sector that have a material impact on the substance of the plan such as the outcomes of the WRCs and other institutions such as the Radio Regulations Board (RRB) of the ITU, as well as, appropriate developments within the sub-regions/countries, among others. As a general rule, EAC RFSAP will therefore be amended preferably not later than twelve (12) months after the official publication of the RR following a WRC, and such other publications which impacts on the substance of the text of EAC RFSAP. Biennial (every 2 years) revision is desired.</w:t>
      </w:r>
    </w:p>
    <w:p w14:paraId="00003D11" w14:textId="77777777" w:rsidR="001D03A6" w:rsidRDefault="001D03A6">
      <w:pPr>
        <w:spacing w:after="0"/>
        <w:jc w:val="both"/>
        <w:rPr>
          <w:rFonts w:ascii="Arial" w:eastAsia="Arial" w:hAnsi="Arial" w:cs="Arial"/>
          <w:sz w:val="24"/>
          <w:szCs w:val="24"/>
        </w:rPr>
      </w:pPr>
    </w:p>
    <w:p w14:paraId="00003D12" w14:textId="77777777" w:rsidR="001D03A6" w:rsidRDefault="007430A0">
      <w:pPr>
        <w:pStyle w:val="Heading1"/>
        <w:numPr>
          <w:ilvl w:val="0"/>
          <w:numId w:val="167"/>
        </w:numPr>
        <w:spacing w:before="0" w:line="240" w:lineRule="auto"/>
        <w:rPr>
          <w:rFonts w:ascii="Arial" w:eastAsia="Arial" w:hAnsi="Arial" w:cs="Arial"/>
          <w:color w:val="0000FF"/>
          <w:sz w:val="24"/>
          <w:szCs w:val="24"/>
        </w:rPr>
      </w:pPr>
      <w:bookmarkStart w:id="15" w:name="_heading=h.3rdcrjn" w:colFirst="0" w:colLast="0"/>
      <w:bookmarkEnd w:id="15"/>
      <w:r>
        <w:rPr>
          <w:rFonts w:ascii="Arial" w:eastAsia="Arial" w:hAnsi="Arial" w:cs="Arial"/>
          <w:color w:val="0000FF"/>
          <w:sz w:val="24"/>
          <w:szCs w:val="24"/>
        </w:rPr>
        <w:t>REVISION</w:t>
      </w:r>
    </w:p>
    <w:p w14:paraId="00003D13" w14:textId="77777777" w:rsidR="001D03A6" w:rsidRDefault="001D03A6">
      <w:pPr>
        <w:spacing w:after="0"/>
        <w:jc w:val="both"/>
        <w:rPr>
          <w:rFonts w:ascii="Arial" w:eastAsia="Arial" w:hAnsi="Arial" w:cs="Arial"/>
          <w:sz w:val="24"/>
          <w:szCs w:val="24"/>
        </w:rPr>
      </w:pPr>
    </w:p>
    <w:p w14:paraId="00003D14" w14:textId="77777777" w:rsidR="001D03A6" w:rsidRDefault="007430A0">
      <w:pPr>
        <w:spacing w:after="0"/>
        <w:jc w:val="both"/>
        <w:rPr>
          <w:rFonts w:ascii="Arial" w:eastAsia="Arial" w:hAnsi="Arial" w:cs="Arial"/>
          <w:sz w:val="24"/>
          <w:szCs w:val="24"/>
        </w:rPr>
      </w:pPr>
      <w:r>
        <w:rPr>
          <w:rFonts w:ascii="Arial" w:eastAsia="Arial" w:hAnsi="Arial" w:cs="Arial"/>
          <w:sz w:val="24"/>
          <w:szCs w:val="24"/>
        </w:rPr>
        <w:t>An update of the EAC RFSAP and its attachments will be carried out at least after every WRC based on revision of application and standards, following national consultation by Member States. The responsibility of the revision of the EA RFSAP document will be initiated by the EACO Secretariat.</w:t>
      </w:r>
      <w:bookmarkStart w:id="16" w:name="_GoBack"/>
      <w:bookmarkEnd w:id="16"/>
    </w:p>
    <w:p w14:paraId="00003D15" w14:textId="77777777" w:rsidR="001D03A6" w:rsidRDefault="001D03A6">
      <w:pPr>
        <w:spacing w:after="0"/>
        <w:jc w:val="both"/>
        <w:rPr>
          <w:rFonts w:ascii="Arial" w:eastAsia="Arial" w:hAnsi="Arial" w:cs="Arial"/>
          <w:sz w:val="24"/>
          <w:szCs w:val="24"/>
        </w:rPr>
      </w:pPr>
    </w:p>
    <w:p w14:paraId="00003D16" w14:textId="77777777" w:rsidR="001D03A6" w:rsidRDefault="007430A0">
      <w:pPr>
        <w:pStyle w:val="Heading1"/>
        <w:numPr>
          <w:ilvl w:val="0"/>
          <w:numId w:val="167"/>
        </w:numPr>
        <w:spacing w:before="0" w:line="240" w:lineRule="auto"/>
        <w:rPr>
          <w:rFonts w:ascii="Arial" w:eastAsia="Arial" w:hAnsi="Arial" w:cs="Arial"/>
          <w:color w:val="0000FF"/>
          <w:sz w:val="24"/>
          <w:szCs w:val="24"/>
        </w:rPr>
      </w:pPr>
      <w:bookmarkStart w:id="17" w:name="_heading=h.26in1rg" w:colFirst="0" w:colLast="0"/>
      <w:bookmarkEnd w:id="17"/>
      <w:r>
        <w:rPr>
          <w:rFonts w:ascii="Arial" w:eastAsia="Arial" w:hAnsi="Arial" w:cs="Arial"/>
          <w:color w:val="0000FF"/>
          <w:sz w:val="24"/>
          <w:szCs w:val="24"/>
        </w:rPr>
        <w:t>RECOMMENDATIONS</w:t>
      </w:r>
    </w:p>
    <w:p w14:paraId="00003D17" w14:textId="550D23D2" w:rsidR="001D03A6" w:rsidRDefault="007430A0">
      <w:pPr>
        <w:numPr>
          <w:ilvl w:val="1"/>
          <w:numId w:val="77"/>
        </w:numPr>
        <w:pBdr>
          <w:top w:val="nil"/>
          <w:left w:val="nil"/>
          <w:bottom w:val="nil"/>
          <w:right w:val="nil"/>
          <w:between w:val="nil"/>
        </w:pBdr>
        <w:tabs>
          <w:tab w:val="center" w:pos="4680"/>
          <w:tab w:val="right" w:pos="9360"/>
        </w:tabs>
        <w:spacing w:after="0" w:line="240" w:lineRule="auto"/>
        <w:ind w:left="567" w:hanging="567"/>
        <w:jc w:val="both"/>
        <w:rPr>
          <w:rFonts w:ascii="Arial" w:eastAsia="Arial" w:hAnsi="Arial" w:cs="Arial"/>
          <w:color w:val="000000"/>
          <w:sz w:val="24"/>
          <w:szCs w:val="24"/>
        </w:rPr>
      </w:pPr>
      <w:r>
        <w:rPr>
          <w:rFonts w:ascii="Arial" w:eastAsia="Arial" w:hAnsi="Arial" w:cs="Arial"/>
          <w:color w:val="000000"/>
          <w:sz w:val="24"/>
          <w:szCs w:val="24"/>
        </w:rPr>
        <w:t xml:space="preserve">EAC Member States are encouraged and invited, where practically possible, and as necessary and appropriate, to harmonize their </w:t>
      </w:r>
      <w:r w:rsidR="00AA6CA5">
        <w:rPr>
          <w:rFonts w:ascii="Arial" w:eastAsia="Arial" w:hAnsi="Arial" w:cs="Arial"/>
          <w:color w:val="000000"/>
          <w:sz w:val="24"/>
          <w:szCs w:val="24"/>
        </w:rPr>
        <w:t xml:space="preserve">National </w:t>
      </w:r>
      <w:r>
        <w:rPr>
          <w:rFonts w:ascii="Arial" w:eastAsia="Arial" w:hAnsi="Arial" w:cs="Arial"/>
          <w:color w:val="000000"/>
          <w:sz w:val="24"/>
          <w:szCs w:val="24"/>
        </w:rPr>
        <w:t>frequency allocation plans with this plan taking into account their national/sub-regional needs.</w:t>
      </w:r>
    </w:p>
    <w:p w14:paraId="3BB7DAFE" w14:textId="261CC58A" w:rsidR="00AA6CA5" w:rsidRPr="00AA6CA5" w:rsidRDefault="007430A0">
      <w:pPr>
        <w:numPr>
          <w:ilvl w:val="1"/>
          <w:numId w:val="77"/>
        </w:numPr>
        <w:pBdr>
          <w:top w:val="nil"/>
          <w:left w:val="nil"/>
          <w:bottom w:val="nil"/>
          <w:right w:val="nil"/>
          <w:between w:val="nil"/>
        </w:pBdr>
        <w:tabs>
          <w:tab w:val="center" w:pos="4680"/>
          <w:tab w:val="right" w:pos="9360"/>
        </w:tabs>
        <w:spacing w:after="0" w:line="240" w:lineRule="auto"/>
        <w:ind w:left="567" w:hanging="567"/>
        <w:jc w:val="both"/>
        <w:rPr>
          <w:rFonts w:ascii="Arial" w:eastAsia="Arial" w:hAnsi="Arial" w:cs="Arial"/>
          <w:color w:val="000000"/>
          <w:sz w:val="24"/>
          <w:szCs w:val="24"/>
        </w:rPr>
      </w:pPr>
      <w:r>
        <w:rPr>
          <w:rFonts w:ascii="Arial" w:eastAsia="Arial" w:hAnsi="Arial" w:cs="Arial"/>
          <w:color w:val="000000"/>
          <w:sz w:val="24"/>
          <w:szCs w:val="24"/>
        </w:rPr>
        <w:t xml:space="preserve">All East African countries are invited to review the RR footnotes in which they are named to ascertain the continued need of their countries’ names in those footnotes as part of the preparation towards </w:t>
      </w:r>
      <w:r w:rsidR="00AA6CA5">
        <w:rPr>
          <w:rFonts w:ascii="Arial" w:eastAsia="Arial" w:hAnsi="Arial" w:cs="Arial"/>
          <w:color w:val="000000"/>
          <w:sz w:val="24"/>
          <w:szCs w:val="24"/>
        </w:rPr>
        <w:t xml:space="preserve">relevant WRC </w:t>
      </w:r>
      <w:r>
        <w:rPr>
          <w:rFonts w:ascii="Arial" w:eastAsia="Arial" w:hAnsi="Arial" w:cs="Arial"/>
          <w:color w:val="000000"/>
          <w:sz w:val="24"/>
          <w:szCs w:val="24"/>
        </w:rPr>
        <w:t>agenda item.</w:t>
      </w:r>
    </w:p>
    <w:p w14:paraId="00003D19" w14:textId="77777777" w:rsidR="001D03A6" w:rsidRDefault="001D03A6">
      <w:pPr>
        <w:pBdr>
          <w:top w:val="nil"/>
          <w:left w:val="nil"/>
          <w:bottom w:val="nil"/>
          <w:right w:val="nil"/>
          <w:between w:val="nil"/>
        </w:pBdr>
        <w:tabs>
          <w:tab w:val="center" w:pos="4680"/>
          <w:tab w:val="right" w:pos="9360"/>
        </w:tabs>
        <w:spacing w:after="0" w:line="240" w:lineRule="auto"/>
        <w:jc w:val="both"/>
        <w:rPr>
          <w:rFonts w:ascii="Arial" w:eastAsia="Arial" w:hAnsi="Arial" w:cs="Arial"/>
          <w:color w:val="000000"/>
          <w:sz w:val="24"/>
          <w:szCs w:val="24"/>
        </w:rPr>
      </w:pPr>
    </w:p>
    <w:p w14:paraId="00003D1A" w14:textId="77777777" w:rsidR="001D03A6" w:rsidRDefault="007430A0">
      <w:pPr>
        <w:pStyle w:val="Heading1"/>
        <w:numPr>
          <w:ilvl w:val="0"/>
          <w:numId w:val="77"/>
        </w:numPr>
        <w:spacing w:before="0" w:line="240" w:lineRule="auto"/>
        <w:rPr>
          <w:rFonts w:ascii="Arial" w:eastAsia="Arial" w:hAnsi="Arial" w:cs="Arial"/>
          <w:color w:val="0000FF"/>
          <w:sz w:val="24"/>
          <w:szCs w:val="24"/>
        </w:rPr>
      </w:pPr>
      <w:bookmarkStart w:id="18" w:name="_heading=h.lnxbz9" w:colFirst="0" w:colLast="0"/>
      <w:bookmarkEnd w:id="18"/>
      <w:r>
        <w:rPr>
          <w:rFonts w:ascii="Arial" w:eastAsia="Arial" w:hAnsi="Arial" w:cs="Arial"/>
          <w:color w:val="0000FF"/>
          <w:sz w:val="24"/>
          <w:szCs w:val="24"/>
        </w:rPr>
        <w:t>ANNEXES</w:t>
      </w:r>
    </w:p>
    <w:p w14:paraId="00003D1B" w14:textId="77777777" w:rsidR="001D03A6" w:rsidRDefault="001D03A6">
      <w:pPr>
        <w:spacing w:after="0"/>
        <w:rPr>
          <w:rFonts w:ascii="Arial" w:eastAsia="Arial" w:hAnsi="Arial" w:cs="Arial"/>
          <w:sz w:val="24"/>
          <w:szCs w:val="24"/>
        </w:rPr>
      </w:pPr>
    </w:p>
    <w:p w14:paraId="00003D1C" w14:textId="77777777" w:rsidR="001D03A6" w:rsidRDefault="007430A0">
      <w:pPr>
        <w:spacing w:after="0"/>
        <w:rPr>
          <w:rFonts w:ascii="Arial" w:eastAsia="Arial" w:hAnsi="Arial" w:cs="Arial"/>
          <w:sz w:val="24"/>
          <w:szCs w:val="24"/>
        </w:rPr>
      </w:pPr>
      <w:r>
        <w:rPr>
          <w:rFonts w:ascii="Arial" w:eastAsia="Arial" w:hAnsi="Arial" w:cs="Arial"/>
          <w:sz w:val="24"/>
          <w:szCs w:val="24"/>
        </w:rPr>
        <w:t>The following additional information is contained as annexes to EAC RFSAP:</w:t>
      </w:r>
    </w:p>
    <w:p w14:paraId="00003D1D" w14:textId="77777777" w:rsidR="001D03A6" w:rsidRDefault="007430A0">
      <w:pPr>
        <w:numPr>
          <w:ilvl w:val="0"/>
          <w:numId w:val="166"/>
        </w:numPr>
        <w:pBdr>
          <w:top w:val="nil"/>
          <w:left w:val="nil"/>
          <w:bottom w:val="nil"/>
          <w:right w:val="nil"/>
          <w:between w:val="nil"/>
        </w:pBdr>
        <w:tabs>
          <w:tab w:val="center" w:pos="4680"/>
          <w:tab w:val="right" w:pos="9360"/>
        </w:tabs>
        <w:spacing w:after="0" w:line="240" w:lineRule="auto"/>
        <w:rPr>
          <w:rFonts w:ascii="Arial" w:eastAsia="Arial" w:hAnsi="Arial" w:cs="Arial"/>
          <w:color w:val="000000"/>
          <w:sz w:val="24"/>
          <w:szCs w:val="24"/>
        </w:rPr>
      </w:pPr>
      <w:r>
        <w:rPr>
          <w:rFonts w:ascii="Arial" w:eastAsia="Arial" w:hAnsi="Arial" w:cs="Arial"/>
          <w:color w:val="000000"/>
          <w:sz w:val="24"/>
          <w:szCs w:val="24"/>
        </w:rPr>
        <w:t>Annex A: List of ITU Radio Regulation footnotes</w:t>
      </w:r>
    </w:p>
    <w:p w14:paraId="00003D1E" w14:textId="77777777" w:rsidR="001D03A6" w:rsidRDefault="007430A0">
      <w:pPr>
        <w:numPr>
          <w:ilvl w:val="0"/>
          <w:numId w:val="166"/>
        </w:numPr>
        <w:pBdr>
          <w:top w:val="nil"/>
          <w:left w:val="nil"/>
          <w:bottom w:val="nil"/>
          <w:right w:val="nil"/>
          <w:between w:val="nil"/>
        </w:pBdr>
        <w:tabs>
          <w:tab w:val="center" w:pos="4680"/>
          <w:tab w:val="right" w:pos="9360"/>
        </w:tabs>
        <w:spacing w:after="0" w:line="240" w:lineRule="auto"/>
        <w:rPr>
          <w:rFonts w:ascii="Arial" w:eastAsia="Arial" w:hAnsi="Arial" w:cs="Arial"/>
          <w:color w:val="000000"/>
          <w:sz w:val="24"/>
          <w:szCs w:val="24"/>
        </w:rPr>
      </w:pPr>
      <w:r>
        <w:rPr>
          <w:rFonts w:ascii="Arial" w:eastAsia="Arial" w:hAnsi="Arial" w:cs="Arial"/>
          <w:color w:val="000000"/>
          <w:sz w:val="24"/>
          <w:szCs w:val="24"/>
        </w:rPr>
        <w:t>Annex B: Radio Regulations footnotes with reference to EAC African countries</w:t>
      </w:r>
    </w:p>
    <w:p w14:paraId="00003D1F" w14:textId="77777777" w:rsidR="001D03A6" w:rsidRDefault="007430A0">
      <w:pPr>
        <w:numPr>
          <w:ilvl w:val="0"/>
          <w:numId w:val="166"/>
        </w:numPr>
        <w:pBdr>
          <w:top w:val="nil"/>
          <w:left w:val="nil"/>
          <w:bottom w:val="nil"/>
          <w:right w:val="nil"/>
          <w:between w:val="nil"/>
        </w:pBdr>
        <w:tabs>
          <w:tab w:val="center" w:pos="4680"/>
          <w:tab w:val="right" w:pos="9360"/>
        </w:tabs>
        <w:spacing w:after="0" w:line="240" w:lineRule="auto"/>
        <w:rPr>
          <w:rFonts w:ascii="Arial" w:eastAsia="Arial" w:hAnsi="Arial" w:cs="Arial"/>
          <w:color w:val="000000"/>
          <w:sz w:val="24"/>
          <w:szCs w:val="24"/>
        </w:rPr>
      </w:pPr>
      <w:r>
        <w:rPr>
          <w:rFonts w:ascii="Arial" w:eastAsia="Arial" w:hAnsi="Arial" w:cs="Arial"/>
          <w:color w:val="000000"/>
          <w:sz w:val="24"/>
          <w:szCs w:val="24"/>
        </w:rPr>
        <w:t>Annex C: Satellite Planned Bands orbital slots relevant to EAC  countries</w:t>
      </w:r>
    </w:p>
    <w:p w14:paraId="00003D20" w14:textId="77777777" w:rsidR="001D03A6" w:rsidRDefault="007430A0">
      <w:pPr>
        <w:numPr>
          <w:ilvl w:val="0"/>
          <w:numId w:val="166"/>
        </w:numPr>
        <w:pBdr>
          <w:top w:val="nil"/>
          <w:left w:val="nil"/>
          <w:bottom w:val="nil"/>
          <w:right w:val="nil"/>
          <w:between w:val="nil"/>
        </w:pBdr>
        <w:tabs>
          <w:tab w:val="center" w:pos="4680"/>
          <w:tab w:val="right" w:pos="9360"/>
        </w:tabs>
        <w:spacing w:after="0" w:line="240" w:lineRule="auto"/>
        <w:rPr>
          <w:rFonts w:ascii="Arial" w:eastAsia="Arial" w:hAnsi="Arial" w:cs="Arial"/>
          <w:color w:val="000000"/>
          <w:sz w:val="24"/>
          <w:szCs w:val="24"/>
        </w:rPr>
      </w:pPr>
      <w:r>
        <w:rPr>
          <w:rFonts w:ascii="Arial" w:eastAsia="Arial" w:hAnsi="Arial" w:cs="Arial"/>
          <w:color w:val="000000"/>
          <w:sz w:val="24"/>
          <w:szCs w:val="24"/>
        </w:rPr>
        <w:t>Annex D: Satellite Planned Bands relevant to EAC countries</w:t>
      </w:r>
    </w:p>
    <w:p w14:paraId="00003D21" w14:textId="77777777" w:rsidR="001D03A6" w:rsidRDefault="007430A0">
      <w:pPr>
        <w:numPr>
          <w:ilvl w:val="0"/>
          <w:numId w:val="166"/>
        </w:numPr>
        <w:pBdr>
          <w:top w:val="nil"/>
          <w:left w:val="nil"/>
          <w:bottom w:val="nil"/>
          <w:right w:val="nil"/>
          <w:between w:val="nil"/>
        </w:pBdr>
        <w:tabs>
          <w:tab w:val="center" w:pos="4680"/>
          <w:tab w:val="right" w:pos="9360"/>
        </w:tabs>
        <w:spacing w:after="0" w:line="240" w:lineRule="auto"/>
        <w:rPr>
          <w:rFonts w:ascii="Arial" w:eastAsia="Arial" w:hAnsi="Arial" w:cs="Arial"/>
          <w:color w:val="000000"/>
          <w:sz w:val="24"/>
          <w:szCs w:val="24"/>
        </w:rPr>
      </w:pPr>
      <w:r>
        <w:rPr>
          <w:rFonts w:ascii="Arial" w:eastAsia="Arial" w:hAnsi="Arial" w:cs="Arial"/>
          <w:color w:val="000000"/>
          <w:sz w:val="24"/>
          <w:szCs w:val="24"/>
        </w:rPr>
        <w:t>Annex E: Spectrum Bands Identified for IMT</w:t>
      </w:r>
    </w:p>
    <w:p w14:paraId="00003D22" w14:textId="38D2F3A9" w:rsidR="001D03A6" w:rsidRDefault="001D03A6" w:rsidP="00906BA1">
      <w:pPr>
        <w:pBdr>
          <w:top w:val="nil"/>
          <w:left w:val="nil"/>
          <w:bottom w:val="nil"/>
          <w:right w:val="nil"/>
          <w:between w:val="nil"/>
        </w:pBdr>
        <w:tabs>
          <w:tab w:val="center" w:pos="4680"/>
          <w:tab w:val="right" w:pos="9360"/>
        </w:tabs>
        <w:spacing w:after="0" w:line="240" w:lineRule="auto"/>
        <w:ind w:left="1080"/>
        <w:rPr>
          <w:rFonts w:ascii="Arial" w:eastAsia="Arial" w:hAnsi="Arial" w:cs="Arial"/>
          <w:color w:val="000000"/>
          <w:sz w:val="24"/>
          <w:szCs w:val="24"/>
        </w:rPr>
      </w:pPr>
    </w:p>
    <w:p w14:paraId="00003D23" w14:textId="77777777" w:rsidR="001D03A6" w:rsidRDefault="007430A0">
      <w:pPr>
        <w:spacing w:after="0"/>
        <w:rPr>
          <w:rFonts w:ascii="Arial" w:eastAsia="Arial" w:hAnsi="Arial" w:cs="Arial"/>
          <w:sz w:val="24"/>
          <w:szCs w:val="24"/>
        </w:rPr>
      </w:pPr>
      <w:r>
        <w:lastRenderedPageBreak/>
        <w:br w:type="page"/>
      </w:r>
    </w:p>
    <w:p w14:paraId="00003D24" w14:textId="77777777" w:rsidR="001D03A6" w:rsidRDefault="007430A0">
      <w:pPr>
        <w:pStyle w:val="Heading2"/>
        <w:spacing w:before="0"/>
        <w:jc w:val="center"/>
        <w:rPr>
          <w:rFonts w:ascii="Arial" w:eastAsia="Arial" w:hAnsi="Arial" w:cs="Arial"/>
          <w:color w:val="0000FF"/>
          <w:sz w:val="28"/>
          <w:szCs w:val="28"/>
        </w:rPr>
      </w:pPr>
      <w:bookmarkStart w:id="19" w:name="_heading=h.35nkun2" w:colFirst="0" w:colLast="0"/>
      <w:bookmarkEnd w:id="19"/>
      <w:r>
        <w:rPr>
          <w:rFonts w:ascii="Arial" w:eastAsia="Arial" w:hAnsi="Arial" w:cs="Arial"/>
          <w:color w:val="0000FF"/>
          <w:sz w:val="28"/>
          <w:szCs w:val="28"/>
        </w:rPr>
        <w:lastRenderedPageBreak/>
        <w:t>Annex A: List of ITU Radio Regulations footnotes referenced/relevant for/in Columns 1 and 2</w:t>
      </w:r>
    </w:p>
    <w:p w14:paraId="00003D25"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5.53</w:t>
      </w:r>
      <w:r>
        <w:rPr>
          <w:rFonts w:ascii="Arial" w:eastAsia="Arial" w:hAnsi="Arial" w:cs="Arial"/>
          <w:b/>
          <w:color w:val="000000"/>
          <w:sz w:val="24"/>
          <w:szCs w:val="24"/>
        </w:rPr>
        <w:tab/>
      </w:r>
      <w:r>
        <w:rPr>
          <w:rFonts w:ascii="Arial" w:eastAsia="Arial" w:hAnsi="Arial" w:cs="Arial"/>
          <w:color w:val="000000"/>
          <w:sz w:val="24"/>
          <w:szCs w:val="24"/>
        </w:rPr>
        <w:t>Administrations authorising the use of frequencies below 8.3 kHz shall ensure that no harmful interference is caused thereby to the services to which the bands above 8.3 </w:t>
      </w:r>
      <w:proofErr w:type="gramStart"/>
      <w:r>
        <w:rPr>
          <w:rFonts w:ascii="Arial" w:eastAsia="Arial" w:hAnsi="Arial" w:cs="Arial"/>
          <w:color w:val="000000"/>
          <w:sz w:val="24"/>
          <w:szCs w:val="24"/>
        </w:rPr>
        <w:t>kHz</w:t>
      </w:r>
      <w:proofErr w:type="gramEnd"/>
      <w:r>
        <w:rPr>
          <w:rFonts w:ascii="Arial" w:eastAsia="Arial" w:hAnsi="Arial" w:cs="Arial"/>
          <w:color w:val="000000"/>
          <w:sz w:val="24"/>
          <w:szCs w:val="24"/>
        </w:rPr>
        <w:t xml:space="preserve"> are allocated.</w:t>
      </w:r>
    </w:p>
    <w:p w14:paraId="00003D26"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5.54</w:t>
      </w:r>
      <w:r>
        <w:rPr>
          <w:rFonts w:ascii="Arial" w:eastAsia="Arial" w:hAnsi="Arial" w:cs="Arial"/>
          <w:b/>
          <w:color w:val="000000"/>
          <w:sz w:val="24"/>
          <w:szCs w:val="24"/>
        </w:rPr>
        <w:tab/>
      </w:r>
      <w:r>
        <w:rPr>
          <w:rFonts w:ascii="Arial" w:eastAsia="Arial" w:hAnsi="Arial" w:cs="Arial"/>
          <w:color w:val="000000"/>
          <w:sz w:val="24"/>
          <w:szCs w:val="24"/>
        </w:rPr>
        <w:t>Administrations conducting scientific research using frequencies below 8.3 kHz are urged to advise other administrations that may be concerned in order that such research may be afforded all practicable protection from harmful interference.</w:t>
      </w:r>
    </w:p>
    <w:p w14:paraId="00003D27"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5.54A</w:t>
      </w:r>
      <w:r>
        <w:rPr>
          <w:rFonts w:ascii="Arial" w:eastAsia="Arial" w:hAnsi="Arial" w:cs="Arial"/>
          <w:color w:val="000000"/>
          <w:sz w:val="24"/>
          <w:szCs w:val="24"/>
        </w:rPr>
        <w:t xml:space="preserve"> </w:t>
      </w:r>
      <w:r>
        <w:rPr>
          <w:rFonts w:ascii="Arial" w:eastAsia="Arial" w:hAnsi="Arial" w:cs="Arial"/>
          <w:color w:val="000000"/>
          <w:sz w:val="24"/>
          <w:szCs w:val="24"/>
        </w:rPr>
        <w:tab/>
        <w:t xml:space="preserve">Use of the 8.3-11.3 kHz frequency band by stations in the meteorological aids service is limited to passive use only. In the band 9-11.3 kHz, meteorological aids stations shall not claim protection from stations of the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submitted for notification to the Bureau prior to 1 January 2013. For sharing between stations of the meteorological aids service and stations in the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submitted for notification after this date, the most recent version of Recommendation ITU-R RS.1881 should be applied. </w:t>
      </w:r>
    </w:p>
    <w:p w14:paraId="00003D28" w14:textId="77777777" w:rsidR="001D03A6" w:rsidRDefault="007430A0">
      <w:pPr>
        <w:tabs>
          <w:tab w:val="left" w:pos="851"/>
        </w:tabs>
        <w:spacing w:after="0" w:line="240" w:lineRule="auto"/>
        <w:ind w:left="851" w:hanging="851"/>
        <w:jc w:val="both"/>
        <w:rPr>
          <w:rFonts w:ascii="Arial" w:eastAsia="Arial" w:hAnsi="Arial" w:cs="Arial"/>
          <w:sz w:val="24"/>
          <w:szCs w:val="24"/>
        </w:rPr>
      </w:pPr>
      <w:r>
        <w:rPr>
          <w:rFonts w:ascii="Arial" w:eastAsia="Arial" w:hAnsi="Arial" w:cs="Arial"/>
          <w:b/>
          <w:sz w:val="24"/>
          <w:szCs w:val="24"/>
        </w:rPr>
        <w:t>5.54B</w:t>
      </w:r>
      <w:r>
        <w:rPr>
          <w:rFonts w:ascii="Arial" w:eastAsia="Arial" w:hAnsi="Arial" w:cs="Arial"/>
          <w:b/>
          <w:sz w:val="24"/>
          <w:szCs w:val="24"/>
        </w:rPr>
        <w:tab/>
      </w:r>
      <w:r>
        <w:rPr>
          <w:rFonts w:ascii="Arial" w:eastAsia="Arial" w:hAnsi="Arial" w:cs="Arial"/>
          <w:i/>
          <w:sz w:val="24"/>
          <w:szCs w:val="24"/>
        </w:rPr>
        <w:t xml:space="preserve">Additional allocation: </w:t>
      </w:r>
      <w:r>
        <w:rPr>
          <w:rFonts w:ascii="Arial" w:eastAsia="Arial" w:hAnsi="Arial" w:cs="Arial"/>
          <w:sz w:val="24"/>
          <w:szCs w:val="24"/>
        </w:rPr>
        <w:t xml:space="preserve">in Algeria, Saudi Arabia, Bahrain, Egypt, the United Arab Emirates, the Russian Federation, Iran (Islamic Republic of), Iraq, Kuwait, Lebanon, Morocco, Qatar, the Syrian Arab Republic, Sudan and Tunisia, the frequency band 8.3-9 kHz is also allocated to the </w:t>
      </w:r>
      <w:proofErr w:type="spellStart"/>
      <w:r>
        <w:rPr>
          <w:rFonts w:ascii="Arial" w:eastAsia="Arial" w:hAnsi="Arial" w:cs="Arial"/>
          <w:sz w:val="24"/>
          <w:szCs w:val="24"/>
        </w:rPr>
        <w:t>radionavigation</w:t>
      </w:r>
      <w:proofErr w:type="spellEnd"/>
      <w:r>
        <w:rPr>
          <w:rFonts w:ascii="Arial" w:eastAsia="Arial" w:hAnsi="Arial" w:cs="Arial"/>
          <w:sz w:val="24"/>
          <w:szCs w:val="24"/>
        </w:rPr>
        <w:t>, fixed and mobile services on a primary basis. (WRC-15)</w:t>
      </w:r>
    </w:p>
    <w:p w14:paraId="00003D29"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5.54C</w:t>
      </w:r>
      <w:r>
        <w:rPr>
          <w:rFonts w:ascii="Arial" w:eastAsia="Arial" w:hAnsi="Arial" w:cs="Arial"/>
          <w:color w:val="000000"/>
          <w:sz w:val="24"/>
          <w:szCs w:val="24"/>
        </w:rPr>
        <w:tab/>
      </w:r>
      <w:r>
        <w:rPr>
          <w:rFonts w:ascii="Arial" w:eastAsia="Arial" w:hAnsi="Arial" w:cs="Arial"/>
          <w:i/>
          <w:color w:val="000000"/>
          <w:sz w:val="24"/>
          <w:szCs w:val="24"/>
        </w:rPr>
        <w:t>Additional allocation:</w:t>
      </w:r>
      <w:r>
        <w:rPr>
          <w:rFonts w:ascii="Arial" w:eastAsia="Arial" w:hAnsi="Arial" w:cs="Arial"/>
          <w:color w:val="000000"/>
          <w:sz w:val="24"/>
          <w:szCs w:val="24"/>
        </w:rPr>
        <w:t xml:space="preserve"> in China, the frequency band 8.3-9 kHz is also allocated to the maritime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and maritime mobile services on a primary basis.</w:t>
      </w:r>
    </w:p>
    <w:p w14:paraId="00003D2A"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5.55</w:t>
      </w:r>
      <w:r>
        <w:rPr>
          <w:rFonts w:ascii="Arial" w:eastAsia="Arial" w:hAnsi="Arial" w:cs="Arial"/>
          <w:b/>
          <w:color w:val="000000"/>
          <w:sz w:val="24"/>
          <w:szCs w:val="24"/>
        </w:rPr>
        <w:tab/>
      </w:r>
      <w:r>
        <w:rPr>
          <w:rFonts w:ascii="Arial" w:eastAsia="Arial" w:hAnsi="Arial" w:cs="Arial"/>
          <w:i/>
          <w:sz w:val="24"/>
          <w:szCs w:val="24"/>
        </w:rPr>
        <w:t xml:space="preserve">Additional allocation: </w:t>
      </w:r>
      <w:r>
        <w:rPr>
          <w:rFonts w:ascii="Arial" w:eastAsia="Arial" w:hAnsi="Arial" w:cs="Arial"/>
          <w:sz w:val="24"/>
          <w:szCs w:val="24"/>
        </w:rPr>
        <w:t xml:space="preserve">in Armenia, the Russian Federation, Georgia, Kyrgyzstan, Tajikistan and Turkmenistan, the frequency band 14-17 kHz is also allocated to the </w:t>
      </w:r>
      <w:proofErr w:type="spellStart"/>
      <w:r>
        <w:rPr>
          <w:rFonts w:ascii="Arial" w:eastAsia="Arial" w:hAnsi="Arial" w:cs="Arial"/>
          <w:sz w:val="24"/>
          <w:szCs w:val="24"/>
        </w:rPr>
        <w:t>radionavigation</w:t>
      </w:r>
      <w:proofErr w:type="spellEnd"/>
      <w:r>
        <w:rPr>
          <w:rFonts w:ascii="Arial" w:eastAsia="Arial" w:hAnsi="Arial" w:cs="Arial"/>
          <w:sz w:val="24"/>
          <w:szCs w:val="24"/>
        </w:rPr>
        <w:t xml:space="preserve"> service on a primary basis. (WRC-15)</w:t>
      </w:r>
    </w:p>
    <w:p w14:paraId="00003D2B"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5.56</w:t>
      </w:r>
      <w:r>
        <w:rPr>
          <w:rFonts w:ascii="Arial" w:eastAsia="Arial" w:hAnsi="Arial" w:cs="Arial"/>
          <w:color w:val="000000"/>
          <w:sz w:val="24"/>
          <w:szCs w:val="24"/>
        </w:rPr>
        <w:tab/>
        <w:t>The stations of services to which the bands 14-19.95 </w:t>
      </w:r>
      <w:proofErr w:type="gramStart"/>
      <w:r>
        <w:rPr>
          <w:rFonts w:ascii="Arial" w:eastAsia="Arial" w:hAnsi="Arial" w:cs="Arial"/>
          <w:color w:val="000000"/>
          <w:sz w:val="24"/>
          <w:szCs w:val="24"/>
        </w:rPr>
        <w:t>kHz</w:t>
      </w:r>
      <w:proofErr w:type="gramEnd"/>
      <w:r>
        <w:rPr>
          <w:rFonts w:ascii="Arial" w:eastAsia="Arial" w:hAnsi="Arial" w:cs="Arial"/>
          <w:color w:val="000000"/>
          <w:sz w:val="24"/>
          <w:szCs w:val="24"/>
        </w:rPr>
        <w:t xml:space="preserve"> and 20.05-70 kHz and in Region 1 also the bands 72-84 kHz and 86-90 kHz are allocated may transmit standard frequency and time signals. Such stations shall be afforded protection from harmful interference. In Armenia, Azerbaijan, Belarus, Bulgaria, the Russian Federation, Georgia, Kazakhstan, Kyrgyzstan</w:t>
      </w:r>
      <w:proofErr w:type="gramStart"/>
      <w:r>
        <w:rPr>
          <w:rFonts w:ascii="Arial" w:eastAsia="Arial" w:hAnsi="Arial" w:cs="Arial"/>
          <w:color w:val="000000"/>
          <w:sz w:val="24"/>
          <w:szCs w:val="24"/>
        </w:rPr>
        <w:t>, ,</w:t>
      </w:r>
      <w:proofErr w:type="gramEnd"/>
      <w:r>
        <w:rPr>
          <w:rFonts w:ascii="Arial" w:eastAsia="Arial" w:hAnsi="Arial" w:cs="Arial"/>
          <w:color w:val="000000"/>
          <w:sz w:val="24"/>
          <w:szCs w:val="24"/>
        </w:rPr>
        <w:t> Tajikistan and Turkmenistan, the frequencies 25 kHz and 50 kHz will be used for this purpose under the same conditions.     (WRC-12)</w:t>
      </w:r>
    </w:p>
    <w:p w14:paraId="00003D2C"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5.57</w:t>
      </w:r>
      <w:r>
        <w:rPr>
          <w:rFonts w:ascii="Arial" w:eastAsia="Arial" w:hAnsi="Arial" w:cs="Arial"/>
          <w:b/>
          <w:color w:val="000000"/>
          <w:sz w:val="24"/>
          <w:szCs w:val="24"/>
        </w:rPr>
        <w:tab/>
      </w:r>
      <w:r>
        <w:rPr>
          <w:rFonts w:ascii="Arial" w:eastAsia="Arial" w:hAnsi="Arial" w:cs="Arial"/>
          <w:color w:val="000000"/>
          <w:sz w:val="24"/>
          <w:szCs w:val="24"/>
        </w:rPr>
        <w:t>The use of the bands 14-19.95 kHz, 20.05-70 kHz and 70-90 kHz (72-84 kHz and 86-90 kHz in Region 1) by the maritime mobile service is limited to coast radiotelegraph stations (A1A and F1B only). Exceptionally, the use of class J2B or J7B emissions is authorized subject to the necessary bandwidth not exceeding that normally used for class A1A or F1B emissions in the band concerned.</w:t>
      </w:r>
    </w:p>
    <w:p w14:paraId="00003D2D"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5.58</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 xml:space="preserve">in Armenia, Azerbaijan, the Russian Federation, Georgia, Kazakhstan, Kyrgyzstan, Tajikistan and Turkmenistan, the band 67-70 kHz is also allocated to the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on a primary basis.     (WRC-2000)</w:t>
      </w:r>
    </w:p>
    <w:p w14:paraId="00003D2E"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5.60</w:t>
      </w:r>
      <w:r>
        <w:rPr>
          <w:rFonts w:ascii="Arial" w:eastAsia="Arial" w:hAnsi="Arial" w:cs="Arial"/>
          <w:b/>
          <w:color w:val="000000"/>
          <w:sz w:val="24"/>
          <w:szCs w:val="24"/>
        </w:rPr>
        <w:tab/>
      </w:r>
      <w:r>
        <w:rPr>
          <w:rFonts w:ascii="Arial" w:eastAsia="Arial" w:hAnsi="Arial" w:cs="Arial"/>
          <w:color w:val="000000"/>
          <w:sz w:val="24"/>
          <w:szCs w:val="24"/>
        </w:rPr>
        <w:t xml:space="preserve">In the bands 70-90 kHz (70-86 kHz in Region 1) and 110-130 kHz (112-130 kHz in Region 1), pulsed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systems may be used on condition that they do not cause harmful interference to other services to which these bands are allocated.</w:t>
      </w:r>
    </w:p>
    <w:p w14:paraId="00003D2F"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5.62</w:t>
      </w:r>
      <w:r>
        <w:rPr>
          <w:rFonts w:ascii="Arial" w:eastAsia="Arial" w:hAnsi="Arial" w:cs="Arial"/>
          <w:b/>
          <w:color w:val="000000"/>
          <w:sz w:val="24"/>
          <w:szCs w:val="24"/>
        </w:rPr>
        <w:tab/>
      </w:r>
      <w:r>
        <w:rPr>
          <w:rFonts w:ascii="Arial" w:eastAsia="Arial" w:hAnsi="Arial" w:cs="Arial"/>
          <w:color w:val="000000"/>
          <w:sz w:val="24"/>
          <w:szCs w:val="24"/>
        </w:rPr>
        <w:t xml:space="preserve">Administrations which operate stations in the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in the band 90-110 kHz are urged to coordinate technical and operating </w:t>
      </w:r>
      <w:r>
        <w:rPr>
          <w:rFonts w:ascii="Arial" w:eastAsia="Arial" w:hAnsi="Arial" w:cs="Arial"/>
          <w:color w:val="000000"/>
          <w:sz w:val="24"/>
          <w:szCs w:val="24"/>
        </w:rPr>
        <w:lastRenderedPageBreak/>
        <w:t>characteristics in such a way as to avoid harmful interference to the services provided by these stations.</w:t>
      </w:r>
    </w:p>
    <w:p w14:paraId="00003D30"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5.64</w:t>
      </w:r>
      <w:r>
        <w:rPr>
          <w:rFonts w:ascii="Arial" w:eastAsia="Arial" w:hAnsi="Arial" w:cs="Arial"/>
          <w:b/>
          <w:color w:val="000000"/>
          <w:sz w:val="24"/>
          <w:szCs w:val="24"/>
        </w:rPr>
        <w:tab/>
      </w:r>
      <w:r>
        <w:rPr>
          <w:rFonts w:ascii="Arial" w:eastAsia="Arial" w:hAnsi="Arial" w:cs="Arial"/>
          <w:color w:val="000000"/>
          <w:sz w:val="24"/>
          <w:szCs w:val="24"/>
        </w:rPr>
        <w:t>Only classes A1A or F1B, A2C, A3C, F1C or F3C emissions are authorized for stations of the fixed service in the bands allocated to this service between 90 kHz and 160 kHz (148.5 kHz in Region 1) and for stations of the maritime mobile service in the bands allocated to this service between 110 kHz and 160 kHz (148.5 kHz in Region 1). Exceptionally, class J2B or J7B emissions are also authorized in the bands between 110 kHz and 160 </w:t>
      </w:r>
      <w:proofErr w:type="gramStart"/>
      <w:r>
        <w:rPr>
          <w:rFonts w:ascii="Arial" w:eastAsia="Arial" w:hAnsi="Arial" w:cs="Arial"/>
          <w:color w:val="000000"/>
          <w:sz w:val="24"/>
          <w:szCs w:val="24"/>
        </w:rPr>
        <w:t>kHz</w:t>
      </w:r>
      <w:proofErr w:type="gramEnd"/>
      <w:r>
        <w:rPr>
          <w:rFonts w:ascii="Arial" w:eastAsia="Arial" w:hAnsi="Arial" w:cs="Arial"/>
          <w:color w:val="000000"/>
          <w:sz w:val="24"/>
          <w:szCs w:val="24"/>
        </w:rPr>
        <w:t xml:space="preserve"> (148.5 kHz in Region 1) for stations of the maritime mobile service.</w:t>
      </w:r>
    </w:p>
    <w:p w14:paraId="00003D31"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5.66</w:t>
      </w:r>
      <w:r>
        <w:rPr>
          <w:rFonts w:ascii="Arial" w:eastAsia="Arial" w:hAnsi="Arial" w:cs="Arial"/>
          <w:b/>
          <w:color w:val="000000"/>
          <w:sz w:val="24"/>
          <w:szCs w:val="24"/>
        </w:rPr>
        <w:tab/>
      </w:r>
      <w:r>
        <w:rPr>
          <w:rFonts w:ascii="Arial" w:eastAsia="Arial" w:hAnsi="Arial" w:cs="Arial"/>
          <w:i/>
          <w:color w:val="000000"/>
          <w:sz w:val="24"/>
          <w:szCs w:val="24"/>
        </w:rPr>
        <w:t>Different category of service:  </w:t>
      </w:r>
      <w:r>
        <w:rPr>
          <w:rFonts w:ascii="Arial" w:eastAsia="Arial" w:hAnsi="Arial" w:cs="Arial"/>
          <w:color w:val="000000"/>
          <w:sz w:val="24"/>
          <w:szCs w:val="24"/>
        </w:rPr>
        <w:t xml:space="preserve">in Germany, the allocations of the band 115-117.6 kHz to the fixed and maritime mobile services is on a primary basis (see No. 5.33) and to the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on a secondary basis (see No. </w:t>
      </w:r>
      <w:r>
        <w:rPr>
          <w:rFonts w:ascii="Arial" w:eastAsia="Arial" w:hAnsi="Arial" w:cs="Arial"/>
          <w:b/>
          <w:color w:val="000000"/>
          <w:sz w:val="24"/>
          <w:szCs w:val="24"/>
        </w:rPr>
        <w:t>5.32</w:t>
      </w:r>
      <w:r>
        <w:rPr>
          <w:rFonts w:ascii="Arial" w:eastAsia="Arial" w:hAnsi="Arial" w:cs="Arial"/>
          <w:color w:val="000000"/>
          <w:sz w:val="24"/>
          <w:szCs w:val="24"/>
        </w:rPr>
        <w:t>).</w:t>
      </w:r>
    </w:p>
    <w:p w14:paraId="00003D32"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5.67</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in Kyrgyzstan and Turkmenistan, the frequency band 130-148.5 </w:t>
      </w:r>
      <w:proofErr w:type="gramStart"/>
      <w:r>
        <w:rPr>
          <w:rFonts w:ascii="Arial" w:eastAsia="Arial" w:hAnsi="Arial" w:cs="Arial"/>
          <w:color w:val="000000"/>
          <w:sz w:val="24"/>
          <w:szCs w:val="24"/>
        </w:rPr>
        <w:t>kHz</w:t>
      </w:r>
      <w:proofErr w:type="gramEnd"/>
      <w:r>
        <w:rPr>
          <w:rFonts w:ascii="Arial" w:eastAsia="Arial" w:hAnsi="Arial" w:cs="Arial"/>
          <w:color w:val="000000"/>
          <w:sz w:val="24"/>
          <w:szCs w:val="24"/>
        </w:rPr>
        <w:t xml:space="preserve"> is also allocated to the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on a secondary basis. Within and between these countries this service shall have an equal right to operate.     (WRC-19)</w:t>
      </w:r>
    </w:p>
    <w:p w14:paraId="00003D33"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5.67A</w:t>
      </w:r>
      <w:r>
        <w:rPr>
          <w:rFonts w:ascii="Arial" w:eastAsia="Arial" w:hAnsi="Arial" w:cs="Arial"/>
          <w:color w:val="000000"/>
          <w:sz w:val="24"/>
          <w:szCs w:val="24"/>
        </w:rPr>
        <w:tab/>
        <w:t>Stations in the amateur service using frequencies in the band 135.7-137.8 kHz shall not exceed a maximum radiated power of 1 W (</w:t>
      </w:r>
      <w:proofErr w:type="spellStart"/>
      <w:r>
        <w:rPr>
          <w:rFonts w:ascii="Arial" w:eastAsia="Arial" w:hAnsi="Arial" w:cs="Arial"/>
          <w:color w:val="000000"/>
          <w:sz w:val="24"/>
          <w:szCs w:val="24"/>
        </w:rPr>
        <w:t>e.i.r.p</w:t>
      </w:r>
      <w:proofErr w:type="spellEnd"/>
      <w:r>
        <w:rPr>
          <w:rFonts w:ascii="Arial" w:eastAsia="Arial" w:hAnsi="Arial" w:cs="Arial"/>
          <w:color w:val="000000"/>
          <w:sz w:val="24"/>
          <w:szCs w:val="24"/>
        </w:rPr>
        <w:t xml:space="preserve">.) and shall not cause harmful interference to stations of the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operating in countries listed in No. </w:t>
      </w:r>
      <w:r>
        <w:rPr>
          <w:rFonts w:ascii="Arial" w:eastAsia="Arial" w:hAnsi="Arial" w:cs="Arial"/>
          <w:b/>
          <w:color w:val="000000"/>
          <w:sz w:val="24"/>
          <w:szCs w:val="24"/>
        </w:rPr>
        <w:t>5.67</w:t>
      </w:r>
      <w:r>
        <w:rPr>
          <w:rFonts w:ascii="Arial" w:eastAsia="Arial" w:hAnsi="Arial" w:cs="Arial"/>
          <w:color w:val="000000"/>
          <w:sz w:val="24"/>
          <w:szCs w:val="24"/>
        </w:rPr>
        <w:t>.     (WRC-07)</w:t>
      </w:r>
    </w:p>
    <w:p w14:paraId="00003D34"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5.67B</w:t>
      </w:r>
      <w:r>
        <w:rPr>
          <w:rFonts w:ascii="Arial" w:eastAsia="Arial" w:hAnsi="Arial" w:cs="Arial"/>
          <w:color w:val="000000"/>
          <w:sz w:val="24"/>
          <w:szCs w:val="24"/>
        </w:rPr>
        <w:tab/>
      </w:r>
      <w:proofErr w:type="gramStart"/>
      <w:r>
        <w:rPr>
          <w:rFonts w:ascii="Arial" w:eastAsia="Arial" w:hAnsi="Arial" w:cs="Arial"/>
          <w:color w:val="000000"/>
          <w:sz w:val="24"/>
          <w:szCs w:val="24"/>
        </w:rPr>
        <w:t>The</w:t>
      </w:r>
      <w:proofErr w:type="gramEnd"/>
      <w:r>
        <w:rPr>
          <w:rFonts w:ascii="Arial" w:eastAsia="Arial" w:hAnsi="Arial" w:cs="Arial"/>
          <w:color w:val="000000"/>
          <w:sz w:val="24"/>
          <w:szCs w:val="24"/>
        </w:rPr>
        <w:t xml:space="preserve"> use of the frequency band 135.7-137.8 kHz in Algeria, Egypt, Iraq, Lebanon, Syrian Arab Republic, Sudan, South Sudan and Tunisia is limited to the fixed and maritime mobile services. The amateur service shall not be used in the above-mentioned countries in the frequency band 135.7-137.8 </w:t>
      </w:r>
      <w:proofErr w:type="gramStart"/>
      <w:r>
        <w:rPr>
          <w:rFonts w:ascii="Arial" w:eastAsia="Arial" w:hAnsi="Arial" w:cs="Arial"/>
          <w:color w:val="000000"/>
          <w:sz w:val="24"/>
          <w:szCs w:val="24"/>
        </w:rPr>
        <w:t>kHz</w:t>
      </w:r>
      <w:proofErr w:type="gramEnd"/>
      <w:r>
        <w:rPr>
          <w:rFonts w:ascii="Arial" w:eastAsia="Arial" w:hAnsi="Arial" w:cs="Arial"/>
          <w:color w:val="000000"/>
          <w:sz w:val="24"/>
          <w:szCs w:val="24"/>
        </w:rPr>
        <w:t>, and this should be taken into account by the countries authorizing such use.    (WRC-19)</w:t>
      </w:r>
    </w:p>
    <w:p w14:paraId="00003D35"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5.68</w:t>
      </w:r>
      <w:r>
        <w:rPr>
          <w:rFonts w:ascii="Arial" w:eastAsia="Arial" w:hAnsi="Arial" w:cs="Arial"/>
          <w:b/>
          <w:color w:val="000000"/>
          <w:sz w:val="24"/>
          <w:szCs w:val="24"/>
        </w:rPr>
        <w:tab/>
      </w:r>
      <w:r>
        <w:rPr>
          <w:rFonts w:ascii="Arial" w:eastAsia="Arial" w:hAnsi="Arial" w:cs="Arial"/>
          <w:i/>
          <w:color w:val="000000"/>
          <w:sz w:val="24"/>
          <w:szCs w:val="24"/>
        </w:rPr>
        <w:t xml:space="preserve">Alternative allocation: </w:t>
      </w:r>
      <w:r>
        <w:rPr>
          <w:rFonts w:ascii="Arial" w:eastAsia="Arial" w:hAnsi="Arial" w:cs="Arial"/>
          <w:color w:val="000000"/>
          <w:sz w:val="24"/>
          <w:szCs w:val="24"/>
        </w:rPr>
        <w:t>in Congo (Rep. of the), the Dem. Rep. of the Congo and South Africa, the frequency band 160-200 kHz is allocated to the fixed service on a primary basis. (WRC-15)</w:t>
      </w:r>
    </w:p>
    <w:p w14:paraId="00003D36"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5.69</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 xml:space="preserve">in Somalia, the band 200-255 kHz is also allocated to the aeronautical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on a primary basis.</w:t>
      </w:r>
    </w:p>
    <w:p w14:paraId="00003D37"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5.70</w:t>
      </w:r>
      <w:r>
        <w:rPr>
          <w:rFonts w:ascii="Arial" w:eastAsia="Arial" w:hAnsi="Arial" w:cs="Arial"/>
          <w:b/>
          <w:color w:val="000000"/>
          <w:sz w:val="24"/>
          <w:szCs w:val="24"/>
        </w:rPr>
        <w:tab/>
      </w:r>
      <w:r>
        <w:rPr>
          <w:rFonts w:ascii="Arial" w:eastAsia="Arial" w:hAnsi="Arial" w:cs="Arial"/>
          <w:i/>
          <w:color w:val="000000"/>
          <w:sz w:val="24"/>
          <w:szCs w:val="24"/>
        </w:rPr>
        <w:t>Alternative allocation:  </w:t>
      </w:r>
      <w:r>
        <w:rPr>
          <w:rFonts w:ascii="Arial" w:eastAsia="Arial" w:hAnsi="Arial" w:cs="Arial"/>
          <w:color w:val="000000"/>
          <w:sz w:val="24"/>
          <w:szCs w:val="24"/>
        </w:rPr>
        <w:t xml:space="preserve">in Angola, Botswana, Burundi, the Central African Rep., Congo (Rep. of the), </w:t>
      </w:r>
      <w:proofErr w:type="spellStart"/>
      <w:r>
        <w:rPr>
          <w:rFonts w:ascii="Arial" w:eastAsia="Arial" w:hAnsi="Arial" w:cs="Arial"/>
          <w:color w:val="000000"/>
          <w:sz w:val="24"/>
          <w:szCs w:val="24"/>
        </w:rPr>
        <w:t>Eswatini</w:t>
      </w:r>
      <w:proofErr w:type="spellEnd"/>
      <w:r>
        <w:rPr>
          <w:rFonts w:ascii="Arial" w:eastAsia="Arial" w:hAnsi="Arial" w:cs="Arial"/>
          <w:color w:val="000000"/>
          <w:sz w:val="24"/>
          <w:szCs w:val="24"/>
        </w:rPr>
        <w:t xml:space="preserve">, Ethiopia, Kenya, Lesotho, Madagascar, Malawi, Mozambique, Namibia, Nigeria, Oman, the Dem. Rep. of the Congo, South Africa, Tanzania, Chad, Zambia and Zimbabwe, the frequency band 200-283.5 kHz is allocated to the aeronautical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on a primary basis.    (WRC-19)</w:t>
      </w:r>
    </w:p>
    <w:p w14:paraId="00003D38"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5.73</w:t>
      </w:r>
      <w:r>
        <w:rPr>
          <w:rFonts w:ascii="Arial" w:eastAsia="Arial" w:hAnsi="Arial" w:cs="Arial"/>
          <w:b/>
          <w:color w:val="000000"/>
          <w:sz w:val="24"/>
          <w:szCs w:val="24"/>
        </w:rPr>
        <w:tab/>
      </w:r>
      <w:r>
        <w:rPr>
          <w:rFonts w:ascii="Arial" w:eastAsia="Arial" w:hAnsi="Arial" w:cs="Arial"/>
          <w:color w:val="000000"/>
          <w:sz w:val="24"/>
          <w:szCs w:val="24"/>
        </w:rPr>
        <w:t xml:space="preserve">The band 285-325 kHz (283.5-325 kHz in Region 1) in the maritime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may be used to transmit supplementary navigational information using narrow-band techniques, on condition that no harmful interference is caused to </w:t>
      </w:r>
      <w:proofErr w:type="spellStart"/>
      <w:r>
        <w:rPr>
          <w:rFonts w:ascii="Arial" w:eastAsia="Arial" w:hAnsi="Arial" w:cs="Arial"/>
          <w:color w:val="000000"/>
          <w:sz w:val="24"/>
          <w:szCs w:val="24"/>
        </w:rPr>
        <w:t>radiobeacon</w:t>
      </w:r>
      <w:proofErr w:type="spellEnd"/>
      <w:r>
        <w:rPr>
          <w:rFonts w:ascii="Arial" w:eastAsia="Arial" w:hAnsi="Arial" w:cs="Arial"/>
          <w:color w:val="000000"/>
          <w:sz w:val="24"/>
          <w:szCs w:val="24"/>
        </w:rPr>
        <w:t xml:space="preserve"> stations operating in the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(WRC-97)</w:t>
      </w:r>
    </w:p>
    <w:p w14:paraId="00003D39"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5.74</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 xml:space="preserve">in Region 1, the frequency band 285.3-285.7 kHz is also allocated to the maritime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(other than </w:t>
      </w:r>
      <w:proofErr w:type="spellStart"/>
      <w:r>
        <w:rPr>
          <w:rFonts w:ascii="Arial" w:eastAsia="Arial" w:hAnsi="Arial" w:cs="Arial"/>
          <w:color w:val="000000"/>
          <w:sz w:val="24"/>
          <w:szCs w:val="24"/>
        </w:rPr>
        <w:t>radiobeacons</w:t>
      </w:r>
      <w:proofErr w:type="spellEnd"/>
      <w:r>
        <w:rPr>
          <w:rFonts w:ascii="Arial" w:eastAsia="Arial" w:hAnsi="Arial" w:cs="Arial"/>
          <w:color w:val="000000"/>
          <w:sz w:val="24"/>
          <w:szCs w:val="24"/>
        </w:rPr>
        <w:t>) on a primary basis.</w:t>
      </w:r>
    </w:p>
    <w:p w14:paraId="00003D3A"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5.75</w:t>
      </w:r>
      <w:r>
        <w:rPr>
          <w:rFonts w:ascii="Arial" w:eastAsia="Arial" w:hAnsi="Arial" w:cs="Arial"/>
          <w:b/>
          <w:color w:val="000000"/>
          <w:sz w:val="24"/>
          <w:szCs w:val="24"/>
        </w:rPr>
        <w:tab/>
      </w:r>
      <w:r>
        <w:rPr>
          <w:rFonts w:ascii="Arial" w:eastAsia="Arial" w:hAnsi="Arial" w:cs="Arial"/>
          <w:i/>
          <w:color w:val="000000"/>
          <w:sz w:val="24"/>
          <w:szCs w:val="24"/>
        </w:rPr>
        <w:t>Different category of service:  </w:t>
      </w:r>
      <w:r>
        <w:rPr>
          <w:rFonts w:ascii="Arial" w:eastAsia="Arial" w:hAnsi="Arial" w:cs="Arial"/>
          <w:color w:val="000000"/>
          <w:sz w:val="24"/>
          <w:szCs w:val="24"/>
        </w:rPr>
        <w:t xml:space="preserve">in Armenia, Azerbaijan, Belarus, the Russian Federation, Georgia, Moldova, Kyrgyzstan, Tajikistan, Turkmenistan, Ukraine and the Black Sea areas of Romania, the allocation of the band 315-325 kHz to the maritime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is on a primary basis under the condition </w:t>
      </w:r>
      <w:r>
        <w:rPr>
          <w:rFonts w:ascii="Arial" w:eastAsia="Arial" w:hAnsi="Arial" w:cs="Arial"/>
          <w:color w:val="000000"/>
          <w:sz w:val="24"/>
          <w:szCs w:val="24"/>
        </w:rPr>
        <w:lastRenderedPageBreak/>
        <w:t xml:space="preserve">that in the Baltic Sea area, the assignment of frequencies in this band to new stations in the maritime or aeronautical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services shall be subject to prior consultation between the administrations concerned.     (WRC-07)</w:t>
      </w:r>
    </w:p>
    <w:p w14:paraId="00003D3B"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5.76</w:t>
      </w:r>
      <w:r>
        <w:rPr>
          <w:rFonts w:ascii="Arial" w:eastAsia="Arial" w:hAnsi="Arial" w:cs="Arial"/>
          <w:b/>
          <w:color w:val="000000"/>
          <w:sz w:val="24"/>
          <w:szCs w:val="24"/>
        </w:rPr>
        <w:tab/>
      </w:r>
      <w:r>
        <w:rPr>
          <w:rFonts w:ascii="Arial" w:eastAsia="Arial" w:hAnsi="Arial" w:cs="Arial"/>
          <w:color w:val="000000"/>
          <w:sz w:val="24"/>
          <w:szCs w:val="24"/>
        </w:rPr>
        <w:t xml:space="preserve">The frequency 410 kHz is designated for radio direction-finding in the maritime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The other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services to which the band 405-415 kHz is allocated shall not cause harmful interference to radio direction-finding in the band 406.5-413.5 </w:t>
      </w:r>
      <w:proofErr w:type="gramStart"/>
      <w:r>
        <w:rPr>
          <w:rFonts w:ascii="Arial" w:eastAsia="Arial" w:hAnsi="Arial" w:cs="Arial"/>
          <w:color w:val="000000"/>
          <w:sz w:val="24"/>
          <w:szCs w:val="24"/>
        </w:rPr>
        <w:t>kHz</w:t>
      </w:r>
      <w:proofErr w:type="gramEnd"/>
      <w:r>
        <w:rPr>
          <w:rFonts w:ascii="Arial" w:eastAsia="Arial" w:hAnsi="Arial" w:cs="Arial"/>
          <w:color w:val="000000"/>
          <w:sz w:val="24"/>
          <w:szCs w:val="24"/>
        </w:rPr>
        <w:t>.</w:t>
      </w:r>
    </w:p>
    <w:p w14:paraId="00003D3C"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5.77</w:t>
      </w:r>
      <w:r>
        <w:rPr>
          <w:rFonts w:ascii="Arial" w:eastAsia="Arial" w:hAnsi="Arial" w:cs="Arial"/>
          <w:b/>
          <w:color w:val="000000"/>
          <w:sz w:val="24"/>
          <w:szCs w:val="24"/>
        </w:rPr>
        <w:tab/>
      </w:r>
      <w:r>
        <w:rPr>
          <w:rFonts w:ascii="Arial" w:eastAsia="Arial" w:hAnsi="Arial" w:cs="Arial"/>
          <w:i/>
          <w:color w:val="000000"/>
          <w:sz w:val="24"/>
          <w:szCs w:val="24"/>
        </w:rPr>
        <w:t>Different category of service: </w:t>
      </w:r>
      <w:r>
        <w:rPr>
          <w:rFonts w:ascii="Arial" w:eastAsia="Arial" w:hAnsi="Arial" w:cs="Arial"/>
          <w:color w:val="000000"/>
          <w:sz w:val="24"/>
          <w:szCs w:val="24"/>
        </w:rPr>
        <w:t> in Australia, China, the French overseas communities of Region 3, Korea (Rep. of), India, Iran (Islamic Republic of), Japan, Pakistan, Papua New Guinea, the Dem. People’s Rep. of Korea and Sri Lanka, the allocation of the frequency band 415-495 </w:t>
      </w:r>
      <w:proofErr w:type="gramStart"/>
      <w:r>
        <w:rPr>
          <w:rFonts w:ascii="Arial" w:eastAsia="Arial" w:hAnsi="Arial" w:cs="Arial"/>
          <w:color w:val="000000"/>
          <w:sz w:val="24"/>
          <w:szCs w:val="24"/>
        </w:rPr>
        <w:t>kHz</w:t>
      </w:r>
      <w:proofErr w:type="gramEnd"/>
      <w:r>
        <w:rPr>
          <w:rFonts w:ascii="Arial" w:eastAsia="Arial" w:hAnsi="Arial" w:cs="Arial"/>
          <w:color w:val="000000"/>
          <w:sz w:val="24"/>
          <w:szCs w:val="24"/>
        </w:rPr>
        <w:t xml:space="preserve"> to the aeronautical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is on a primary basis. In Armenia, Azerbaijan, Belarus, the Russian Federation, Kazakhstan, Latvia, Uzbekistan and Kyrgyzstan, the allocation of the frequency band 435-495 </w:t>
      </w:r>
      <w:proofErr w:type="gramStart"/>
      <w:r>
        <w:rPr>
          <w:rFonts w:ascii="Arial" w:eastAsia="Arial" w:hAnsi="Arial" w:cs="Arial"/>
          <w:color w:val="000000"/>
          <w:sz w:val="24"/>
          <w:szCs w:val="24"/>
        </w:rPr>
        <w:t>kHz</w:t>
      </w:r>
      <w:proofErr w:type="gramEnd"/>
      <w:r>
        <w:rPr>
          <w:rFonts w:ascii="Arial" w:eastAsia="Arial" w:hAnsi="Arial" w:cs="Arial"/>
          <w:color w:val="000000"/>
          <w:sz w:val="24"/>
          <w:szCs w:val="24"/>
        </w:rPr>
        <w:t xml:space="preserve"> to the aeronautical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is on a primary basis. Administrations in all the aforementioned countries shall take all practical steps necessary to ensure that aeronautical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stations in the frequency band 435-495 </w:t>
      </w:r>
      <w:proofErr w:type="gramStart"/>
      <w:r>
        <w:rPr>
          <w:rFonts w:ascii="Arial" w:eastAsia="Arial" w:hAnsi="Arial" w:cs="Arial"/>
          <w:color w:val="000000"/>
          <w:sz w:val="24"/>
          <w:szCs w:val="24"/>
        </w:rPr>
        <w:t>kHz</w:t>
      </w:r>
      <w:proofErr w:type="gramEnd"/>
      <w:r>
        <w:rPr>
          <w:rFonts w:ascii="Arial" w:eastAsia="Arial" w:hAnsi="Arial" w:cs="Arial"/>
          <w:color w:val="000000"/>
          <w:sz w:val="24"/>
          <w:szCs w:val="24"/>
        </w:rPr>
        <w:t xml:space="preserve"> do not cause interference to reception by coast stations of transmissions from ship stations on frequencies designated for ship stations on a worldwide basis.    (WRC-19)</w:t>
      </w:r>
    </w:p>
    <w:p w14:paraId="00003D3D"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5.79</w:t>
      </w:r>
      <w:r>
        <w:rPr>
          <w:rFonts w:ascii="Arial" w:eastAsia="Arial" w:hAnsi="Arial" w:cs="Arial"/>
          <w:b/>
          <w:color w:val="000000"/>
          <w:sz w:val="24"/>
          <w:szCs w:val="24"/>
        </w:rPr>
        <w:tab/>
      </w:r>
      <w:r>
        <w:rPr>
          <w:rFonts w:ascii="Arial" w:eastAsia="Arial" w:hAnsi="Arial" w:cs="Arial"/>
          <w:color w:val="000000"/>
          <w:sz w:val="24"/>
          <w:szCs w:val="24"/>
        </w:rPr>
        <w:t>In the maritime mobile service, the frequency bands 415-495 </w:t>
      </w:r>
      <w:proofErr w:type="gramStart"/>
      <w:r>
        <w:rPr>
          <w:rFonts w:ascii="Arial" w:eastAsia="Arial" w:hAnsi="Arial" w:cs="Arial"/>
          <w:color w:val="000000"/>
          <w:sz w:val="24"/>
          <w:szCs w:val="24"/>
        </w:rPr>
        <w:t>kHz</w:t>
      </w:r>
      <w:proofErr w:type="gramEnd"/>
      <w:r>
        <w:rPr>
          <w:rFonts w:ascii="Arial" w:eastAsia="Arial" w:hAnsi="Arial" w:cs="Arial"/>
          <w:color w:val="000000"/>
          <w:sz w:val="24"/>
          <w:szCs w:val="24"/>
        </w:rPr>
        <w:t xml:space="preserve"> and 505-526.5 kHz are limited to radiotelegraphy and may also be used for the NAVDAT system in accordance with the most recent version of Recommendation ITU-R M.2010, subject to agreement between interested and affected administrations. NAVDAT transmitting stations are limited to coast stations.     (WRC-19)</w:t>
      </w:r>
    </w:p>
    <w:p w14:paraId="00003D3E"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5.79A</w:t>
      </w:r>
      <w:r>
        <w:rPr>
          <w:rFonts w:ascii="Arial" w:eastAsia="Arial" w:hAnsi="Arial" w:cs="Arial"/>
          <w:b/>
          <w:color w:val="000000"/>
          <w:sz w:val="24"/>
          <w:szCs w:val="24"/>
        </w:rPr>
        <w:tab/>
      </w:r>
      <w:proofErr w:type="gramStart"/>
      <w:r>
        <w:rPr>
          <w:rFonts w:ascii="Arial" w:eastAsia="Arial" w:hAnsi="Arial" w:cs="Arial"/>
          <w:color w:val="000000"/>
          <w:sz w:val="24"/>
          <w:szCs w:val="24"/>
        </w:rPr>
        <w:t>When</w:t>
      </w:r>
      <w:proofErr w:type="gramEnd"/>
      <w:r>
        <w:rPr>
          <w:rFonts w:ascii="Arial" w:eastAsia="Arial" w:hAnsi="Arial" w:cs="Arial"/>
          <w:color w:val="000000"/>
          <w:sz w:val="24"/>
          <w:szCs w:val="24"/>
        </w:rPr>
        <w:t xml:space="preserve"> establishing coast stations in the NAVTEX service on the frequencies 490 kHz, 518 kHz and 4 209.5 kHz, administrations are strongly recommended to coordinate the operating characteristics in accordance with the procedures of the International Maritime Organization (IMO) (see Resolution </w:t>
      </w:r>
      <w:r>
        <w:rPr>
          <w:rFonts w:ascii="Arial" w:eastAsia="Arial" w:hAnsi="Arial" w:cs="Arial"/>
          <w:b/>
          <w:color w:val="000000"/>
          <w:sz w:val="24"/>
          <w:szCs w:val="24"/>
        </w:rPr>
        <w:t>339 (Rev.WRC-07)</w:t>
      </w:r>
      <w:r>
        <w:rPr>
          <w:rFonts w:ascii="Arial" w:eastAsia="Arial" w:hAnsi="Arial" w:cs="Arial"/>
          <w:color w:val="000000"/>
          <w:sz w:val="24"/>
          <w:szCs w:val="24"/>
        </w:rPr>
        <w:t>). (WRC-07)</w:t>
      </w:r>
    </w:p>
    <w:p w14:paraId="00003D3F"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5.80</w:t>
      </w:r>
      <w:r>
        <w:rPr>
          <w:rFonts w:ascii="Arial" w:eastAsia="Arial" w:hAnsi="Arial" w:cs="Arial"/>
          <w:b/>
          <w:color w:val="000000"/>
          <w:sz w:val="24"/>
          <w:szCs w:val="24"/>
        </w:rPr>
        <w:tab/>
      </w:r>
      <w:r>
        <w:rPr>
          <w:rFonts w:ascii="Arial" w:eastAsia="Arial" w:hAnsi="Arial" w:cs="Arial"/>
          <w:color w:val="000000"/>
          <w:sz w:val="24"/>
          <w:szCs w:val="24"/>
        </w:rPr>
        <w:t xml:space="preserve">In Region 2, the use of the band 435-495 kHz by the aeronautical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is limited to non-directional beacons not employing voice transmission.</w:t>
      </w:r>
    </w:p>
    <w:p w14:paraId="00003D40"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5.80A</w:t>
      </w:r>
      <w:r>
        <w:rPr>
          <w:rFonts w:ascii="Arial" w:eastAsia="Arial" w:hAnsi="Arial" w:cs="Arial"/>
          <w:color w:val="000000"/>
          <w:sz w:val="24"/>
          <w:szCs w:val="24"/>
        </w:rPr>
        <w:t xml:space="preserve"> </w:t>
      </w:r>
      <w:r>
        <w:rPr>
          <w:rFonts w:ascii="Arial" w:eastAsia="Arial" w:hAnsi="Arial" w:cs="Arial"/>
          <w:color w:val="000000"/>
          <w:sz w:val="24"/>
          <w:szCs w:val="24"/>
        </w:rPr>
        <w:tab/>
        <w:t xml:space="preserve">The maximum equivalent </w:t>
      </w:r>
      <w:proofErr w:type="spellStart"/>
      <w:r>
        <w:rPr>
          <w:rFonts w:ascii="Arial" w:eastAsia="Arial" w:hAnsi="Arial" w:cs="Arial"/>
          <w:color w:val="000000"/>
          <w:sz w:val="24"/>
          <w:szCs w:val="24"/>
        </w:rPr>
        <w:t>isotropically</w:t>
      </w:r>
      <w:proofErr w:type="spellEnd"/>
      <w:r>
        <w:rPr>
          <w:rFonts w:ascii="Arial" w:eastAsia="Arial" w:hAnsi="Arial" w:cs="Arial"/>
          <w:color w:val="000000"/>
          <w:sz w:val="24"/>
          <w:szCs w:val="24"/>
        </w:rPr>
        <w:t xml:space="preserve"> radiated power (</w:t>
      </w:r>
      <w:proofErr w:type="spellStart"/>
      <w:r>
        <w:rPr>
          <w:rFonts w:ascii="Arial" w:eastAsia="Arial" w:hAnsi="Arial" w:cs="Arial"/>
          <w:color w:val="000000"/>
          <w:sz w:val="24"/>
          <w:szCs w:val="24"/>
        </w:rPr>
        <w:t>e.i.r.p</w:t>
      </w:r>
      <w:proofErr w:type="spellEnd"/>
      <w:r>
        <w:rPr>
          <w:rFonts w:ascii="Arial" w:eastAsia="Arial" w:hAnsi="Arial" w:cs="Arial"/>
          <w:color w:val="000000"/>
          <w:sz w:val="24"/>
          <w:szCs w:val="24"/>
        </w:rPr>
        <w:t xml:space="preserve">.) of stations in the amateur service using frequencies in the band 472-479 kHz shall not exceed 1 W. Administrations may increase this limit of </w:t>
      </w:r>
      <w:proofErr w:type="spellStart"/>
      <w:r>
        <w:rPr>
          <w:rFonts w:ascii="Arial" w:eastAsia="Arial" w:hAnsi="Arial" w:cs="Arial"/>
          <w:color w:val="000000"/>
          <w:sz w:val="24"/>
          <w:szCs w:val="24"/>
        </w:rPr>
        <w:t>e.i.r.p</w:t>
      </w:r>
      <w:proofErr w:type="spellEnd"/>
      <w:r>
        <w:rPr>
          <w:rFonts w:ascii="Arial" w:eastAsia="Arial" w:hAnsi="Arial" w:cs="Arial"/>
          <w:color w:val="000000"/>
          <w:sz w:val="24"/>
          <w:szCs w:val="24"/>
        </w:rPr>
        <w:t xml:space="preserve">. to 5 W in portions of their territory which are at a distance of over 800 km from the borders of Algeria, Saudi Arabia, Azerbaijan, Bahrain, Belarus, China, Comoros, Djibouti, Egypt, United Arab Emirates, the Russian Federation, Iran (Islamic Republic of), Iraq, Jordan, Kazakhstan, Kuwait, Lebanon, Libya, Morocco, Mauritania, Oman, Uzbekistan, Qatar, Syrian Arab Republic, Kyrgyzstan, Somalia, Sudan, Tunisia, Ukraine and Yemen. In this frequency band, stations in the amateur service shall not cause harmful interference to, or claim protection from, stations of the aeronautical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w:t>
      </w:r>
    </w:p>
    <w:p w14:paraId="00003D41"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5.80B</w:t>
      </w:r>
      <w:r>
        <w:rPr>
          <w:rFonts w:ascii="Arial" w:eastAsia="Arial" w:hAnsi="Arial" w:cs="Arial"/>
          <w:color w:val="000000"/>
          <w:sz w:val="24"/>
          <w:szCs w:val="24"/>
        </w:rPr>
        <w:t xml:space="preserve"> </w:t>
      </w:r>
      <w:r>
        <w:rPr>
          <w:rFonts w:ascii="Arial" w:eastAsia="Arial" w:hAnsi="Arial" w:cs="Arial"/>
          <w:color w:val="000000"/>
          <w:sz w:val="24"/>
          <w:szCs w:val="24"/>
        </w:rPr>
        <w:tab/>
        <w:t xml:space="preserve">The use of the frequency band 472-479 kHz in Algeria, Saudi Arabia, Azerbaijan, Bahrain, Belarus, China, Comoros, Djibouti, Egypt, United Arab Emirates, the Russian Federation, Iraq, Jordan, Kazakhstan, Kuwait, Lebanon, Libya, Mauritania, Oman, Uzbekistan, Qatar, Syrian Arab Republic, Kyrgyzstan, </w:t>
      </w:r>
      <w:r>
        <w:rPr>
          <w:rFonts w:ascii="Arial" w:eastAsia="Arial" w:hAnsi="Arial" w:cs="Arial"/>
          <w:color w:val="000000"/>
          <w:sz w:val="24"/>
          <w:szCs w:val="24"/>
        </w:rPr>
        <w:lastRenderedPageBreak/>
        <w:t xml:space="preserve">Somalia, Sudan, Tunisia and Yemen is limited to the maritime mobile and aeronautical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services. The amateur service shall not be used in the abovementioned countries in this frequency band, and this should be taken into account by the countries authorizing such use.</w:t>
      </w:r>
    </w:p>
    <w:p w14:paraId="00003D42"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5.82</w:t>
      </w:r>
      <w:r>
        <w:rPr>
          <w:rFonts w:ascii="Arial" w:eastAsia="Arial" w:hAnsi="Arial" w:cs="Arial"/>
          <w:b/>
          <w:color w:val="000000"/>
          <w:sz w:val="24"/>
          <w:szCs w:val="24"/>
        </w:rPr>
        <w:tab/>
      </w:r>
      <w:r>
        <w:rPr>
          <w:rFonts w:ascii="Arial" w:eastAsia="Arial" w:hAnsi="Arial" w:cs="Arial"/>
          <w:color w:val="000000"/>
          <w:sz w:val="24"/>
          <w:szCs w:val="24"/>
        </w:rPr>
        <w:t xml:space="preserve">In the maritime mobile service, the frequency 490 kHz is to be used exclusively for the transmission by coast stations of navigational and meteorological warnings and urgent information to ships, by means of narrow-band direct-printing telegraphy. The conditions for use of the frequency 490 kHz are prescribed in Articles 31 and 52. In using the frequency band 415-495 kHz for the aeronautical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administrations are requested to ensure that no harmful interference is caused to the frequency 490 kHz. In using the frequency band 472-479 kHz for the amateur service, administrations shall ensure that no harmful interference is caused to the frequency 490 kHz. (WRC-12)</w:t>
      </w:r>
    </w:p>
    <w:p w14:paraId="00003D43"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 xml:space="preserve">5.82C </w:t>
      </w:r>
      <w:r>
        <w:rPr>
          <w:rFonts w:ascii="Arial" w:eastAsia="Arial" w:hAnsi="Arial" w:cs="Arial"/>
          <w:b/>
          <w:color w:val="000000"/>
          <w:sz w:val="24"/>
          <w:szCs w:val="24"/>
        </w:rPr>
        <w:tab/>
      </w:r>
      <w:proofErr w:type="gramStart"/>
      <w:r>
        <w:rPr>
          <w:rFonts w:ascii="Arial" w:eastAsia="Arial" w:hAnsi="Arial" w:cs="Arial"/>
          <w:color w:val="000000"/>
          <w:sz w:val="24"/>
          <w:szCs w:val="24"/>
        </w:rPr>
        <w:t>The</w:t>
      </w:r>
      <w:proofErr w:type="gramEnd"/>
      <w:r>
        <w:rPr>
          <w:rFonts w:ascii="Arial" w:eastAsia="Arial" w:hAnsi="Arial" w:cs="Arial"/>
          <w:color w:val="000000"/>
          <w:sz w:val="24"/>
          <w:szCs w:val="24"/>
        </w:rPr>
        <w:t xml:space="preserve"> frequency band 495-505 kHz is used for the international NAVDAT system as described in the most recent version of Recommendation ITU-R M.2010. NAVDAT transmitting stations are limited to coast stations.     (WRC-19)</w:t>
      </w:r>
    </w:p>
    <w:p w14:paraId="00003D44" w14:textId="77777777" w:rsidR="001D03A6" w:rsidRDefault="001D03A6">
      <w:pPr>
        <w:pBdr>
          <w:top w:val="nil"/>
          <w:left w:val="nil"/>
          <w:bottom w:val="nil"/>
          <w:right w:val="nil"/>
          <w:between w:val="nil"/>
        </w:pBdr>
        <w:tabs>
          <w:tab w:val="left" w:pos="284"/>
          <w:tab w:val="left" w:pos="1134"/>
          <w:tab w:val="left" w:pos="1871"/>
          <w:tab w:val="left" w:pos="2268"/>
          <w:tab w:val="left" w:pos="851"/>
        </w:tabs>
        <w:spacing w:after="0" w:line="240" w:lineRule="auto"/>
        <w:jc w:val="both"/>
        <w:rPr>
          <w:rFonts w:ascii="Arial" w:eastAsia="Arial" w:hAnsi="Arial" w:cs="Arial"/>
          <w:color w:val="000000"/>
          <w:sz w:val="24"/>
          <w:szCs w:val="24"/>
        </w:rPr>
      </w:pPr>
    </w:p>
    <w:p w14:paraId="00003D45"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5.84</w:t>
      </w:r>
      <w:r>
        <w:rPr>
          <w:rFonts w:ascii="Arial" w:eastAsia="Arial" w:hAnsi="Arial" w:cs="Arial"/>
          <w:b/>
          <w:color w:val="000000"/>
          <w:sz w:val="24"/>
          <w:szCs w:val="24"/>
        </w:rPr>
        <w:tab/>
      </w:r>
      <w:r>
        <w:rPr>
          <w:rFonts w:ascii="Arial" w:eastAsia="Arial" w:hAnsi="Arial" w:cs="Arial"/>
          <w:color w:val="000000"/>
          <w:sz w:val="24"/>
          <w:szCs w:val="24"/>
        </w:rPr>
        <w:t>The conditions for the use of the frequency 518 </w:t>
      </w:r>
      <w:proofErr w:type="gramStart"/>
      <w:r>
        <w:rPr>
          <w:rFonts w:ascii="Arial" w:eastAsia="Arial" w:hAnsi="Arial" w:cs="Arial"/>
          <w:color w:val="000000"/>
          <w:sz w:val="24"/>
          <w:szCs w:val="24"/>
        </w:rPr>
        <w:t>kHz</w:t>
      </w:r>
      <w:proofErr w:type="gramEnd"/>
      <w:r>
        <w:rPr>
          <w:rFonts w:ascii="Arial" w:eastAsia="Arial" w:hAnsi="Arial" w:cs="Arial"/>
          <w:color w:val="000000"/>
          <w:sz w:val="24"/>
          <w:szCs w:val="24"/>
        </w:rPr>
        <w:t xml:space="preserve"> by the maritime mobile service are prescribed in Articles </w:t>
      </w:r>
      <w:r>
        <w:rPr>
          <w:rFonts w:ascii="Arial" w:eastAsia="Arial" w:hAnsi="Arial" w:cs="Arial"/>
          <w:b/>
          <w:color w:val="000000"/>
          <w:sz w:val="24"/>
          <w:szCs w:val="24"/>
        </w:rPr>
        <w:t>31</w:t>
      </w:r>
      <w:r>
        <w:rPr>
          <w:rFonts w:ascii="Arial" w:eastAsia="Arial" w:hAnsi="Arial" w:cs="Arial"/>
          <w:color w:val="000000"/>
          <w:sz w:val="24"/>
          <w:szCs w:val="24"/>
        </w:rPr>
        <w:t xml:space="preserve"> and </w:t>
      </w:r>
      <w:r>
        <w:rPr>
          <w:rFonts w:ascii="Arial" w:eastAsia="Arial" w:hAnsi="Arial" w:cs="Arial"/>
          <w:b/>
          <w:color w:val="000000"/>
          <w:sz w:val="24"/>
          <w:szCs w:val="24"/>
        </w:rPr>
        <w:t>52</w:t>
      </w:r>
      <w:r>
        <w:rPr>
          <w:rFonts w:ascii="Arial" w:eastAsia="Arial" w:hAnsi="Arial" w:cs="Arial"/>
          <w:color w:val="000000"/>
          <w:sz w:val="24"/>
          <w:szCs w:val="24"/>
        </w:rPr>
        <w:t>.     (WRC-07)</w:t>
      </w:r>
    </w:p>
    <w:p w14:paraId="00003D46" w14:textId="77777777" w:rsidR="001D03A6" w:rsidRDefault="001D03A6">
      <w:pPr>
        <w:pBdr>
          <w:top w:val="nil"/>
          <w:left w:val="nil"/>
          <w:bottom w:val="nil"/>
          <w:right w:val="nil"/>
          <w:between w:val="nil"/>
        </w:pBdr>
        <w:tabs>
          <w:tab w:val="left" w:pos="284"/>
          <w:tab w:val="left" w:pos="1134"/>
          <w:tab w:val="left" w:pos="1871"/>
          <w:tab w:val="left" w:pos="2268"/>
          <w:tab w:val="left" w:pos="851"/>
        </w:tabs>
        <w:spacing w:after="0" w:line="240" w:lineRule="auto"/>
        <w:jc w:val="both"/>
        <w:rPr>
          <w:rFonts w:ascii="Arial" w:eastAsia="Arial" w:hAnsi="Arial" w:cs="Arial"/>
          <w:color w:val="000000"/>
          <w:sz w:val="24"/>
          <w:szCs w:val="24"/>
        </w:rPr>
      </w:pPr>
    </w:p>
    <w:p w14:paraId="00003D47"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5.87</w:t>
      </w:r>
      <w:r>
        <w:rPr>
          <w:rFonts w:ascii="Arial" w:eastAsia="Arial" w:hAnsi="Arial" w:cs="Arial"/>
          <w:b/>
          <w:color w:val="000000"/>
          <w:sz w:val="24"/>
          <w:szCs w:val="24"/>
        </w:rPr>
        <w:tab/>
      </w:r>
      <w:r>
        <w:rPr>
          <w:rFonts w:ascii="Arial" w:eastAsia="Arial" w:hAnsi="Arial" w:cs="Arial"/>
          <w:i/>
          <w:color w:val="000000"/>
          <w:sz w:val="24"/>
          <w:szCs w:val="24"/>
        </w:rPr>
        <w:t xml:space="preserve">Additional allocation: </w:t>
      </w:r>
      <w:r>
        <w:rPr>
          <w:rFonts w:ascii="Arial" w:eastAsia="Arial" w:hAnsi="Arial" w:cs="Arial"/>
          <w:color w:val="000000"/>
          <w:sz w:val="24"/>
          <w:szCs w:val="24"/>
        </w:rPr>
        <w:t xml:space="preserve"> in Angola, Botswana, </w:t>
      </w:r>
      <w:proofErr w:type="spellStart"/>
      <w:r>
        <w:rPr>
          <w:rFonts w:ascii="Arial" w:eastAsia="Arial" w:hAnsi="Arial" w:cs="Arial"/>
          <w:color w:val="000000"/>
          <w:sz w:val="24"/>
          <w:szCs w:val="24"/>
        </w:rPr>
        <w:t>Eswatini</w:t>
      </w:r>
      <w:proofErr w:type="spellEnd"/>
      <w:r>
        <w:rPr>
          <w:rFonts w:ascii="Arial" w:eastAsia="Arial" w:hAnsi="Arial" w:cs="Arial"/>
          <w:color w:val="000000"/>
          <w:sz w:val="24"/>
          <w:szCs w:val="24"/>
        </w:rPr>
        <w:t>, Lesotho, Malawi, Mozambique, Namibia and Niger, the frequency band 526.5-535 kHz is also allocated to the mobile service on a secondary basis.    (WRC 19)</w:t>
      </w:r>
    </w:p>
    <w:p w14:paraId="00003D48"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5.87A</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 xml:space="preserve">in Uzbekistan, the band 526.5-1 606.5 kHz is also allocated to the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on a primary basis. Such use is subject to agreement obtained under No. </w:t>
      </w:r>
      <w:r>
        <w:rPr>
          <w:rFonts w:ascii="Arial" w:eastAsia="Arial" w:hAnsi="Arial" w:cs="Arial"/>
          <w:b/>
          <w:color w:val="000000"/>
          <w:sz w:val="24"/>
          <w:szCs w:val="24"/>
        </w:rPr>
        <w:t>9.21</w:t>
      </w:r>
      <w:r>
        <w:rPr>
          <w:rFonts w:ascii="Arial" w:eastAsia="Arial" w:hAnsi="Arial" w:cs="Arial"/>
          <w:color w:val="000000"/>
          <w:sz w:val="24"/>
          <w:szCs w:val="24"/>
        </w:rPr>
        <w:t xml:space="preserve"> with administrations concerned and limited to ground-based </w:t>
      </w:r>
      <w:proofErr w:type="spellStart"/>
      <w:r>
        <w:rPr>
          <w:rFonts w:ascii="Arial" w:eastAsia="Arial" w:hAnsi="Arial" w:cs="Arial"/>
          <w:color w:val="000000"/>
          <w:sz w:val="24"/>
          <w:szCs w:val="24"/>
        </w:rPr>
        <w:t>radiobeacons</w:t>
      </w:r>
      <w:proofErr w:type="spellEnd"/>
      <w:r>
        <w:rPr>
          <w:rFonts w:ascii="Arial" w:eastAsia="Arial" w:hAnsi="Arial" w:cs="Arial"/>
          <w:color w:val="000000"/>
          <w:sz w:val="24"/>
          <w:szCs w:val="24"/>
        </w:rPr>
        <w:t xml:space="preserve"> in operation on 27 October 1997 until the end of their lifetime.     (WRC-97)</w:t>
      </w:r>
    </w:p>
    <w:p w14:paraId="00003D49"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5.90</w:t>
      </w:r>
      <w:r>
        <w:rPr>
          <w:rFonts w:ascii="Arial" w:eastAsia="Arial" w:hAnsi="Arial" w:cs="Arial"/>
          <w:b/>
          <w:color w:val="000000"/>
          <w:sz w:val="24"/>
          <w:szCs w:val="24"/>
        </w:rPr>
        <w:tab/>
      </w:r>
      <w:r>
        <w:rPr>
          <w:rFonts w:ascii="Arial" w:eastAsia="Arial" w:hAnsi="Arial" w:cs="Arial"/>
          <w:color w:val="000000"/>
          <w:sz w:val="24"/>
          <w:szCs w:val="24"/>
        </w:rPr>
        <w:t>In the band 1 605-1 705 kHz, in cases where a broadcasting station of Region 2 is concerned, the service area of the maritime mobile stations in Region 1 shall be limited to that provided by ground-wave propagation.</w:t>
      </w:r>
    </w:p>
    <w:p w14:paraId="00003D4A"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5.92</w:t>
      </w:r>
      <w:r>
        <w:rPr>
          <w:rFonts w:ascii="Arial" w:eastAsia="Arial" w:hAnsi="Arial" w:cs="Arial"/>
          <w:b/>
          <w:color w:val="000000"/>
          <w:sz w:val="24"/>
          <w:szCs w:val="24"/>
        </w:rPr>
        <w:tab/>
      </w:r>
      <w:r>
        <w:rPr>
          <w:rFonts w:ascii="Arial" w:eastAsia="Arial" w:hAnsi="Arial" w:cs="Arial"/>
          <w:color w:val="000000"/>
          <w:sz w:val="24"/>
          <w:szCs w:val="24"/>
        </w:rPr>
        <w:t xml:space="preserve">Some countries of Region 1 use </w:t>
      </w:r>
      <w:proofErr w:type="spellStart"/>
      <w:r>
        <w:rPr>
          <w:rFonts w:ascii="Arial" w:eastAsia="Arial" w:hAnsi="Arial" w:cs="Arial"/>
          <w:color w:val="000000"/>
          <w:sz w:val="24"/>
          <w:szCs w:val="24"/>
        </w:rPr>
        <w:t>radiodetermination</w:t>
      </w:r>
      <w:proofErr w:type="spellEnd"/>
      <w:r>
        <w:rPr>
          <w:rFonts w:ascii="Arial" w:eastAsia="Arial" w:hAnsi="Arial" w:cs="Arial"/>
          <w:color w:val="000000"/>
          <w:sz w:val="24"/>
          <w:szCs w:val="24"/>
        </w:rPr>
        <w:t xml:space="preserve"> systems in the bands 1 606.5-1 625 kHz, 1 635-1 800 kHz, 1 850-2 160 kHz, 2 194-2 300 kHz, 2 502-2 850 kHz and 3 500-3 800 kHz, subject to agreement obtained under No. </w:t>
      </w:r>
      <w:r>
        <w:rPr>
          <w:rFonts w:ascii="Arial" w:eastAsia="Arial" w:hAnsi="Arial" w:cs="Arial"/>
          <w:b/>
          <w:color w:val="000000"/>
          <w:sz w:val="24"/>
          <w:szCs w:val="24"/>
        </w:rPr>
        <w:t>9.21</w:t>
      </w:r>
      <w:r>
        <w:rPr>
          <w:rFonts w:ascii="Arial" w:eastAsia="Arial" w:hAnsi="Arial" w:cs="Arial"/>
          <w:color w:val="000000"/>
          <w:sz w:val="24"/>
          <w:szCs w:val="24"/>
        </w:rPr>
        <w:t>. The radiated mean power of these stations shall not exceed 50 W.</w:t>
      </w:r>
    </w:p>
    <w:p w14:paraId="00003D4B"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5.93</w:t>
      </w:r>
      <w:r>
        <w:rPr>
          <w:rFonts w:ascii="Arial" w:eastAsia="Arial" w:hAnsi="Arial" w:cs="Arial"/>
          <w:b/>
          <w:color w:val="000000"/>
          <w:sz w:val="24"/>
          <w:szCs w:val="24"/>
        </w:rPr>
        <w:tab/>
      </w:r>
      <w:r>
        <w:rPr>
          <w:rFonts w:ascii="Arial" w:eastAsia="Arial" w:hAnsi="Arial" w:cs="Arial"/>
          <w:i/>
          <w:sz w:val="24"/>
          <w:szCs w:val="24"/>
        </w:rPr>
        <w:t xml:space="preserve">Additional allocation: </w:t>
      </w:r>
      <w:r>
        <w:rPr>
          <w:rFonts w:ascii="Arial" w:eastAsia="Arial" w:hAnsi="Arial" w:cs="Arial"/>
          <w:sz w:val="24"/>
          <w:szCs w:val="24"/>
        </w:rPr>
        <w:t xml:space="preserve">in Armenia, Azerbaijan, Belarus, the Russian Federation, Georgia, Hungary, Kazakhstan, Latvia, Lithuania, Mongolia, Nigeria, Uzbekistan, Poland, Kyrgyzstan, Slovakia, Tajikistan, Chad, Turkmenistan and Ukraine, the frequency bands 1 625-1 635 kHz, 1 800-1 810 kHz and 2 160-2 170 kHz are also allocated to the fixed and land mobile services on a primary basis, subject to agreement obtained under No. </w:t>
      </w:r>
      <w:r>
        <w:rPr>
          <w:rFonts w:ascii="Arial" w:eastAsia="Arial" w:hAnsi="Arial" w:cs="Arial"/>
          <w:b/>
          <w:sz w:val="24"/>
          <w:szCs w:val="24"/>
        </w:rPr>
        <w:t>9.21</w:t>
      </w:r>
      <w:r>
        <w:rPr>
          <w:rFonts w:ascii="Arial" w:eastAsia="Arial" w:hAnsi="Arial" w:cs="Arial"/>
          <w:sz w:val="24"/>
          <w:szCs w:val="24"/>
        </w:rPr>
        <w:t>. (WRC-15)</w:t>
      </w:r>
    </w:p>
    <w:p w14:paraId="00003D4C" w14:textId="77777777" w:rsidR="001D03A6" w:rsidRDefault="007430A0">
      <w:pPr>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5.96</w:t>
      </w:r>
      <w:r>
        <w:rPr>
          <w:rFonts w:ascii="Arial" w:eastAsia="Arial" w:hAnsi="Arial" w:cs="Arial"/>
          <w:b/>
          <w:color w:val="000000"/>
          <w:sz w:val="24"/>
          <w:szCs w:val="24"/>
        </w:rPr>
        <w:tab/>
      </w:r>
      <w:r>
        <w:rPr>
          <w:rFonts w:ascii="Arial" w:eastAsia="Arial" w:hAnsi="Arial" w:cs="Arial"/>
          <w:sz w:val="24"/>
          <w:szCs w:val="24"/>
        </w:rPr>
        <w:t xml:space="preserve">In Germany, Armenia, Austria, Azerbaijan, Belarus, Croatia, Denmark, Estonia, the Russian Federation, Finland, Georgia, Hungary, Ireland, Iceland, Israel, Kazakhstan, Latvia, Liechtenstein, Lithuania, Malta, Moldova, Norway, Uzbekistan, Poland, Kyrgyzstan, Slovakia, the Czech Rep., the United Kingdom, Sweden, Switzerland, Tajikistan, Turkmenistan and Ukraine, administrations may allocate up to 200 kHz to their amateur service in the frequency bands 1 715-1 800 kHz and 1 850-2 000 kHz. However, when allocating the frequency bands within this range to their amateur service, </w:t>
      </w:r>
      <w:r>
        <w:rPr>
          <w:rFonts w:ascii="Arial" w:eastAsia="Arial" w:hAnsi="Arial" w:cs="Arial"/>
          <w:sz w:val="24"/>
          <w:szCs w:val="24"/>
        </w:rPr>
        <w:lastRenderedPageBreak/>
        <w:t>administrations shall, after prior consultation with administrations of neighbouring countries, take such steps as may be necessary to prevent harmful interference from their amateur service to the fixed and mobile services of other countries. The mean power of any amateur station shall not exceed 10 W. (WRC-15)</w:t>
      </w:r>
    </w:p>
    <w:p w14:paraId="00003D4D"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5.98</w:t>
      </w:r>
      <w:r>
        <w:rPr>
          <w:rFonts w:ascii="Arial" w:eastAsia="Arial" w:hAnsi="Arial" w:cs="Arial"/>
          <w:b/>
          <w:color w:val="000000"/>
          <w:sz w:val="24"/>
          <w:szCs w:val="24"/>
        </w:rPr>
        <w:tab/>
      </w:r>
      <w:r>
        <w:rPr>
          <w:rFonts w:ascii="Arial" w:eastAsia="Arial" w:hAnsi="Arial" w:cs="Arial"/>
          <w:i/>
          <w:sz w:val="24"/>
          <w:szCs w:val="24"/>
        </w:rPr>
        <w:t>Alternative allocation</w:t>
      </w:r>
      <w:r>
        <w:rPr>
          <w:rFonts w:ascii="Arial" w:eastAsia="Arial" w:hAnsi="Arial" w:cs="Arial"/>
          <w:sz w:val="24"/>
          <w:szCs w:val="24"/>
        </w:rPr>
        <w:t>: in Armenia, Azerbaijan, Belarus, Belgium, Cameroon, Congo (Rep. of the), Denmark, Egypt, Eritrea, Spain, Ethiopia, the Russian Federation, Georgia, Greece, Italy, Kazakhstan, Lebanon, Lithuania, the Syrian Arab Republic, Kyrgyzstan, Somalia, Tajikistan, Tunisia, Turkmenistan and Turkey, the frequency band 1 810-1 830 kHz is allocated to the fixed and mobile, except aeronautical mobile, services on a primary basis. (WRC-15)</w:t>
      </w:r>
    </w:p>
    <w:p w14:paraId="00003D4E"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5.99</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in Saudi Arabia, Austria, Iraq, Libya, Uzbekistan, Slovakia, Romania, Serbia, Slovenia, Chad, and Togo, the band 1 810-1 830 </w:t>
      </w:r>
      <w:proofErr w:type="gramStart"/>
      <w:r>
        <w:rPr>
          <w:rFonts w:ascii="Arial" w:eastAsia="Arial" w:hAnsi="Arial" w:cs="Arial"/>
          <w:color w:val="000000"/>
          <w:sz w:val="24"/>
          <w:szCs w:val="24"/>
        </w:rPr>
        <w:t>kHz</w:t>
      </w:r>
      <w:proofErr w:type="gramEnd"/>
      <w:r>
        <w:rPr>
          <w:rFonts w:ascii="Arial" w:eastAsia="Arial" w:hAnsi="Arial" w:cs="Arial"/>
          <w:color w:val="000000"/>
          <w:sz w:val="24"/>
          <w:szCs w:val="24"/>
        </w:rPr>
        <w:t xml:space="preserve"> is also allocated to the fixed and mobile, except aeronautical mobile, services on a primary basis.  (WRC-12)</w:t>
      </w:r>
    </w:p>
    <w:p w14:paraId="00003D4F"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5.100</w:t>
      </w:r>
      <w:r>
        <w:rPr>
          <w:rFonts w:ascii="Arial" w:eastAsia="Arial" w:hAnsi="Arial" w:cs="Arial"/>
          <w:b/>
          <w:color w:val="000000"/>
          <w:sz w:val="24"/>
          <w:szCs w:val="24"/>
        </w:rPr>
        <w:tab/>
      </w:r>
      <w:r>
        <w:rPr>
          <w:rFonts w:ascii="Arial" w:eastAsia="Arial" w:hAnsi="Arial" w:cs="Arial"/>
          <w:color w:val="000000"/>
          <w:sz w:val="24"/>
          <w:szCs w:val="24"/>
        </w:rPr>
        <w:t>In Region 1, the authorization to use the band 1 810-1 830 kHz by the amateur service in countries situated totally or partially north of 40° N shall be given only after consultation with the countries mentioned in Nos. </w:t>
      </w:r>
      <w:r>
        <w:rPr>
          <w:rFonts w:ascii="Arial" w:eastAsia="Arial" w:hAnsi="Arial" w:cs="Arial"/>
          <w:b/>
          <w:color w:val="000000"/>
          <w:sz w:val="24"/>
          <w:szCs w:val="24"/>
        </w:rPr>
        <w:t>5.98</w:t>
      </w:r>
      <w:r>
        <w:rPr>
          <w:rFonts w:ascii="Arial" w:eastAsia="Arial" w:hAnsi="Arial" w:cs="Arial"/>
          <w:color w:val="000000"/>
          <w:sz w:val="24"/>
          <w:szCs w:val="24"/>
        </w:rPr>
        <w:t xml:space="preserve"> and</w:t>
      </w:r>
      <w:r>
        <w:rPr>
          <w:rFonts w:ascii="Arial" w:eastAsia="Arial" w:hAnsi="Arial" w:cs="Arial"/>
          <w:b/>
          <w:color w:val="000000"/>
          <w:sz w:val="24"/>
          <w:szCs w:val="24"/>
        </w:rPr>
        <w:t xml:space="preserve"> 5.99</w:t>
      </w:r>
      <w:r>
        <w:rPr>
          <w:rFonts w:ascii="Arial" w:eastAsia="Arial" w:hAnsi="Arial" w:cs="Arial"/>
          <w:color w:val="000000"/>
          <w:sz w:val="24"/>
          <w:szCs w:val="24"/>
        </w:rPr>
        <w:t xml:space="preserve"> to define the necessary steps to be taken to prevent harmful interference between amateur stations and stations of other services operating in accordance with Nos. </w:t>
      </w:r>
      <w:r>
        <w:rPr>
          <w:rFonts w:ascii="Arial" w:eastAsia="Arial" w:hAnsi="Arial" w:cs="Arial"/>
          <w:b/>
          <w:color w:val="000000"/>
          <w:sz w:val="24"/>
          <w:szCs w:val="24"/>
        </w:rPr>
        <w:t>5.98</w:t>
      </w:r>
      <w:r>
        <w:rPr>
          <w:rFonts w:ascii="Arial" w:eastAsia="Arial" w:hAnsi="Arial" w:cs="Arial"/>
          <w:color w:val="000000"/>
          <w:sz w:val="24"/>
          <w:szCs w:val="24"/>
        </w:rPr>
        <w:t xml:space="preserve"> and </w:t>
      </w:r>
      <w:r>
        <w:rPr>
          <w:rFonts w:ascii="Arial" w:eastAsia="Arial" w:hAnsi="Arial" w:cs="Arial"/>
          <w:b/>
          <w:color w:val="000000"/>
          <w:sz w:val="24"/>
          <w:szCs w:val="24"/>
        </w:rPr>
        <w:t>5.99</w:t>
      </w:r>
      <w:r>
        <w:rPr>
          <w:rFonts w:ascii="Arial" w:eastAsia="Arial" w:hAnsi="Arial" w:cs="Arial"/>
          <w:color w:val="000000"/>
          <w:sz w:val="24"/>
          <w:szCs w:val="24"/>
        </w:rPr>
        <w:t>.</w:t>
      </w:r>
    </w:p>
    <w:p w14:paraId="00003D50"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5.103</w:t>
      </w:r>
      <w:r>
        <w:rPr>
          <w:rFonts w:ascii="Arial" w:eastAsia="Arial" w:hAnsi="Arial" w:cs="Arial"/>
          <w:b/>
          <w:color w:val="000000"/>
          <w:sz w:val="24"/>
          <w:szCs w:val="24"/>
        </w:rPr>
        <w:tab/>
      </w:r>
      <w:r>
        <w:rPr>
          <w:rFonts w:ascii="Arial" w:eastAsia="Arial" w:hAnsi="Arial" w:cs="Arial"/>
          <w:color w:val="000000"/>
          <w:sz w:val="24"/>
          <w:szCs w:val="24"/>
        </w:rPr>
        <w:t>In Region 1, in making assignments to stations in the fixed and mobile services in the bands 1 850-2 045 </w:t>
      </w:r>
      <w:proofErr w:type="gramStart"/>
      <w:r>
        <w:rPr>
          <w:rFonts w:ascii="Arial" w:eastAsia="Arial" w:hAnsi="Arial" w:cs="Arial"/>
          <w:color w:val="000000"/>
          <w:sz w:val="24"/>
          <w:szCs w:val="24"/>
        </w:rPr>
        <w:t>kHz</w:t>
      </w:r>
      <w:proofErr w:type="gramEnd"/>
      <w:r>
        <w:rPr>
          <w:rFonts w:ascii="Arial" w:eastAsia="Arial" w:hAnsi="Arial" w:cs="Arial"/>
          <w:color w:val="000000"/>
          <w:sz w:val="24"/>
          <w:szCs w:val="24"/>
        </w:rPr>
        <w:t>, 2 194-2 498 kHz, 2 502-2 625 kHz and 2 650-2 850 kHz, administrations should bear in mind the special requirements of the maritime mobile service.</w:t>
      </w:r>
    </w:p>
    <w:p w14:paraId="00003D51"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5.104</w:t>
      </w:r>
      <w:r>
        <w:rPr>
          <w:rFonts w:ascii="Arial" w:eastAsia="Arial" w:hAnsi="Arial" w:cs="Arial"/>
          <w:b/>
          <w:color w:val="000000"/>
          <w:sz w:val="24"/>
          <w:szCs w:val="24"/>
        </w:rPr>
        <w:tab/>
      </w:r>
      <w:r>
        <w:rPr>
          <w:rFonts w:ascii="Arial" w:eastAsia="Arial" w:hAnsi="Arial" w:cs="Arial"/>
          <w:color w:val="000000"/>
          <w:sz w:val="24"/>
          <w:szCs w:val="24"/>
        </w:rPr>
        <w:t>In Region 1, the use of the band 2 025-2 045 kHz by the meteorological aids service is limited to oceanographic buoy stations.</w:t>
      </w:r>
    </w:p>
    <w:p w14:paraId="00003D52"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5.107</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 xml:space="preserve"> in Saudi Arabia, Eritrea, </w:t>
      </w:r>
      <w:proofErr w:type="spellStart"/>
      <w:r>
        <w:rPr>
          <w:rFonts w:ascii="Arial" w:eastAsia="Arial" w:hAnsi="Arial" w:cs="Arial"/>
          <w:color w:val="000000"/>
          <w:sz w:val="24"/>
          <w:szCs w:val="24"/>
        </w:rPr>
        <w:t>Eswatini</w:t>
      </w:r>
      <w:proofErr w:type="spellEnd"/>
      <w:r>
        <w:rPr>
          <w:rFonts w:ascii="Arial" w:eastAsia="Arial" w:hAnsi="Arial" w:cs="Arial"/>
          <w:color w:val="000000"/>
          <w:sz w:val="24"/>
          <w:szCs w:val="24"/>
        </w:rPr>
        <w:t>, Ethiopia, Iraq, Libya and Somalia, the frequency band 2 160-2 170 </w:t>
      </w:r>
      <w:proofErr w:type="gramStart"/>
      <w:r>
        <w:rPr>
          <w:rFonts w:ascii="Arial" w:eastAsia="Arial" w:hAnsi="Arial" w:cs="Arial"/>
          <w:color w:val="000000"/>
          <w:sz w:val="24"/>
          <w:szCs w:val="24"/>
        </w:rPr>
        <w:t>kHz</w:t>
      </w:r>
      <w:proofErr w:type="gramEnd"/>
      <w:r>
        <w:rPr>
          <w:rFonts w:ascii="Arial" w:eastAsia="Arial" w:hAnsi="Arial" w:cs="Arial"/>
          <w:color w:val="000000"/>
          <w:sz w:val="24"/>
          <w:szCs w:val="24"/>
        </w:rPr>
        <w:t xml:space="preserve"> is also allocated to the fixed and mobile, except aeronautical mobile (R), services on a primary basis. The mean power of stations in these services shall not exceed 50 W.    (WRC-19)</w:t>
      </w:r>
    </w:p>
    <w:p w14:paraId="00003D53"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5.108</w:t>
      </w:r>
      <w:r>
        <w:rPr>
          <w:rFonts w:ascii="Arial" w:eastAsia="Arial" w:hAnsi="Arial" w:cs="Arial"/>
          <w:b/>
          <w:color w:val="000000"/>
          <w:sz w:val="24"/>
          <w:szCs w:val="24"/>
        </w:rPr>
        <w:tab/>
      </w:r>
      <w:r>
        <w:rPr>
          <w:rFonts w:ascii="Arial" w:eastAsia="Arial" w:hAnsi="Arial" w:cs="Arial"/>
          <w:color w:val="000000"/>
          <w:sz w:val="24"/>
          <w:szCs w:val="24"/>
        </w:rPr>
        <w:t>The carrier frequency 2 182 </w:t>
      </w:r>
      <w:proofErr w:type="gramStart"/>
      <w:r>
        <w:rPr>
          <w:rFonts w:ascii="Arial" w:eastAsia="Arial" w:hAnsi="Arial" w:cs="Arial"/>
          <w:color w:val="000000"/>
          <w:sz w:val="24"/>
          <w:szCs w:val="24"/>
        </w:rPr>
        <w:t>kHz</w:t>
      </w:r>
      <w:proofErr w:type="gramEnd"/>
      <w:r>
        <w:rPr>
          <w:rFonts w:ascii="Arial" w:eastAsia="Arial" w:hAnsi="Arial" w:cs="Arial"/>
          <w:color w:val="000000"/>
          <w:sz w:val="24"/>
          <w:szCs w:val="24"/>
        </w:rPr>
        <w:t xml:space="preserve"> is an international distress and calling frequency for radiotelephony. The conditions for the use of the band 2 173.5-2 190.5 kHz are prescribed in Articles </w:t>
      </w:r>
      <w:r>
        <w:rPr>
          <w:rFonts w:ascii="Arial" w:eastAsia="Arial" w:hAnsi="Arial" w:cs="Arial"/>
          <w:b/>
          <w:color w:val="000000"/>
          <w:sz w:val="24"/>
          <w:szCs w:val="24"/>
        </w:rPr>
        <w:t>31</w:t>
      </w:r>
      <w:r>
        <w:rPr>
          <w:rFonts w:ascii="Arial" w:eastAsia="Arial" w:hAnsi="Arial" w:cs="Arial"/>
          <w:color w:val="000000"/>
          <w:sz w:val="24"/>
          <w:szCs w:val="24"/>
        </w:rPr>
        <w:t xml:space="preserve"> and </w:t>
      </w:r>
      <w:r>
        <w:rPr>
          <w:rFonts w:ascii="Arial" w:eastAsia="Arial" w:hAnsi="Arial" w:cs="Arial"/>
          <w:b/>
          <w:color w:val="000000"/>
          <w:sz w:val="24"/>
          <w:szCs w:val="24"/>
        </w:rPr>
        <w:t>52</w:t>
      </w:r>
      <w:r>
        <w:rPr>
          <w:rFonts w:ascii="Arial" w:eastAsia="Arial" w:hAnsi="Arial" w:cs="Arial"/>
          <w:color w:val="000000"/>
          <w:sz w:val="24"/>
          <w:szCs w:val="24"/>
        </w:rPr>
        <w:t>.     (WRC-07)</w:t>
      </w:r>
    </w:p>
    <w:p w14:paraId="00003D54"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5.109</w:t>
      </w:r>
      <w:r>
        <w:rPr>
          <w:rFonts w:ascii="Arial" w:eastAsia="Arial" w:hAnsi="Arial" w:cs="Arial"/>
          <w:b/>
          <w:color w:val="000000"/>
          <w:sz w:val="24"/>
          <w:szCs w:val="24"/>
        </w:rPr>
        <w:tab/>
      </w:r>
      <w:r>
        <w:rPr>
          <w:rFonts w:ascii="Arial" w:eastAsia="Arial" w:hAnsi="Arial" w:cs="Arial"/>
          <w:color w:val="000000"/>
          <w:sz w:val="24"/>
          <w:szCs w:val="24"/>
        </w:rPr>
        <w:t>The frequencies 2 187.5 kHz, 4 207.5 kHz, 6 312 kHz, 8 414.5 kHz, 12 577 kHz and 16 804.5 kHz are international distress frequencies for digital selective calling. The conditions for the use of these frequencies are prescribed in Article </w:t>
      </w:r>
      <w:r>
        <w:rPr>
          <w:rFonts w:ascii="Arial" w:eastAsia="Arial" w:hAnsi="Arial" w:cs="Arial"/>
          <w:b/>
          <w:color w:val="000000"/>
          <w:sz w:val="24"/>
          <w:szCs w:val="24"/>
        </w:rPr>
        <w:t>31</w:t>
      </w:r>
      <w:r>
        <w:rPr>
          <w:rFonts w:ascii="Arial" w:eastAsia="Arial" w:hAnsi="Arial" w:cs="Arial"/>
          <w:color w:val="000000"/>
          <w:sz w:val="24"/>
          <w:szCs w:val="24"/>
        </w:rPr>
        <w:t>.</w:t>
      </w:r>
    </w:p>
    <w:p w14:paraId="00003D55"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5.110</w:t>
      </w:r>
      <w:r>
        <w:rPr>
          <w:rFonts w:ascii="Arial" w:eastAsia="Arial" w:hAnsi="Arial" w:cs="Arial"/>
          <w:b/>
          <w:color w:val="000000"/>
          <w:sz w:val="24"/>
          <w:szCs w:val="24"/>
        </w:rPr>
        <w:tab/>
      </w:r>
      <w:r>
        <w:rPr>
          <w:rFonts w:ascii="Arial" w:eastAsia="Arial" w:hAnsi="Arial" w:cs="Arial"/>
          <w:color w:val="000000"/>
          <w:sz w:val="24"/>
          <w:szCs w:val="24"/>
        </w:rPr>
        <w:t>The frequencies 2 174.5 kHz, 4 177.5 kHz, 6 268 kHz, 8 376.5 kHz, 12 520 kHz and 16 695 </w:t>
      </w:r>
      <w:proofErr w:type="gramStart"/>
      <w:r>
        <w:rPr>
          <w:rFonts w:ascii="Arial" w:eastAsia="Arial" w:hAnsi="Arial" w:cs="Arial"/>
          <w:color w:val="000000"/>
          <w:sz w:val="24"/>
          <w:szCs w:val="24"/>
        </w:rPr>
        <w:t>kHz</w:t>
      </w:r>
      <w:proofErr w:type="gramEnd"/>
      <w:r>
        <w:rPr>
          <w:rFonts w:ascii="Arial" w:eastAsia="Arial" w:hAnsi="Arial" w:cs="Arial"/>
          <w:color w:val="000000"/>
          <w:sz w:val="24"/>
          <w:szCs w:val="24"/>
        </w:rPr>
        <w:t xml:space="preserve"> are international distress frequencies for narrow-band direct-printing telegraphy. The conditions for the use of these frequencies are prescribed in Article </w:t>
      </w:r>
      <w:r>
        <w:rPr>
          <w:rFonts w:ascii="Arial" w:eastAsia="Arial" w:hAnsi="Arial" w:cs="Arial"/>
          <w:b/>
          <w:color w:val="000000"/>
          <w:sz w:val="24"/>
          <w:szCs w:val="24"/>
        </w:rPr>
        <w:t>31</w:t>
      </w:r>
      <w:r>
        <w:rPr>
          <w:rFonts w:ascii="Arial" w:eastAsia="Arial" w:hAnsi="Arial" w:cs="Arial"/>
          <w:color w:val="000000"/>
          <w:sz w:val="24"/>
          <w:szCs w:val="24"/>
        </w:rPr>
        <w:t>.</w:t>
      </w:r>
    </w:p>
    <w:p w14:paraId="00003D56"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5.111</w:t>
      </w:r>
      <w:r>
        <w:rPr>
          <w:rFonts w:ascii="Arial" w:eastAsia="Arial" w:hAnsi="Arial" w:cs="Arial"/>
          <w:b/>
          <w:color w:val="000000"/>
          <w:sz w:val="24"/>
          <w:szCs w:val="24"/>
        </w:rPr>
        <w:tab/>
      </w:r>
      <w:r>
        <w:rPr>
          <w:rFonts w:ascii="Arial" w:eastAsia="Arial" w:hAnsi="Arial" w:cs="Arial"/>
          <w:color w:val="000000"/>
          <w:sz w:val="24"/>
          <w:szCs w:val="24"/>
        </w:rPr>
        <w:t xml:space="preserve">The carrier frequencies 2 182 kHz, 3 023 kHz, 5 680 kHz, 8 364 kHz and the frequencies 121.5 MHz, 156.525 MHz, 156.8 MHz and 243 MHz may also be used, in accordance with the procedures in force for terrestrial </w:t>
      </w:r>
      <w:proofErr w:type="spellStart"/>
      <w:r>
        <w:rPr>
          <w:rFonts w:ascii="Arial" w:eastAsia="Arial" w:hAnsi="Arial" w:cs="Arial"/>
          <w:color w:val="000000"/>
          <w:sz w:val="24"/>
          <w:szCs w:val="24"/>
        </w:rPr>
        <w:t>radiocommunication</w:t>
      </w:r>
      <w:proofErr w:type="spellEnd"/>
      <w:r>
        <w:rPr>
          <w:rFonts w:ascii="Arial" w:eastAsia="Arial" w:hAnsi="Arial" w:cs="Arial"/>
          <w:color w:val="000000"/>
          <w:sz w:val="24"/>
          <w:szCs w:val="24"/>
        </w:rPr>
        <w:t xml:space="preserve"> services, for search and rescue operations concerning manned space vehicles. The conditions for the use of the frequencies are prescribed in Article </w:t>
      </w:r>
      <w:r>
        <w:rPr>
          <w:rFonts w:ascii="Arial" w:eastAsia="Arial" w:hAnsi="Arial" w:cs="Arial"/>
          <w:b/>
          <w:color w:val="000000"/>
          <w:sz w:val="24"/>
          <w:szCs w:val="24"/>
        </w:rPr>
        <w:t>31</w:t>
      </w:r>
      <w:r>
        <w:rPr>
          <w:rFonts w:ascii="Arial" w:eastAsia="Arial" w:hAnsi="Arial" w:cs="Arial"/>
          <w:color w:val="000000"/>
          <w:sz w:val="24"/>
          <w:szCs w:val="24"/>
        </w:rPr>
        <w:t>.</w:t>
      </w:r>
    </w:p>
    <w:p w14:paraId="00003D57"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color w:val="000000"/>
          <w:sz w:val="24"/>
          <w:szCs w:val="24"/>
        </w:rPr>
        <w:lastRenderedPageBreak/>
        <w:tab/>
      </w:r>
      <w:r>
        <w:rPr>
          <w:rFonts w:ascii="Arial" w:eastAsia="Arial" w:hAnsi="Arial" w:cs="Arial"/>
          <w:color w:val="000000"/>
          <w:sz w:val="24"/>
          <w:szCs w:val="24"/>
        </w:rPr>
        <w:tab/>
        <w:t>The same applies to the frequencies 10 003 </w:t>
      </w:r>
      <w:proofErr w:type="gramStart"/>
      <w:r>
        <w:rPr>
          <w:rFonts w:ascii="Arial" w:eastAsia="Arial" w:hAnsi="Arial" w:cs="Arial"/>
          <w:color w:val="000000"/>
          <w:sz w:val="24"/>
          <w:szCs w:val="24"/>
        </w:rPr>
        <w:t>kHz</w:t>
      </w:r>
      <w:proofErr w:type="gramEnd"/>
      <w:r>
        <w:rPr>
          <w:rFonts w:ascii="Arial" w:eastAsia="Arial" w:hAnsi="Arial" w:cs="Arial"/>
          <w:color w:val="000000"/>
          <w:sz w:val="24"/>
          <w:szCs w:val="24"/>
        </w:rPr>
        <w:t xml:space="preserve">, 14 993 kHz and 19 993 kHz, but in each of these cases emissions must be confined in a band of </w:t>
      </w:r>
      <w:r>
        <w:rPr>
          <w:rFonts w:ascii="Arial" w:eastAsia="Arial" w:hAnsi="Arial" w:cs="Arial"/>
          <w:color w:val="000000"/>
          <w:sz w:val="24"/>
          <w:szCs w:val="24"/>
        </w:rPr>
        <w:t> 3 kHz about the frequency.     (WRC-07)</w:t>
      </w:r>
    </w:p>
    <w:p w14:paraId="00003D58"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5.112</w:t>
      </w:r>
      <w:r>
        <w:rPr>
          <w:rFonts w:ascii="Arial" w:eastAsia="Arial" w:hAnsi="Arial" w:cs="Arial"/>
          <w:b/>
          <w:color w:val="000000"/>
          <w:sz w:val="24"/>
          <w:szCs w:val="24"/>
        </w:rPr>
        <w:tab/>
      </w:r>
      <w:r>
        <w:rPr>
          <w:rFonts w:ascii="Arial" w:eastAsia="Arial" w:hAnsi="Arial" w:cs="Arial"/>
          <w:i/>
          <w:color w:val="000000"/>
          <w:sz w:val="24"/>
          <w:szCs w:val="24"/>
        </w:rPr>
        <w:t>Alternative allocation:</w:t>
      </w:r>
      <w:r>
        <w:rPr>
          <w:rFonts w:ascii="Arial" w:eastAsia="Arial" w:hAnsi="Arial" w:cs="Arial"/>
          <w:color w:val="000000"/>
          <w:sz w:val="24"/>
          <w:szCs w:val="24"/>
        </w:rPr>
        <w:t>  in Sri Lanka, the frequency band 2 194-2 300 </w:t>
      </w:r>
      <w:proofErr w:type="gramStart"/>
      <w:r>
        <w:rPr>
          <w:rFonts w:ascii="Arial" w:eastAsia="Arial" w:hAnsi="Arial" w:cs="Arial"/>
          <w:color w:val="000000"/>
          <w:sz w:val="24"/>
          <w:szCs w:val="24"/>
        </w:rPr>
        <w:t>kHz</w:t>
      </w:r>
      <w:proofErr w:type="gramEnd"/>
      <w:r>
        <w:rPr>
          <w:rFonts w:ascii="Arial" w:eastAsia="Arial" w:hAnsi="Arial" w:cs="Arial"/>
          <w:color w:val="000000"/>
          <w:sz w:val="24"/>
          <w:szCs w:val="24"/>
        </w:rPr>
        <w:t xml:space="preserve"> is allocated to the fixed and mobile, except aeronautical mobile, services on a primary basis.    (WRC-19)</w:t>
      </w:r>
    </w:p>
    <w:p w14:paraId="00003D59"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5.113</w:t>
      </w:r>
      <w:r>
        <w:rPr>
          <w:rFonts w:ascii="Arial" w:eastAsia="Arial" w:hAnsi="Arial" w:cs="Arial"/>
          <w:b/>
          <w:color w:val="000000"/>
          <w:sz w:val="24"/>
          <w:szCs w:val="24"/>
        </w:rPr>
        <w:tab/>
      </w:r>
      <w:r>
        <w:rPr>
          <w:rFonts w:ascii="Arial" w:eastAsia="Arial" w:hAnsi="Arial" w:cs="Arial"/>
          <w:color w:val="000000"/>
          <w:sz w:val="24"/>
          <w:szCs w:val="24"/>
        </w:rPr>
        <w:t>For the conditions for the use of the bands 2 300-2 495 kHz (2 498 kHz in Region 1), 3 200-3 400 </w:t>
      </w:r>
      <w:proofErr w:type="gramStart"/>
      <w:r>
        <w:rPr>
          <w:rFonts w:ascii="Arial" w:eastAsia="Arial" w:hAnsi="Arial" w:cs="Arial"/>
          <w:color w:val="000000"/>
          <w:sz w:val="24"/>
          <w:szCs w:val="24"/>
        </w:rPr>
        <w:t>kHz</w:t>
      </w:r>
      <w:proofErr w:type="gramEnd"/>
      <w:r>
        <w:rPr>
          <w:rFonts w:ascii="Arial" w:eastAsia="Arial" w:hAnsi="Arial" w:cs="Arial"/>
          <w:color w:val="000000"/>
          <w:sz w:val="24"/>
          <w:szCs w:val="24"/>
        </w:rPr>
        <w:t>, 4 750-4 995 kHz and 5 005-5 060 kHz by the broadcasting service, see Nos. </w:t>
      </w:r>
      <w:r>
        <w:rPr>
          <w:rFonts w:ascii="Arial" w:eastAsia="Arial" w:hAnsi="Arial" w:cs="Arial"/>
          <w:b/>
          <w:color w:val="000000"/>
          <w:sz w:val="24"/>
          <w:szCs w:val="24"/>
        </w:rPr>
        <w:t>5.16</w:t>
      </w:r>
      <w:r>
        <w:rPr>
          <w:rFonts w:ascii="Arial" w:eastAsia="Arial" w:hAnsi="Arial" w:cs="Arial"/>
          <w:color w:val="000000"/>
          <w:sz w:val="24"/>
          <w:szCs w:val="24"/>
        </w:rPr>
        <w:t xml:space="preserve"> to</w:t>
      </w:r>
      <w:r>
        <w:rPr>
          <w:rFonts w:ascii="Arial" w:eastAsia="Arial" w:hAnsi="Arial" w:cs="Arial"/>
          <w:b/>
          <w:color w:val="000000"/>
          <w:sz w:val="24"/>
          <w:szCs w:val="24"/>
        </w:rPr>
        <w:t xml:space="preserve"> 5.20</w:t>
      </w:r>
      <w:r>
        <w:rPr>
          <w:rFonts w:ascii="Arial" w:eastAsia="Arial" w:hAnsi="Arial" w:cs="Arial"/>
          <w:color w:val="000000"/>
          <w:sz w:val="24"/>
          <w:szCs w:val="24"/>
        </w:rPr>
        <w:t>,</w:t>
      </w:r>
      <w:r>
        <w:rPr>
          <w:rFonts w:ascii="Arial" w:eastAsia="Arial" w:hAnsi="Arial" w:cs="Arial"/>
          <w:b/>
          <w:color w:val="000000"/>
          <w:sz w:val="24"/>
          <w:szCs w:val="24"/>
        </w:rPr>
        <w:t xml:space="preserve"> 5.21</w:t>
      </w:r>
      <w:r>
        <w:rPr>
          <w:rFonts w:ascii="Arial" w:eastAsia="Arial" w:hAnsi="Arial" w:cs="Arial"/>
          <w:color w:val="000000"/>
          <w:sz w:val="24"/>
          <w:szCs w:val="24"/>
        </w:rPr>
        <w:t xml:space="preserve"> and</w:t>
      </w:r>
      <w:r>
        <w:rPr>
          <w:rFonts w:ascii="Arial" w:eastAsia="Arial" w:hAnsi="Arial" w:cs="Arial"/>
          <w:b/>
          <w:color w:val="000000"/>
          <w:sz w:val="24"/>
          <w:szCs w:val="24"/>
        </w:rPr>
        <w:t xml:space="preserve"> 23.3</w:t>
      </w:r>
      <w:r>
        <w:rPr>
          <w:rFonts w:ascii="Arial" w:eastAsia="Arial" w:hAnsi="Arial" w:cs="Arial"/>
          <w:color w:val="000000"/>
          <w:sz w:val="24"/>
          <w:szCs w:val="24"/>
        </w:rPr>
        <w:t xml:space="preserve"> to </w:t>
      </w:r>
      <w:r>
        <w:rPr>
          <w:rFonts w:ascii="Arial" w:eastAsia="Arial" w:hAnsi="Arial" w:cs="Arial"/>
          <w:b/>
          <w:color w:val="000000"/>
          <w:sz w:val="24"/>
          <w:szCs w:val="24"/>
        </w:rPr>
        <w:t>23.10</w:t>
      </w:r>
      <w:r>
        <w:rPr>
          <w:rFonts w:ascii="Arial" w:eastAsia="Arial" w:hAnsi="Arial" w:cs="Arial"/>
          <w:color w:val="000000"/>
          <w:sz w:val="24"/>
          <w:szCs w:val="24"/>
        </w:rPr>
        <w:t>.</w:t>
      </w:r>
    </w:p>
    <w:p w14:paraId="00003D5A"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5.114</w:t>
      </w:r>
      <w:r>
        <w:rPr>
          <w:rFonts w:ascii="Arial" w:eastAsia="Arial" w:hAnsi="Arial" w:cs="Arial"/>
          <w:b/>
          <w:color w:val="000000"/>
          <w:sz w:val="24"/>
          <w:szCs w:val="24"/>
        </w:rPr>
        <w:tab/>
      </w:r>
      <w:r>
        <w:rPr>
          <w:rFonts w:ascii="Arial" w:eastAsia="Arial" w:hAnsi="Arial" w:cs="Arial"/>
          <w:i/>
          <w:color w:val="000000"/>
          <w:sz w:val="24"/>
          <w:szCs w:val="24"/>
        </w:rPr>
        <w:t>Alternative allocation</w:t>
      </w:r>
      <w:r>
        <w:rPr>
          <w:rFonts w:ascii="Arial" w:eastAsia="Arial" w:hAnsi="Arial" w:cs="Arial"/>
          <w:color w:val="000000"/>
          <w:sz w:val="24"/>
          <w:szCs w:val="24"/>
        </w:rPr>
        <w:t>:  in Iraq, the frequency band 2 502-2 625 </w:t>
      </w:r>
      <w:proofErr w:type="gramStart"/>
      <w:r>
        <w:rPr>
          <w:rFonts w:ascii="Arial" w:eastAsia="Arial" w:hAnsi="Arial" w:cs="Arial"/>
          <w:color w:val="000000"/>
          <w:sz w:val="24"/>
          <w:szCs w:val="24"/>
        </w:rPr>
        <w:t>kHz</w:t>
      </w:r>
      <w:proofErr w:type="gramEnd"/>
      <w:r>
        <w:rPr>
          <w:rFonts w:ascii="Arial" w:eastAsia="Arial" w:hAnsi="Arial" w:cs="Arial"/>
          <w:color w:val="000000"/>
          <w:sz w:val="24"/>
          <w:szCs w:val="24"/>
        </w:rPr>
        <w:t xml:space="preserve"> is allocated to the fixed and mobile, except aeronautical mobile, services on a primary basis.    (WRC-19)</w:t>
      </w:r>
    </w:p>
    <w:p w14:paraId="00003D5B"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5.115</w:t>
      </w:r>
      <w:r>
        <w:rPr>
          <w:rFonts w:ascii="Arial" w:eastAsia="Arial" w:hAnsi="Arial" w:cs="Arial"/>
          <w:b/>
          <w:color w:val="000000"/>
          <w:sz w:val="24"/>
          <w:szCs w:val="24"/>
        </w:rPr>
        <w:tab/>
      </w:r>
      <w:r>
        <w:rPr>
          <w:rFonts w:ascii="Arial" w:eastAsia="Arial" w:hAnsi="Arial" w:cs="Arial"/>
          <w:color w:val="000000"/>
          <w:sz w:val="24"/>
          <w:szCs w:val="24"/>
        </w:rPr>
        <w:t>The carrier (reference) frequencies 3 023 kHz and 5 680 kHz may also be used, in accordance with Article </w:t>
      </w:r>
      <w:r>
        <w:rPr>
          <w:rFonts w:ascii="Arial" w:eastAsia="Arial" w:hAnsi="Arial" w:cs="Arial"/>
          <w:b/>
          <w:color w:val="000000"/>
          <w:sz w:val="24"/>
          <w:szCs w:val="24"/>
        </w:rPr>
        <w:t>31</w:t>
      </w:r>
      <w:r>
        <w:rPr>
          <w:rFonts w:ascii="Arial" w:eastAsia="Arial" w:hAnsi="Arial" w:cs="Arial"/>
          <w:color w:val="000000"/>
          <w:sz w:val="24"/>
          <w:szCs w:val="24"/>
        </w:rPr>
        <w:t>, by stations of the maritime mobile service engaged in coordinated search and rescue operations.  (WRC-07)</w:t>
      </w:r>
    </w:p>
    <w:p w14:paraId="00003D5C"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5.116</w:t>
      </w:r>
      <w:r>
        <w:rPr>
          <w:rFonts w:ascii="Arial" w:eastAsia="Arial" w:hAnsi="Arial" w:cs="Arial"/>
          <w:b/>
          <w:color w:val="000000"/>
          <w:sz w:val="24"/>
          <w:szCs w:val="24"/>
        </w:rPr>
        <w:tab/>
      </w:r>
      <w:r>
        <w:rPr>
          <w:rFonts w:ascii="Arial" w:eastAsia="Arial" w:hAnsi="Arial" w:cs="Arial"/>
          <w:color w:val="000000"/>
          <w:sz w:val="24"/>
          <w:szCs w:val="24"/>
        </w:rPr>
        <w:t>Administrations are urged to authorize the use of the band 3 155-3 195 kHz to provide a common worldwide channel for low power wireless hearing aids. Additional channels for these devices may be assigned by administrations in the bands between 3 155 </w:t>
      </w:r>
      <w:proofErr w:type="gramStart"/>
      <w:r>
        <w:rPr>
          <w:rFonts w:ascii="Arial" w:eastAsia="Arial" w:hAnsi="Arial" w:cs="Arial"/>
          <w:color w:val="000000"/>
          <w:sz w:val="24"/>
          <w:szCs w:val="24"/>
        </w:rPr>
        <w:t>kHz</w:t>
      </w:r>
      <w:proofErr w:type="gramEnd"/>
      <w:r>
        <w:rPr>
          <w:rFonts w:ascii="Arial" w:eastAsia="Arial" w:hAnsi="Arial" w:cs="Arial"/>
          <w:color w:val="000000"/>
          <w:sz w:val="24"/>
          <w:szCs w:val="24"/>
        </w:rPr>
        <w:t xml:space="preserve"> and 3 400 kHz to suit local needs.</w:t>
      </w:r>
    </w:p>
    <w:p w14:paraId="00003D5D"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It should be noted that frequencies in the range 3 000 kHz to 4 000 kHz are suitable for hearing aid devices which are designed to operate over short distances within the induction field.</w:t>
      </w:r>
    </w:p>
    <w:p w14:paraId="00003D5E"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5.117</w:t>
      </w:r>
      <w:r>
        <w:rPr>
          <w:rFonts w:ascii="Arial" w:eastAsia="Arial" w:hAnsi="Arial" w:cs="Arial"/>
          <w:b/>
          <w:color w:val="000000"/>
          <w:sz w:val="24"/>
          <w:szCs w:val="24"/>
        </w:rPr>
        <w:tab/>
      </w:r>
      <w:r>
        <w:rPr>
          <w:rFonts w:ascii="Arial" w:eastAsia="Arial" w:hAnsi="Arial" w:cs="Arial"/>
          <w:i/>
          <w:color w:val="000000"/>
          <w:sz w:val="24"/>
          <w:szCs w:val="24"/>
        </w:rPr>
        <w:t>Alternative allocation</w:t>
      </w:r>
      <w:r>
        <w:rPr>
          <w:rFonts w:ascii="Arial" w:eastAsia="Arial" w:hAnsi="Arial" w:cs="Arial"/>
          <w:color w:val="000000"/>
          <w:sz w:val="24"/>
          <w:szCs w:val="24"/>
        </w:rPr>
        <w:t>:  in Côte d'Ivoire, Egypt, Liberia, Sri Lanka and Togo, the frequency band 3 155-3 200 </w:t>
      </w:r>
      <w:proofErr w:type="gramStart"/>
      <w:r>
        <w:rPr>
          <w:rFonts w:ascii="Arial" w:eastAsia="Arial" w:hAnsi="Arial" w:cs="Arial"/>
          <w:color w:val="000000"/>
          <w:sz w:val="24"/>
          <w:szCs w:val="24"/>
        </w:rPr>
        <w:t>kHz</w:t>
      </w:r>
      <w:proofErr w:type="gramEnd"/>
      <w:r>
        <w:rPr>
          <w:rFonts w:ascii="Arial" w:eastAsia="Arial" w:hAnsi="Arial" w:cs="Arial"/>
          <w:color w:val="000000"/>
          <w:sz w:val="24"/>
          <w:szCs w:val="24"/>
        </w:rPr>
        <w:t xml:space="preserve"> is allocated to the fixed and mobile, except aeronautical mobile, services on a primary basis.    (WRC-19)</w:t>
      </w:r>
    </w:p>
    <w:p w14:paraId="00003D5F"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5.118</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in the United States, Mexico and Peru, the frequency band 3 230-3 400 </w:t>
      </w:r>
      <w:proofErr w:type="gramStart"/>
      <w:r>
        <w:rPr>
          <w:rFonts w:ascii="Arial" w:eastAsia="Arial" w:hAnsi="Arial" w:cs="Arial"/>
          <w:color w:val="000000"/>
          <w:sz w:val="24"/>
          <w:szCs w:val="24"/>
        </w:rPr>
        <w:t>kHz</w:t>
      </w:r>
      <w:proofErr w:type="gramEnd"/>
      <w:r>
        <w:rPr>
          <w:rFonts w:ascii="Arial" w:eastAsia="Arial" w:hAnsi="Arial" w:cs="Arial"/>
          <w:color w:val="000000"/>
          <w:sz w:val="24"/>
          <w:szCs w:val="24"/>
        </w:rPr>
        <w:t xml:space="preserve"> is also allocated to the radiolocation service on a secondary basis.     (WRC-19)</w:t>
      </w:r>
    </w:p>
    <w:p w14:paraId="00003D60"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5.123</w:t>
      </w:r>
      <w:r>
        <w:rPr>
          <w:rFonts w:ascii="Arial" w:eastAsia="Arial" w:hAnsi="Arial" w:cs="Arial"/>
          <w:b/>
          <w:color w:val="000000"/>
          <w:sz w:val="24"/>
          <w:szCs w:val="24"/>
        </w:rPr>
        <w:tab/>
      </w:r>
      <w:r>
        <w:rPr>
          <w:rFonts w:ascii="Arial" w:eastAsia="Arial" w:hAnsi="Arial" w:cs="Arial"/>
          <w:i/>
          <w:sz w:val="24"/>
          <w:szCs w:val="24"/>
        </w:rPr>
        <w:t xml:space="preserve">Additional allocation:  </w:t>
      </w:r>
      <w:r>
        <w:rPr>
          <w:rFonts w:ascii="Arial" w:eastAsia="Arial" w:hAnsi="Arial" w:cs="Arial"/>
          <w:sz w:val="24"/>
          <w:szCs w:val="24"/>
        </w:rPr>
        <w:t xml:space="preserve">in Botswana, </w:t>
      </w:r>
      <w:proofErr w:type="spellStart"/>
      <w:r>
        <w:rPr>
          <w:rFonts w:ascii="Arial" w:eastAsia="Arial" w:hAnsi="Arial" w:cs="Arial"/>
          <w:sz w:val="24"/>
          <w:szCs w:val="24"/>
        </w:rPr>
        <w:t>Eswatini</w:t>
      </w:r>
      <w:proofErr w:type="spellEnd"/>
      <w:r>
        <w:rPr>
          <w:rFonts w:ascii="Arial" w:eastAsia="Arial" w:hAnsi="Arial" w:cs="Arial"/>
          <w:sz w:val="24"/>
          <w:szCs w:val="24"/>
        </w:rPr>
        <w:t xml:space="preserve">, Lesotho, Malawi, Mozambique, Namibia, South Africa, Zambia and Zimbabwe, the frequency band 3 900-3 950 kHz is also allocated to the broadcasting service on a primary basis, subject to agreement obtained under No. </w:t>
      </w:r>
      <w:r>
        <w:rPr>
          <w:rFonts w:ascii="Arial" w:eastAsia="Arial" w:hAnsi="Arial" w:cs="Arial"/>
          <w:b/>
          <w:sz w:val="24"/>
          <w:szCs w:val="24"/>
        </w:rPr>
        <w:t>9.21.</w:t>
      </w:r>
      <w:r>
        <w:rPr>
          <w:rFonts w:ascii="Arial" w:eastAsia="Arial" w:hAnsi="Arial" w:cs="Arial"/>
          <w:sz w:val="24"/>
          <w:szCs w:val="24"/>
        </w:rPr>
        <w:t xml:space="preserve">    (WRC 19)</w:t>
      </w:r>
    </w:p>
    <w:p w14:paraId="00003D61"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5.127</w:t>
      </w:r>
      <w:r>
        <w:rPr>
          <w:rFonts w:ascii="Arial" w:eastAsia="Arial" w:hAnsi="Arial" w:cs="Arial"/>
          <w:b/>
          <w:color w:val="000000"/>
          <w:sz w:val="24"/>
          <w:szCs w:val="24"/>
        </w:rPr>
        <w:tab/>
      </w:r>
      <w:r>
        <w:rPr>
          <w:rFonts w:ascii="Arial" w:eastAsia="Arial" w:hAnsi="Arial" w:cs="Arial"/>
          <w:color w:val="000000"/>
          <w:sz w:val="24"/>
          <w:szCs w:val="24"/>
        </w:rPr>
        <w:t>The use of the band 4 000-4 063 kHz by the maritime mobile service is limited to ship stations using radiotelephony (see No. </w:t>
      </w:r>
      <w:r>
        <w:rPr>
          <w:rFonts w:ascii="Arial" w:eastAsia="Arial" w:hAnsi="Arial" w:cs="Arial"/>
          <w:b/>
          <w:color w:val="000000"/>
          <w:sz w:val="24"/>
          <w:szCs w:val="24"/>
        </w:rPr>
        <w:t>52.220</w:t>
      </w:r>
      <w:r>
        <w:rPr>
          <w:rFonts w:ascii="Arial" w:eastAsia="Arial" w:hAnsi="Arial" w:cs="Arial"/>
          <w:color w:val="000000"/>
          <w:sz w:val="24"/>
          <w:szCs w:val="24"/>
        </w:rPr>
        <w:t xml:space="preserve"> and Appendix </w:t>
      </w:r>
      <w:r>
        <w:rPr>
          <w:rFonts w:ascii="Arial" w:eastAsia="Arial" w:hAnsi="Arial" w:cs="Arial"/>
          <w:b/>
          <w:color w:val="000000"/>
          <w:sz w:val="24"/>
          <w:szCs w:val="24"/>
        </w:rPr>
        <w:t>17</w:t>
      </w:r>
      <w:r>
        <w:rPr>
          <w:rFonts w:ascii="Arial" w:eastAsia="Arial" w:hAnsi="Arial" w:cs="Arial"/>
          <w:color w:val="000000"/>
          <w:sz w:val="24"/>
          <w:szCs w:val="24"/>
        </w:rPr>
        <w:t>)</w:t>
      </w:r>
      <w:r>
        <w:rPr>
          <w:rFonts w:ascii="Arial" w:eastAsia="Arial" w:hAnsi="Arial" w:cs="Arial"/>
          <w:b/>
          <w:color w:val="000000"/>
          <w:sz w:val="24"/>
          <w:szCs w:val="24"/>
        </w:rPr>
        <w:t>.</w:t>
      </w:r>
    </w:p>
    <w:p w14:paraId="00003D62"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5.128</w:t>
      </w:r>
      <w:r>
        <w:rPr>
          <w:rFonts w:ascii="Arial" w:eastAsia="Arial" w:hAnsi="Arial" w:cs="Arial"/>
          <w:b/>
          <w:color w:val="000000"/>
          <w:sz w:val="24"/>
          <w:szCs w:val="24"/>
        </w:rPr>
        <w:tab/>
      </w:r>
      <w:r>
        <w:rPr>
          <w:rFonts w:ascii="Arial" w:eastAsia="Arial" w:hAnsi="Arial" w:cs="Arial"/>
          <w:color w:val="000000"/>
          <w:sz w:val="24"/>
          <w:szCs w:val="24"/>
        </w:rPr>
        <w:t>Frequencies in the frequency bands 4 063-4 123 kHz and 4 130-4 438 kHz may be used exceptionally by stations in the fixed service, communicating only within the boundary of the country in which they are located, with a mean power not exceeding 50 W, on condition that harmful interference is not caused to the maritime mobile service. In addition, in Afghanistan, Argentina, Armenia, Belarus, Botswana, Burkina Faso, the Central African Rep., China, the Russian Federation, Georgia, India, Kazakhstan, Mali, Niger, Pakistan, Kyrgyzstan, Tajikistan, Chad, Turkmenistan and Ukraine, in the frequency bands 4 063-4 123 kHz, 4 130-4 133 kHz and 4 408-4 438 kHz, stations in the fixed service, with a mean power not exceeding 1 kW, can be operated on condition that they are situated at least 600 km from the coast and that harmful interference is not caused to the maritime mobile service.    (WRC-19)</w:t>
      </w:r>
    </w:p>
    <w:p w14:paraId="00003D63" w14:textId="77777777" w:rsidR="001D03A6" w:rsidRDefault="001D03A6">
      <w:pPr>
        <w:pBdr>
          <w:top w:val="nil"/>
          <w:left w:val="nil"/>
          <w:bottom w:val="nil"/>
          <w:right w:val="nil"/>
          <w:between w:val="nil"/>
        </w:pBdr>
        <w:tabs>
          <w:tab w:val="left" w:pos="284"/>
          <w:tab w:val="left" w:pos="1134"/>
          <w:tab w:val="left" w:pos="1871"/>
          <w:tab w:val="left" w:pos="2268"/>
          <w:tab w:val="left" w:pos="851"/>
        </w:tabs>
        <w:spacing w:after="0" w:line="240" w:lineRule="auto"/>
        <w:jc w:val="both"/>
        <w:rPr>
          <w:rFonts w:ascii="Arial" w:eastAsia="Arial" w:hAnsi="Arial" w:cs="Arial"/>
          <w:color w:val="000000"/>
          <w:sz w:val="24"/>
          <w:szCs w:val="24"/>
        </w:rPr>
      </w:pPr>
    </w:p>
    <w:p w14:paraId="00003D64"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5.130</w:t>
      </w:r>
      <w:r>
        <w:rPr>
          <w:rFonts w:ascii="Arial" w:eastAsia="Arial" w:hAnsi="Arial" w:cs="Arial"/>
          <w:b/>
          <w:color w:val="000000"/>
          <w:sz w:val="24"/>
          <w:szCs w:val="24"/>
        </w:rPr>
        <w:tab/>
      </w:r>
      <w:r>
        <w:rPr>
          <w:rFonts w:ascii="Arial" w:eastAsia="Arial" w:hAnsi="Arial" w:cs="Arial"/>
          <w:color w:val="000000"/>
          <w:sz w:val="24"/>
          <w:szCs w:val="24"/>
        </w:rPr>
        <w:t>The conditions for the use of the carrier frequencies 4 125 </w:t>
      </w:r>
      <w:proofErr w:type="gramStart"/>
      <w:r>
        <w:rPr>
          <w:rFonts w:ascii="Arial" w:eastAsia="Arial" w:hAnsi="Arial" w:cs="Arial"/>
          <w:color w:val="000000"/>
          <w:sz w:val="24"/>
          <w:szCs w:val="24"/>
        </w:rPr>
        <w:t>kHz</w:t>
      </w:r>
      <w:proofErr w:type="gramEnd"/>
      <w:r>
        <w:rPr>
          <w:rFonts w:ascii="Arial" w:eastAsia="Arial" w:hAnsi="Arial" w:cs="Arial"/>
          <w:color w:val="000000"/>
          <w:sz w:val="24"/>
          <w:szCs w:val="24"/>
        </w:rPr>
        <w:t xml:space="preserve"> and 6 215 kHz are prescribed in Articles </w:t>
      </w:r>
      <w:r>
        <w:rPr>
          <w:rFonts w:ascii="Arial" w:eastAsia="Arial" w:hAnsi="Arial" w:cs="Arial"/>
          <w:b/>
          <w:color w:val="000000"/>
          <w:sz w:val="24"/>
          <w:szCs w:val="24"/>
        </w:rPr>
        <w:t>31</w:t>
      </w:r>
      <w:r>
        <w:rPr>
          <w:rFonts w:ascii="Arial" w:eastAsia="Arial" w:hAnsi="Arial" w:cs="Arial"/>
          <w:color w:val="000000"/>
          <w:sz w:val="24"/>
          <w:szCs w:val="24"/>
        </w:rPr>
        <w:t xml:space="preserve"> and </w:t>
      </w:r>
      <w:r>
        <w:rPr>
          <w:rFonts w:ascii="Arial" w:eastAsia="Arial" w:hAnsi="Arial" w:cs="Arial"/>
          <w:b/>
          <w:color w:val="000000"/>
          <w:sz w:val="24"/>
          <w:szCs w:val="24"/>
        </w:rPr>
        <w:t>52</w:t>
      </w:r>
      <w:r>
        <w:rPr>
          <w:rFonts w:ascii="Arial" w:eastAsia="Arial" w:hAnsi="Arial" w:cs="Arial"/>
          <w:color w:val="000000"/>
          <w:sz w:val="24"/>
          <w:szCs w:val="24"/>
        </w:rPr>
        <w:t>.     (WRC-07)</w:t>
      </w:r>
    </w:p>
    <w:p w14:paraId="00003D65"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lastRenderedPageBreak/>
        <w:t>5.131</w:t>
      </w:r>
      <w:r>
        <w:rPr>
          <w:rFonts w:ascii="Arial" w:eastAsia="Arial" w:hAnsi="Arial" w:cs="Arial"/>
          <w:b/>
          <w:color w:val="000000"/>
          <w:sz w:val="24"/>
          <w:szCs w:val="24"/>
        </w:rPr>
        <w:tab/>
      </w:r>
      <w:r>
        <w:rPr>
          <w:rFonts w:ascii="Arial" w:eastAsia="Arial" w:hAnsi="Arial" w:cs="Arial"/>
          <w:color w:val="000000"/>
          <w:sz w:val="24"/>
          <w:szCs w:val="24"/>
        </w:rPr>
        <w:t>The frequency 4 209.5 kHz is used exclusively for the transmission by coast stations of meteorological and navigational warnings and urgent information to ships by means of narrow-band direct-printing techniques. (WRC-97)</w:t>
      </w:r>
    </w:p>
    <w:p w14:paraId="00003D66"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5.132</w:t>
      </w:r>
      <w:r>
        <w:rPr>
          <w:rFonts w:ascii="Arial" w:eastAsia="Arial" w:hAnsi="Arial" w:cs="Arial"/>
          <w:b/>
          <w:color w:val="000000"/>
          <w:sz w:val="24"/>
          <w:szCs w:val="24"/>
        </w:rPr>
        <w:tab/>
      </w:r>
      <w:r>
        <w:rPr>
          <w:rFonts w:ascii="Arial" w:eastAsia="Arial" w:hAnsi="Arial" w:cs="Arial"/>
          <w:color w:val="000000"/>
          <w:sz w:val="24"/>
          <w:szCs w:val="24"/>
        </w:rPr>
        <w:t>The frequencies 4 210 kHz, 6 314 kHz, 8 416.5 kHz, 12 579 kHz, 16 806.5 kHz, 19 680.5 kHz, 22 376 </w:t>
      </w:r>
      <w:proofErr w:type="gramStart"/>
      <w:r>
        <w:rPr>
          <w:rFonts w:ascii="Arial" w:eastAsia="Arial" w:hAnsi="Arial" w:cs="Arial"/>
          <w:color w:val="000000"/>
          <w:sz w:val="24"/>
          <w:szCs w:val="24"/>
        </w:rPr>
        <w:t>kHz</w:t>
      </w:r>
      <w:proofErr w:type="gramEnd"/>
      <w:r>
        <w:rPr>
          <w:rFonts w:ascii="Arial" w:eastAsia="Arial" w:hAnsi="Arial" w:cs="Arial"/>
          <w:color w:val="000000"/>
          <w:sz w:val="24"/>
          <w:szCs w:val="24"/>
        </w:rPr>
        <w:t xml:space="preserve"> and 26 100.5 kHz are the international frequencies for the transmission of maritime safety information (MSI) (see Appendix </w:t>
      </w:r>
      <w:r>
        <w:rPr>
          <w:rFonts w:ascii="Arial" w:eastAsia="Arial" w:hAnsi="Arial" w:cs="Arial"/>
          <w:b/>
          <w:color w:val="000000"/>
          <w:sz w:val="24"/>
          <w:szCs w:val="24"/>
        </w:rPr>
        <w:t>17</w:t>
      </w:r>
      <w:r>
        <w:rPr>
          <w:rFonts w:ascii="Arial" w:eastAsia="Arial" w:hAnsi="Arial" w:cs="Arial"/>
          <w:color w:val="000000"/>
          <w:sz w:val="24"/>
          <w:szCs w:val="24"/>
        </w:rPr>
        <w:t>).</w:t>
      </w:r>
    </w:p>
    <w:p w14:paraId="00003D67" w14:textId="77777777" w:rsidR="001D03A6" w:rsidRDefault="001D03A6">
      <w:pPr>
        <w:spacing w:after="0" w:line="240" w:lineRule="auto"/>
        <w:jc w:val="both"/>
        <w:rPr>
          <w:rFonts w:ascii="Arial" w:eastAsia="Arial" w:hAnsi="Arial" w:cs="Arial"/>
          <w:b/>
          <w:sz w:val="24"/>
          <w:szCs w:val="24"/>
        </w:rPr>
      </w:pPr>
    </w:p>
    <w:p w14:paraId="00003D68"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sz w:val="24"/>
          <w:szCs w:val="24"/>
        </w:rPr>
        <w:t xml:space="preserve">5. 132A </w:t>
      </w:r>
      <w:r>
        <w:rPr>
          <w:rFonts w:ascii="Arial" w:eastAsia="Arial" w:hAnsi="Arial" w:cs="Arial"/>
          <w:b/>
          <w:sz w:val="24"/>
          <w:szCs w:val="24"/>
        </w:rPr>
        <w:tab/>
      </w:r>
      <w:r>
        <w:rPr>
          <w:rFonts w:ascii="Arial" w:eastAsia="Arial" w:hAnsi="Arial" w:cs="Arial"/>
          <w:sz w:val="24"/>
          <w:szCs w:val="24"/>
        </w:rPr>
        <w:t xml:space="preserve">Stations in the radiolocation service shall not cause harmful interference to, or claim protection from, stations operating in the fixed or mobile services. Applications of the radiolocation service are limited to oceanographic radars operating in accordance with Resolution </w:t>
      </w:r>
      <w:r>
        <w:rPr>
          <w:rFonts w:ascii="Arial" w:eastAsia="Arial" w:hAnsi="Arial" w:cs="Arial"/>
          <w:b/>
          <w:sz w:val="24"/>
          <w:szCs w:val="24"/>
        </w:rPr>
        <w:t>612</w:t>
      </w:r>
      <w:r>
        <w:rPr>
          <w:rFonts w:ascii="Arial" w:eastAsia="Arial" w:hAnsi="Arial" w:cs="Arial"/>
          <w:sz w:val="24"/>
          <w:szCs w:val="24"/>
        </w:rPr>
        <w:t xml:space="preserve"> </w:t>
      </w:r>
      <w:r>
        <w:rPr>
          <w:rFonts w:ascii="Arial" w:eastAsia="Arial" w:hAnsi="Arial" w:cs="Arial"/>
          <w:b/>
          <w:sz w:val="24"/>
          <w:szCs w:val="24"/>
        </w:rPr>
        <w:t>(</w:t>
      </w:r>
      <w:r>
        <w:rPr>
          <w:rFonts w:ascii="Arial" w:eastAsia="Arial" w:hAnsi="Arial" w:cs="Arial"/>
          <w:sz w:val="24"/>
          <w:szCs w:val="24"/>
        </w:rPr>
        <w:t xml:space="preserve">WRC-12). </w:t>
      </w:r>
    </w:p>
    <w:p w14:paraId="00003D69"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sz w:val="24"/>
          <w:szCs w:val="24"/>
        </w:rPr>
        <w:t xml:space="preserve">5. 132B </w:t>
      </w:r>
      <w:r>
        <w:rPr>
          <w:rFonts w:ascii="Arial" w:eastAsia="Arial" w:hAnsi="Arial" w:cs="Arial"/>
          <w:b/>
          <w:sz w:val="24"/>
          <w:szCs w:val="24"/>
        </w:rPr>
        <w:tab/>
      </w:r>
      <w:r>
        <w:rPr>
          <w:rFonts w:ascii="Arial" w:eastAsia="Arial" w:hAnsi="Arial" w:cs="Arial"/>
          <w:i/>
          <w:sz w:val="24"/>
          <w:szCs w:val="24"/>
        </w:rPr>
        <w:t>Alternative allocation:  </w:t>
      </w:r>
      <w:r>
        <w:rPr>
          <w:rFonts w:ascii="Arial" w:eastAsia="Arial" w:hAnsi="Arial" w:cs="Arial"/>
          <w:sz w:val="24"/>
          <w:szCs w:val="24"/>
        </w:rPr>
        <w:t>in Armenia, Belarus, Moldova and Kyrgyzstan, the frequency band 4 438-4 488 </w:t>
      </w:r>
      <w:proofErr w:type="gramStart"/>
      <w:r>
        <w:rPr>
          <w:rFonts w:ascii="Arial" w:eastAsia="Arial" w:hAnsi="Arial" w:cs="Arial"/>
          <w:sz w:val="24"/>
          <w:szCs w:val="24"/>
        </w:rPr>
        <w:t>kHz</w:t>
      </w:r>
      <w:proofErr w:type="gramEnd"/>
      <w:r>
        <w:rPr>
          <w:rFonts w:ascii="Arial" w:eastAsia="Arial" w:hAnsi="Arial" w:cs="Arial"/>
          <w:sz w:val="24"/>
          <w:szCs w:val="24"/>
        </w:rPr>
        <w:t xml:space="preserve"> is allocated to the fixed and mobile, except aeronautical mobile (R), services on a primary basis.     (WRC-19)</w:t>
      </w:r>
    </w:p>
    <w:p w14:paraId="00003D6A"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5.133</w:t>
      </w:r>
      <w:r>
        <w:rPr>
          <w:rFonts w:ascii="Arial" w:eastAsia="Arial" w:hAnsi="Arial" w:cs="Arial"/>
          <w:b/>
          <w:color w:val="000000"/>
          <w:sz w:val="24"/>
          <w:szCs w:val="24"/>
        </w:rPr>
        <w:tab/>
      </w:r>
      <w:r>
        <w:rPr>
          <w:rFonts w:ascii="Arial" w:eastAsia="Arial" w:hAnsi="Arial" w:cs="Arial"/>
          <w:i/>
          <w:color w:val="000000"/>
          <w:sz w:val="24"/>
          <w:szCs w:val="24"/>
        </w:rPr>
        <w:t>Different category of service:  </w:t>
      </w:r>
      <w:r>
        <w:rPr>
          <w:rFonts w:ascii="Arial" w:eastAsia="Arial" w:hAnsi="Arial" w:cs="Arial"/>
          <w:color w:val="000000"/>
          <w:sz w:val="24"/>
          <w:szCs w:val="24"/>
        </w:rPr>
        <w:t xml:space="preserve">in Armenia, Azerbaijan, Belarus, the Russian Federation, Georgia, Kazakhstan, Latvia, Lithuania, </w:t>
      </w:r>
      <w:proofErr w:type="spellStart"/>
      <w:r>
        <w:rPr>
          <w:rFonts w:ascii="Arial" w:eastAsia="Arial" w:hAnsi="Arial" w:cs="Arial"/>
          <w:color w:val="000000"/>
          <w:sz w:val="24"/>
          <w:szCs w:val="24"/>
        </w:rPr>
        <w:t>Niger,Uzbekistan</w:t>
      </w:r>
      <w:proofErr w:type="spellEnd"/>
      <w:r>
        <w:rPr>
          <w:rFonts w:ascii="Arial" w:eastAsia="Arial" w:hAnsi="Arial" w:cs="Arial"/>
          <w:color w:val="000000"/>
          <w:sz w:val="24"/>
          <w:szCs w:val="24"/>
        </w:rPr>
        <w:t>, Kyrgyzstan, Tajikistan, Turkmenistan and Ukraine, the allocation of the band 5 130-5 250 kHz to the mobile, except aeronautical mobile, service is on a primary basis (see No. </w:t>
      </w:r>
      <w:r>
        <w:rPr>
          <w:rFonts w:ascii="Arial" w:eastAsia="Arial" w:hAnsi="Arial" w:cs="Arial"/>
          <w:b/>
          <w:color w:val="000000"/>
          <w:sz w:val="24"/>
          <w:szCs w:val="24"/>
        </w:rPr>
        <w:t>5.33</w:t>
      </w:r>
      <w:r>
        <w:rPr>
          <w:rFonts w:ascii="Arial" w:eastAsia="Arial" w:hAnsi="Arial" w:cs="Arial"/>
          <w:color w:val="000000"/>
          <w:sz w:val="24"/>
          <w:szCs w:val="24"/>
        </w:rPr>
        <w:t>). (WRC-</w:t>
      </w:r>
      <w:proofErr w:type="gramStart"/>
      <w:r>
        <w:rPr>
          <w:rFonts w:ascii="Arial" w:eastAsia="Arial" w:hAnsi="Arial" w:cs="Arial"/>
          <w:color w:val="000000"/>
          <w:sz w:val="24"/>
          <w:szCs w:val="24"/>
        </w:rPr>
        <w:t>12 )</w:t>
      </w:r>
      <w:proofErr w:type="gramEnd"/>
    </w:p>
    <w:p w14:paraId="00003D6B"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 xml:space="preserve">5. 133A </w:t>
      </w:r>
      <w:r>
        <w:rPr>
          <w:rFonts w:ascii="Arial" w:eastAsia="Arial" w:hAnsi="Arial" w:cs="Arial"/>
          <w:b/>
          <w:color w:val="000000"/>
          <w:sz w:val="24"/>
          <w:szCs w:val="24"/>
        </w:rPr>
        <w:tab/>
      </w:r>
      <w:r>
        <w:rPr>
          <w:rFonts w:ascii="Arial" w:eastAsia="Arial" w:hAnsi="Arial" w:cs="Arial"/>
          <w:i/>
          <w:color w:val="000000"/>
          <w:sz w:val="24"/>
          <w:szCs w:val="24"/>
        </w:rPr>
        <w:t>Alternative allocation:</w:t>
      </w:r>
      <w:r>
        <w:rPr>
          <w:rFonts w:ascii="Arial" w:eastAsia="Arial" w:hAnsi="Arial" w:cs="Arial"/>
          <w:color w:val="000000"/>
          <w:sz w:val="24"/>
          <w:szCs w:val="24"/>
        </w:rPr>
        <w:t>  in Armenia, Belarus, Moldova and Kyrgyzstan, the frequency bands 5 250-5 275 </w:t>
      </w:r>
      <w:proofErr w:type="gramStart"/>
      <w:r>
        <w:rPr>
          <w:rFonts w:ascii="Arial" w:eastAsia="Arial" w:hAnsi="Arial" w:cs="Arial"/>
          <w:color w:val="000000"/>
          <w:sz w:val="24"/>
          <w:szCs w:val="24"/>
        </w:rPr>
        <w:t>kHz</w:t>
      </w:r>
      <w:proofErr w:type="gramEnd"/>
      <w:r>
        <w:rPr>
          <w:rFonts w:ascii="Arial" w:eastAsia="Arial" w:hAnsi="Arial" w:cs="Arial"/>
          <w:color w:val="000000"/>
          <w:sz w:val="24"/>
          <w:szCs w:val="24"/>
        </w:rPr>
        <w:t xml:space="preserve"> and 26 200-26 350 kHz are allocated to the fixed and mobile, except aeronautical mobile, services on a primary basis.     (WRC-19)</w:t>
      </w:r>
    </w:p>
    <w:p w14:paraId="00003D6C" w14:textId="77777777"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color w:val="000000"/>
          <w:sz w:val="24"/>
          <w:szCs w:val="24"/>
        </w:rPr>
        <w:t>5.134</w:t>
      </w:r>
      <w:r>
        <w:rPr>
          <w:rFonts w:ascii="Arial" w:eastAsia="Arial" w:hAnsi="Arial" w:cs="Arial"/>
          <w:b/>
          <w:color w:val="000000"/>
          <w:sz w:val="24"/>
          <w:szCs w:val="24"/>
        </w:rPr>
        <w:tab/>
      </w:r>
      <w:r>
        <w:rPr>
          <w:rFonts w:ascii="Arial" w:eastAsia="Arial" w:hAnsi="Arial" w:cs="Arial"/>
          <w:sz w:val="24"/>
          <w:szCs w:val="24"/>
        </w:rPr>
        <w:t xml:space="preserve">The use of the frequency bands 5 900-5 950 kHz, 7 300-7 350 kHz, 9 400-9 500 kHz, 11 600-11 650 kHz, 12 050-12 100 kHz, 13 570-13 600 kHz, 13 800-13 870 kHz, 15 600-15 800 kHz, 17 480-17 550 kHz and 18 900-19 020 kHz by the broadcasting service is subject to the application of the procedure of Article </w:t>
      </w:r>
      <w:r>
        <w:rPr>
          <w:rFonts w:ascii="Arial" w:eastAsia="Arial" w:hAnsi="Arial" w:cs="Arial"/>
          <w:b/>
          <w:color w:val="000000"/>
          <w:sz w:val="24"/>
          <w:szCs w:val="24"/>
        </w:rPr>
        <w:t>12</w:t>
      </w:r>
      <w:r>
        <w:rPr>
          <w:rFonts w:ascii="Arial" w:eastAsia="Arial" w:hAnsi="Arial" w:cs="Arial"/>
          <w:sz w:val="24"/>
          <w:szCs w:val="24"/>
        </w:rPr>
        <w:t>. Administrations are encouraged to use these frequency bands to facilitate the introduction of digitally modulated emissions in accordance with the provisions of Resolution </w:t>
      </w:r>
      <w:r>
        <w:rPr>
          <w:rFonts w:ascii="Arial" w:eastAsia="Arial" w:hAnsi="Arial" w:cs="Arial"/>
          <w:b/>
          <w:sz w:val="24"/>
          <w:szCs w:val="24"/>
        </w:rPr>
        <w:t>517 (Rev.WRC-19)</w:t>
      </w:r>
      <w:r>
        <w:rPr>
          <w:rFonts w:ascii="Arial" w:eastAsia="Arial" w:hAnsi="Arial" w:cs="Arial"/>
          <w:sz w:val="24"/>
          <w:szCs w:val="24"/>
        </w:rPr>
        <w:t>.     (WRC-19)</w:t>
      </w:r>
    </w:p>
    <w:p w14:paraId="00003D6D"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5.136</w:t>
      </w:r>
      <w:r>
        <w:rPr>
          <w:rFonts w:ascii="Arial" w:eastAsia="Arial" w:hAnsi="Arial" w:cs="Arial"/>
          <w:b/>
          <w:color w:val="000000"/>
          <w:sz w:val="24"/>
          <w:szCs w:val="24"/>
        </w:rPr>
        <w:tab/>
      </w:r>
      <w:r>
        <w:rPr>
          <w:rFonts w:ascii="Arial" w:eastAsia="Arial" w:hAnsi="Arial" w:cs="Arial"/>
          <w:i/>
          <w:color w:val="000000"/>
          <w:sz w:val="24"/>
          <w:szCs w:val="24"/>
        </w:rPr>
        <w:t>Additional allocation:</w:t>
      </w:r>
      <w:r>
        <w:rPr>
          <w:rFonts w:ascii="Arial" w:eastAsia="Arial" w:hAnsi="Arial" w:cs="Arial"/>
          <w:color w:val="000000"/>
          <w:sz w:val="24"/>
          <w:szCs w:val="24"/>
        </w:rPr>
        <w:t>  frequencies in the band 5 900-5 950 kHz may be used by stations in the following services, communicating only within the boundary of the country in which they are located: fixed service (in all three Regions), land mobile service (in Region 1), mobile except aeronautical mobile (R) service (in Regions</w:t>
      </w:r>
      <w:proofErr w:type="gramStart"/>
      <w:r>
        <w:rPr>
          <w:rFonts w:ascii="Arial" w:eastAsia="Arial" w:hAnsi="Arial" w:cs="Arial"/>
          <w:color w:val="000000"/>
          <w:sz w:val="24"/>
          <w:szCs w:val="24"/>
        </w:rPr>
        <w:t>  2</w:t>
      </w:r>
      <w:proofErr w:type="gramEnd"/>
      <w:r>
        <w:rPr>
          <w:rFonts w:ascii="Arial" w:eastAsia="Arial" w:hAnsi="Arial" w:cs="Arial"/>
          <w:color w:val="000000"/>
          <w:sz w:val="24"/>
          <w:szCs w:val="24"/>
        </w:rPr>
        <w:t xml:space="preserve"> and 3), on condition that harmful interference is not caused to the broadcasting service. When using frequencies for these services, administrations are urged to use the minimum power required and to take account of the seasonal use of frequencies by the broadcasting service published in accordance with the Radio Regulations. (WRC-07)</w:t>
      </w:r>
    </w:p>
    <w:p w14:paraId="00003D6E"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5.137</w:t>
      </w:r>
      <w:r>
        <w:rPr>
          <w:rFonts w:ascii="Arial" w:eastAsia="Arial" w:hAnsi="Arial" w:cs="Arial"/>
          <w:b/>
          <w:color w:val="000000"/>
          <w:sz w:val="24"/>
          <w:szCs w:val="24"/>
        </w:rPr>
        <w:tab/>
      </w:r>
      <w:r>
        <w:rPr>
          <w:rFonts w:ascii="Arial" w:eastAsia="Arial" w:hAnsi="Arial" w:cs="Arial"/>
          <w:color w:val="000000"/>
          <w:sz w:val="24"/>
          <w:szCs w:val="24"/>
        </w:rPr>
        <w:t>On condition that harmful interference is not caused to the maritime mobile service, the bands 6 200-6 213.5 kHz and 6 220.5-6 525 kHz may be used exceptionally by stations in the fixed service, communicating only within the boundary of the country in which they are located, with a mean power not exceeding 50 W. At the time of notification of these frequencies, the attention of the Bureau will be drawn to the above conditions.</w:t>
      </w:r>
    </w:p>
    <w:p w14:paraId="00003D6F"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5.138</w:t>
      </w:r>
      <w:r>
        <w:rPr>
          <w:rFonts w:ascii="Arial" w:eastAsia="Arial" w:hAnsi="Arial" w:cs="Arial"/>
          <w:b/>
          <w:color w:val="000000"/>
          <w:sz w:val="24"/>
          <w:szCs w:val="24"/>
        </w:rPr>
        <w:tab/>
      </w:r>
      <w:r>
        <w:rPr>
          <w:rFonts w:ascii="Arial" w:eastAsia="Arial" w:hAnsi="Arial" w:cs="Arial"/>
          <w:color w:val="000000"/>
          <w:sz w:val="24"/>
          <w:szCs w:val="24"/>
        </w:rPr>
        <w:t>The following bands:</w:t>
      </w:r>
    </w:p>
    <w:p w14:paraId="00003D70" w14:textId="77777777" w:rsidR="001D03A6" w:rsidRDefault="007430A0">
      <w:pPr>
        <w:pBdr>
          <w:top w:val="nil"/>
          <w:left w:val="nil"/>
          <w:bottom w:val="nil"/>
          <w:right w:val="nil"/>
          <w:between w:val="nil"/>
        </w:pBdr>
        <w:tabs>
          <w:tab w:val="left" w:pos="284"/>
          <w:tab w:val="left" w:pos="1134"/>
          <w:tab w:val="left" w:pos="1871"/>
          <w:tab w:val="left" w:pos="2268"/>
          <w:tab w:val="left" w:pos="851"/>
          <w:tab w:val="left" w:pos="2835"/>
        </w:tabs>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6 765-6 795 kHz</w:t>
      </w:r>
      <w:r>
        <w:rPr>
          <w:rFonts w:ascii="Arial" w:eastAsia="Arial" w:hAnsi="Arial" w:cs="Arial"/>
          <w:color w:val="000000"/>
          <w:sz w:val="24"/>
          <w:szCs w:val="24"/>
        </w:rPr>
        <w:tab/>
      </w:r>
      <w:r>
        <w:rPr>
          <w:rFonts w:ascii="Arial" w:eastAsia="Arial" w:hAnsi="Arial" w:cs="Arial"/>
          <w:color w:val="000000"/>
          <w:sz w:val="24"/>
          <w:szCs w:val="24"/>
        </w:rPr>
        <w:tab/>
        <w:t>(centre frequency 6 780 kHz),</w:t>
      </w:r>
    </w:p>
    <w:p w14:paraId="00003D71"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2835" w:hanging="2835"/>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433.05-434.79 MHz</w:t>
      </w:r>
      <w:r>
        <w:rPr>
          <w:rFonts w:ascii="Arial" w:eastAsia="Arial" w:hAnsi="Arial" w:cs="Arial"/>
          <w:color w:val="000000"/>
          <w:sz w:val="24"/>
          <w:szCs w:val="24"/>
        </w:rPr>
        <w:tab/>
        <w:t xml:space="preserve">(centre frequency 433.92 MHz) in Region 1 except in the countries mentioned in No. </w:t>
      </w:r>
      <w:r>
        <w:rPr>
          <w:rFonts w:ascii="Arial" w:eastAsia="Arial" w:hAnsi="Arial" w:cs="Arial"/>
          <w:b/>
          <w:color w:val="000000"/>
          <w:sz w:val="24"/>
          <w:szCs w:val="24"/>
        </w:rPr>
        <w:t>5.280</w:t>
      </w:r>
      <w:r>
        <w:rPr>
          <w:rFonts w:ascii="Arial" w:eastAsia="Arial" w:hAnsi="Arial" w:cs="Arial"/>
          <w:color w:val="000000"/>
          <w:sz w:val="24"/>
          <w:szCs w:val="24"/>
        </w:rPr>
        <w:t>,</w:t>
      </w:r>
    </w:p>
    <w:p w14:paraId="00003D72"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2835" w:hanging="2835"/>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61-61.5 GHz</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(centre frequency 61.25 GHz),</w:t>
      </w:r>
    </w:p>
    <w:p w14:paraId="00003D73"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2835" w:hanging="2835"/>
        <w:jc w:val="both"/>
        <w:rPr>
          <w:rFonts w:ascii="Arial" w:eastAsia="Arial" w:hAnsi="Arial" w:cs="Arial"/>
          <w:color w:val="000000"/>
          <w:sz w:val="24"/>
          <w:szCs w:val="24"/>
        </w:rPr>
      </w:pPr>
      <w:r>
        <w:rPr>
          <w:rFonts w:ascii="Arial" w:eastAsia="Arial" w:hAnsi="Arial" w:cs="Arial"/>
          <w:color w:val="000000"/>
          <w:sz w:val="24"/>
          <w:szCs w:val="24"/>
        </w:rPr>
        <w:lastRenderedPageBreak/>
        <w:tab/>
      </w:r>
      <w:r>
        <w:rPr>
          <w:rFonts w:ascii="Arial" w:eastAsia="Arial" w:hAnsi="Arial" w:cs="Arial"/>
          <w:color w:val="000000"/>
          <w:sz w:val="24"/>
          <w:szCs w:val="24"/>
        </w:rPr>
        <w:tab/>
        <w:t>122-123 GHz</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(centre frequency 122.5 GHz), and</w:t>
      </w:r>
    </w:p>
    <w:p w14:paraId="00003D74"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2835" w:hanging="2835"/>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244-246 GHz</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(centre frequency 245 GHz)</w:t>
      </w:r>
    </w:p>
    <w:p w14:paraId="00003D75"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jc w:val="both"/>
        <w:rPr>
          <w:rFonts w:ascii="Arial" w:eastAsia="Arial" w:hAnsi="Arial" w:cs="Arial"/>
          <w:color w:val="000000"/>
          <w:sz w:val="24"/>
          <w:szCs w:val="24"/>
        </w:rPr>
      </w:pPr>
      <w:proofErr w:type="gramStart"/>
      <w:r>
        <w:rPr>
          <w:rFonts w:ascii="Arial" w:eastAsia="Arial" w:hAnsi="Arial" w:cs="Arial"/>
          <w:color w:val="000000"/>
          <w:sz w:val="24"/>
          <w:szCs w:val="24"/>
        </w:rPr>
        <w:t>are</w:t>
      </w:r>
      <w:proofErr w:type="gramEnd"/>
      <w:r>
        <w:rPr>
          <w:rFonts w:ascii="Arial" w:eastAsia="Arial" w:hAnsi="Arial" w:cs="Arial"/>
          <w:color w:val="000000"/>
          <w:sz w:val="24"/>
          <w:szCs w:val="24"/>
        </w:rPr>
        <w:t xml:space="preserve"> designated for industrial, scientific and medical (ISM) applications. The use of these frequency bands for ISM applications shall be subject to special authorization by the administration concerned, in agreement with other administrations whose </w:t>
      </w:r>
      <w:proofErr w:type="spellStart"/>
      <w:r>
        <w:rPr>
          <w:rFonts w:ascii="Arial" w:eastAsia="Arial" w:hAnsi="Arial" w:cs="Arial"/>
          <w:color w:val="000000"/>
          <w:sz w:val="24"/>
          <w:szCs w:val="24"/>
        </w:rPr>
        <w:t>radiocommunication</w:t>
      </w:r>
      <w:proofErr w:type="spellEnd"/>
      <w:r>
        <w:rPr>
          <w:rFonts w:ascii="Arial" w:eastAsia="Arial" w:hAnsi="Arial" w:cs="Arial"/>
          <w:color w:val="000000"/>
          <w:sz w:val="24"/>
          <w:szCs w:val="24"/>
        </w:rPr>
        <w:t xml:space="preserve"> services might be affected. In applying this provision, administrations shall have due regard to the latest relevant ITU-R Recommendations.</w:t>
      </w:r>
    </w:p>
    <w:p w14:paraId="00003D76"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5.140</w:t>
      </w:r>
      <w:r>
        <w:rPr>
          <w:rFonts w:ascii="Arial" w:eastAsia="Arial" w:hAnsi="Arial" w:cs="Arial"/>
          <w:b/>
          <w:color w:val="000000"/>
          <w:sz w:val="24"/>
          <w:szCs w:val="24"/>
        </w:rPr>
        <w:tab/>
      </w:r>
      <w:r>
        <w:rPr>
          <w:rFonts w:ascii="Arial" w:eastAsia="Arial" w:hAnsi="Arial" w:cs="Arial"/>
          <w:i/>
          <w:sz w:val="24"/>
          <w:szCs w:val="24"/>
        </w:rPr>
        <w:t xml:space="preserve">Additional allocation: </w:t>
      </w:r>
      <w:r>
        <w:rPr>
          <w:rFonts w:ascii="Arial" w:eastAsia="Arial" w:hAnsi="Arial" w:cs="Arial"/>
          <w:sz w:val="24"/>
          <w:szCs w:val="24"/>
        </w:rPr>
        <w:t>in Angola, Iraq, Somalia and Togo, the frequency band 7 000-7 050 kHz is also allocated to the fixed service on a primary basis. (WRC-15)</w:t>
      </w:r>
    </w:p>
    <w:p w14:paraId="00003D77"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5.141</w:t>
      </w:r>
      <w:r>
        <w:rPr>
          <w:rFonts w:ascii="Arial" w:eastAsia="Arial" w:hAnsi="Arial" w:cs="Arial"/>
          <w:b/>
          <w:color w:val="000000"/>
          <w:sz w:val="24"/>
          <w:szCs w:val="24"/>
        </w:rPr>
        <w:tab/>
      </w:r>
      <w:r>
        <w:rPr>
          <w:rFonts w:ascii="Arial" w:eastAsia="Arial" w:hAnsi="Arial" w:cs="Arial"/>
          <w:i/>
          <w:color w:val="000000"/>
          <w:sz w:val="24"/>
          <w:szCs w:val="24"/>
        </w:rPr>
        <w:t>Alternative allocation:  </w:t>
      </w:r>
      <w:r>
        <w:rPr>
          <w:rFonts w:ascii="Arial" w:eastAsia="Arial" w:hAnsi="Arial" w:cs="Arial"/>
          <w:color w:val="000000"/>
          <w:sz w:val="24"/>
          <w:szCs w:val="24"/>
        </w:rPr>
        <w:t>in Egypt, Eritrea, Ethiopia, Guinea, Libya, Madagascar and Niger, the band 7 000-7 050 </w:t>
      </w:r>
      <w:proofErr w:type="gramStart"/>
      <w:r>
        <w:rPr>
          <w:rFonts w:ascii="Arial" w:eastAsia="Arial" w:hAnsi="Arial" w:cs="Arial"/>
          <w:color w:val="000000"/>
          <w:sz w:val="24"/>
          <w:szCs w:val="24"/>
        </w:rPr>
        <w:t>kHz</w:t>
      </w:r>
      <w:proofErr w:type="gramEnd"/>
      <w:r>
        <w:rPr>
          <w:rFonts w:ascii="Arial" w:eastAsia="Arial" w:hAnsi="Arial" w:cs="Arial"/>
          <w:color w:val="000000"/>
          <w:sz w:val="24"/>
          <w:szCs w:val="24"/>
        </w:rPr>
        <w:t xml:space="preserve"> is allocated to the fixed service on a primary basis.     (WRC-12)</w:t>
      </w:r>
    </w:p>
    <w:p w14:paraId="00003D78"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5.141A</w:t>
      </w:r>
      <w:r>
        <w:rPr>
          <w:rFonts w:ascii="Arial" w:eastAsia="Arial" w:hAnsi="Arial" w:cs="Arial"/>
          <w:color w:val="000000"/>
          <w:sz w:val="24"/>
          <w:szCs w:val="24"/>
        </w:rPr>
        <w:tab/>
      </w:r>
      <w:r>
        <w:rPr>
          <w:rFonts w:ascii="Arial" w:eastAsia="Arial" w:hAnsi="Arial" w:cs="Arial"/>
          <w:i/>
          <w:color w:val="000000"/>
          <w:sz w:val="24"/>
          <w:szCs w:val="24"/>
        </w:rPr>
        <w:t xml:space="preserve">Additional allocation:  </w:t>
      </w:r>
      <w:r>
        <w:rPr>
          <w:rFonts w:ascii="Arial" w:eastAsia="Arial" w:hAnsi="Arial" w:cs="Arial"/>
          <w:color w:val="000000"/>
          <w:sz w:val="24"/>
          <w:szCs w:val="24"/>
        </w:rPr>
        <w:t>in Uzbekistan and Kyrgyzstan, the bands 7 000-7 100 </w:t>
      </w:r>
      <w:proofErr w:type="gramStart"/>
      <w:r>
        <w:rPr>
          <w:rFonts w:ascii="Arial" w:eastAsia="Arial" w:hAnsi="Arial" w:cs="Arial"/>
          <w:color w:val="000000"/>
          <w:sz w:val="24"/>
          <w:szCs w:val="24"/>
        </w:rPr>
        <w:t>kHz</w:t>
      </w:r>
      <w:proofErr w:type="gramEnd"/>
      <w:r>
        <w:rPr>
          <w:rFonts w:ascii="Arial" w:eastAsia="Arial" w:hAnsi="Arial" w:cs="Arial"/>
          <w:color w:val="000000"/>
          <w:sz w:val="24"/>
          <w:szCs w:val="24"/>
        </w:rPr>
        <w:t xml:space="preserve"> and 7 100-7 200 kHz are also allocated to the fixed and land mobile services on a secondary basis.     (WRC-03)</w:t>
      </w:r>
    </w:p>
    <w:p w14:paraId="00003D79" w14:textId="77777777" w:rsidR="001D03A6" w:rsidRDefault="001D03A6">
      <w:pPr>
        <w:spacing w:after="0" w:line="240" w:lineRule="auto"/>
        <w:jc w:val="both"/>
        <w:rPr>
          <w:rFonts w:ascii="Arial" w:eastAsia="Arial" w:hAnsi="Arial" w:cs="Arial"/>
          <w:b/>
          <w:color w:val="000000"/>
          <w:sz w:val="24"/>
          <w:szCs w:val="24"/>
        </w:rPr>
      </w:pPr>
    </w:p>
    <w:p w14:paraId="00003D7A" w14:textId="77777777" w:rsidR="001D03A6" w:rsidRDefault="007430A0">
      <w:pPr>
        <w:spacing w:after="0" w:line="240" w:lineRule="auto"/>
        <w:ind w:left="810" w:hanging="810"/>
        <w:jc w:val="both"/>
        <w:rPr>
          <w:rFonts w:ascii="Arial" w:eastAsia="Arial" w:hAnsi="Arial" w:cs="Arial"/>
          <w:sz w:val="24"/>
          <w:szCs w:val="24"/>
        </w:rPr>
      </w:pPr>
      <w:r>
        <w:rPr>
          <w:rFonts w:ascii="Arial" w:eastAsia="Arial" w:hAnsi="Arial" w:cs="Arial"/>
          <w:b/>
          <w:color w:val="000000"/>
          <w:sz w:val="24"/>
          <w:szCs w:val="24"/>
        </w:rPr>
        <w:t>5.141B</w:t>
      </w:r>
      <w:r>
        <w:rPr>
          <w:rFonts w:ascii="Arial" w:eastAsia="Arial" w:hAnsi="Arial" w:cs="Arial"/>
          <w:b/>
          <w:sz w:val="24"/>
          <w:szCs w:val="24"/>
        </w:rPr>
        <w:tab/>
      </w:r>
      <w:r>
        <w:rPr>
          <w:rFonts w:ascii="Arial" w:eastAsia="Arial" w:hAnsi="Arial" w:cs="Arial"/>
          <w:i/>
          <w:sz w:val="24"/>
          <w:szCs w:val="24"/>
        </w:rPr>
        <w:t xml:space="preserve">Additional allocation: </w:t>
      </w:r>
      <w:r>
        <w:rPr>
          <w:rFonts w:ascii="Arial" w:eastAsia="Arial" w:hAnsi="Arial" w:cs="Arial"/>
          <w:sz w:val="24"/>
          <w:szCs w:val="24"/>
        </w:rPr>
        <w:t xml:space="preserve"> in Algeria, Saudi Arabia, Australia, Bahrain, Botswana, Brunei Darussalam, China, Comoros, Korea (Rep. of), Diego Garcia, Djibouti, Egypt, United Arab Emirates, Eritrea, Guinea, Indonesia, Iran (Islamic Republic of), Japan, Jordan, Kuwait, Libya, Mali, Morocco, Mauritania, Niger, New Zealand, Oman, Papua New Guinea, Qatar, the Syrian Arab Republic, the Dem. People’s Rep. of Korea, Singapore, Sudan, South Sudan, Tunisia, Viet Nam and Yemen, the frequency band 7 100-7 200 kHz is also allocated to the fixed and the mobile, except aeronautical mobile (R), services on a primary basis.    (WRC 19)</w:t>
      </w:r>
    </w:p>
    <w:p w14:paraId="00003D7B"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5.143</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frequencies in the band 7 300-7 350 kHz may be used by stations in the fixed service and in the land mobile service, communicating only within the boundary of the country in which they are located, on condition that harmful interference is not caused to the broadcasting service. When using frequencies for these services, administrations are urged to use the minimum power required and to take account of the seasonal use of frequencies by the broadcasting service published in accordance with the Radio Regulations.     (WRC-07)</w:t>
      </w:r>
    </w:p>
    <w:p w14:paraId="00003D7C"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5.143B</w:t>
      </w:r>
      <w:r>
        <w:rPr>
          <w:rFonts w:ascii="Arial" w:eastAsia="Arial" w:hAnsi="Arial" w:cs="Arial"/>
          <w:b/>
          <w:color w:val="000000"/>
          <w:sz w:val="24"/>
          <w:szCs w:val="24"/>
        </w:rPr>
        <w:tab/>
      </w:r>
      <w:r>
        <w:rPr>
          <w:rFonts w:ascii="Arial" w:eastAsia="Arial" w:hAnsi="Arial" w:cs="Arial"/>
          <w:color w:val="000000"/>
          <w:sz w:val="24"/>
          <w:szCs w:val="24"/>
        </w:rPr>
        <w:t>In Region 1, the band 7 350-7 450 kHz is allocated, until 29 March 2009, to the fixed service on a primary basis and to the land mobile service on a secondary basis. After 29 March 2009, on condition that harmful interference is not caused to the broadcasting service, frequencies in the band 7 350-7 450 kHz may be used by stations in the fixed and land mobile services communicating only within the boundary of the country in which they are located, each station using a total radiated power that shall not exceed 24 </w:t>
      </w:r>
      <w:proofErr w:type="spellStart"/>
      <w:r>
        <w:rPr>
          <w:rFonts w:ascii="Arial" w:eastAsia="Arial" w:hAnsi="Arial" w:cs="Arial"/>
          <w:color w:val="000000"/>
          <w:sz w:val="24"/>
          <w:szCs w:val="24"/>
        </w:rPr>
        <w:t>dBW</w:t>
      </w:r>
      <w:proofErr w:type="spellEnd"/>
      <w:r>
        <w:rPr>
          <w:rFonts w:ascii="Arial" w:eastAsia="Arial" w:hAnsi="Arial" w:cs="Arial"/>
          <w:color w:val="000000"/>
          <w:sz w:val="24"/>
          <w:szCs w:val="24"/>
        </w:rPr>
        <w:t>.     (WRC-03)</w:t>
      </w:r>
    </w:p>
    <w:p w14:paraId="00003D7D"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5.143C</w:t>
      </w:r>
      <w:r>
        <w:rPr>
          <w:rFonts w:ascii="Arial" w:eastAsia="Arial" w:hAnsi="Arial" w:cs="Arial"/>
          <w:b/>
          <w:color w:val="000000"/>
          <w:sz w:val="24"/>
          <w:szCs w:val="24"/>
        </w:rPr>
        <w:tab/>
      </w:r>
      <w:r>
        <w:rPr>
          <w:rFonts w:ascii="Arial" w:eastAsia="Arial" w:hAnsi="Arial" w:cs="Arial"/>
          <w:i/>
          <w:color w:val="000000"/>
          <w:sz w:val="24"/>
          <w:szCs w:val="24"/>
        </w:rPr>
        <w:t>Additional allocation</w:t>
      </w:r>
      <w:r>
        <w:rPr>
          <w:rFonts w:ascii="Arial" w:eastAsia="Arial" w:hAnsi="Arial" w:cs="Arial"/>
          <w:color w:val="000000"/>
          <w:sz w:val="24"/>
          <w:szCs w:val="24"/>
        </w:rPr>
        <w:t xml:space="preserve">:  after 29 March 2009 in Algeria, Saudi Arabia, Bahrain, Comoros, Djibouti, Egypt, United Arab Emirates, Iran (Islamic Republic of), Libya, Jordan, Kuwait, Morocco, Mauritania, Oman, Qatar, the Syrian Arab Republic, Sudan, South </w:t>
      </w:r>
      <w:proofErr w:type="spellStart"/>
      <w:r>
        <w:rPr>
          <w:rFonts w:ascii="Arial" w:eastAsia="Arial" w:hAnsi="Arial" w:cs="Arial"/>
          <w:color w:val="000000"/>
          <w:sz w:val="24"/>
          <w:szCs w:val="24"/>
        </w:rPr>
        <w:t>Sudan</w:t>
      </w:r>
      <w:proofErr w:type="gramStart"/>
      <w:r>
        <w:rPr>
          <w:rFonts w:ascii="Arial" w:eastAsia="Arial" w:hAnsi="Arial" w:cs="Arial"/>
          <w:color w:val="000000"/>
          <w:sz w:val="24"/>
          <w:szCs w:val="24"/>
        </w:rPr>
        <w:t>,Tunisia</w:t>
      </w:r>
      <w:proofErr w:type="spellEnd"/>
      <w:proofErr w:type="gramEnd"/>
      <w:r>
        <w:rPr>
          <w:rFonts w:ascii="Arial" w:eastAsia="Arial" w:hAnsi="Arial" w:cs="Arial"/>
          <w:color w:val="000000"/>
          <w:sz w:val="24"/>
          <w:szCs w:val="24"/>
        </w:rPr>
        <w:t xml:space="preserve"> and Yemen, the bands 7 350-7 400 kHz and 7 400-7 450 kHz are also allocated to the fixed service on a primary basis.     (WRC-12)</w:t>
      </w:r>
    </w:p>
    <w:p w14:paraId="00003D7E"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5.144</w:t>
      </w:r>
      <w:r>
        <w:rPr>
          <w:rFonts w:ascii="Arial" w:eastAsia="Arial" w:hAnsi="Arial" w:cs="Arial"/>
          <w:b/>
          <w:color w:val="000000"/>
          <w:sz w:val="24"/>
          <w:szCs w:val="24"/>
        </w:rPr>
        <w:tab/>
      </w:r>
      <w:r>
        <w:rPr>
          <w:rFonts w:ascii="Arial" w:eastAsia="Arial" w:hAnsi="Arial" w:cs="Arial"/>
          <w:color w:val="000000"/>
          <w:sz w:val="24"/>
          <w:szCs w:val="24"/>
        </w:rPr>
        <w:t>In Region 3, the stations of those services to which the band 7 995-8 005 kHz is allocated may transmit standard frequency and time signals.</w:t>
      </w:r>
    </w:p>
    <w:p w14:paraId="00003D7F"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lastRenderedPageBreak/>
        <w:t>5.145</w:t>
      </w:r>
      <w:r>
        <w:rPr>
          <w:rFonts w:ascii="Arial" w:eastAsia="Arial" w:hAnsi="Arial" w:cs="Arial"/>
          <w:b/>
          <w:color w:val="000000"/>
          <w:sz w:val="24"/>
          <w:szCs w:val="24"/>
        </w:rPr>
        <w:tab/>
      </w:r>
      <w:r>
        <w:rPr>
          <w:rFonts w:ascii="Arial" w:eastAsia="Arial" w:hAnsi="Arial" w:cs="Arial"/>
          <w:color w:val="000000"/>
          <w:sz w:val="24"/>
          <w:szCs w:val="24"/>
        </w:rPr>
        <w:t>The conditions for the use of the carrier frequencies 8 291 </w:t>
      </w:r>
      <w:proofErr w:type="gramStart"/>
      <w:r>
        <w:rPr>
          <w:rFonts w:ascii="Arial" w:eastAsia="Arial" w:hAnsi="Arial" w:cs="Arial"/>
          <w:color w:val="000000"/>
          <w:sz w:val="24"/>
          <w:szCs w:val="24"/>
        </w:rPr>
        <w:t>kHz</w:t>
      </w:r>
      <w:proofErr w:type="gramEnd"/>
      <w:r>
        <w:rPr>
          <w:rFonts w:ascii="Arial" w:eastAsia="Arial" w:hAnsi="Arial" w:cs="Arial"/>
          <w:color w:val="000000"/>
          <w:sz w:val="24"/>
          <w:szCs w:val="24"/>
        </w:rPr>
        <w:t>, 12 290 kHz and 16 420 kHz are prescribed in Articles</w:t>
      </w:r>
      <w:r>
        <w:rPr>
          <w:rFonts w:ascii="Arial" w:eastAsia="Arial" w:hAnsi="Arial" w:cs="Arial"/>
          <w:b/>
          <w:color w:val="000000"/>
          <w:sz w:val="24"/>
          <w:szCs w:val="24"/>
        </w:rPr>
        <w:t> 31</w:t>
      </w:r>
      <w:r>
        <w:rPr>
          <w:rFonts w:ascii="Arial" w:eastAsia="Arial" w:hAnsi="Arial" w:cs="Arial"/>
          <w:color w:val="000000"/>
          <w:sz w:val="24"/>
          <w:szCs w:val="24"/>
        </w:rPr>
        <w:t xml:space="preserve"> and </w:t>
      </w:r>
      <w:r>
        <w:rPr>
          <w:rFonts w:ascii="Arial" w:eastAsia="Arial" w:hAnsi="Arial" w:cs="Arial"/>
          <w:b/>
          <w:color w:val="000000"/>
          <w:sz w:val="24"/>
          <w:szCs w:val="24"/>
        </w:rPr>
        <w:t>52</w:t>
      </w:r>
      <w:r>
        <w:rPr>
          <w:rFonts w:ascii="Arial" w:eastAsia="Arial" w:hAnsi="Arial" w:cs="Arial"/>
          <w:color w:val="000000"/>
          <w:sz w:val="24"/>
          <w:szCs w:val="24"/>
        </w:rPr>
        <w:t>.    (WRC-07)</w:t>
      </w:r>
    </w:p>
    <w:p w14:paraId="00003D80" w14:textId="77777777" w:rsidR="001D03A6" w:rsidRDefault="001D03A6">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p>
    <w:p w14:paraId="00003D81"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sz w:val="24"/>
          <w:szCs w:val="24"/>
        </w:rPr>
        <w:t>5.145A</w:t>
      </w:r>
      <w:r>
        <w:rPr>
          <w:rFonts w:ascii="Arial" w:eastAsia="Arial" w:hAnsi="Arial" w:cs="Arial"/>
          <w:b/>
          <w:sz w:val="24"/>
          <w:szCs w:val="24"/>
        </w:rPr>
        <w:tab/>
      </w:r>
      <w:r>
        <w:rPr>
          <w:rFonts w:ascii="Arial" w:eastAsia="Arial" w:hAnsi="Arial" w:cs="Arial"/>
          <w:sz w:val="24"/>
          <w:szCs w:val="24"/>
        </w:rPr>
        <w:t xml:space="preserve">Stations in the radiolocation service shall not cause harmful interference to, or claim protection from, stations operating in the fixed service. Applications of the radiolocation service are limited to oceanographic radars operating in accordance with Resolution </w:t>
      </w:r>
      <w:r>
        <w:rPr>
          <w:rFonts w:ascii="Arial" w:eastAsia="Arial" w:hAnsi="Arial" w:cs="Arial"/>
          <w:b/>
          <w:sz w:val="24"/>
          <w:szCs w:val="24"/>
        </w:rPr>
        <w:t xml:space="preserve">612 </w:t>
      </w:r>
      <w:r>
        <w:rPr>
          <w:rFonts w:ascii="Arial" w:eastAsia="Arial" w:hAnsi="Arial" w:cs="Arial"/>
          <w:sz w:val="24"/>
          <w:szCs w:val="24"/>
        </w:rPr>
        <w:t>(WRC-12).</w:t>
      </w:r>
    </w:p>
    <w:p w14:paraId="00003D82" w14:textId="77777777"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sz w:val="24"/>
          <w:szCs w:val="24"/>
        </w:rPr>
        <w:t>5.145B</w:t>
      </w:r>
      <w:r>
        <w:rPr>
          <w:rFonts w:ascii="Arial" w:eastAsia="Arial" w:hAnsi="Arial" w:cs="Arial"/>
          <w:b/>
          <w:sz w:val="24"/>
          <w:szCs w:val="24"/>
        </w:rPr>
        <w:tab/>
      </w:r>
      <w:r>
        <w:rPr>
          <w:rFonts w:ascii="Arial" w:eastAsia="Arial" w:hAnsi="Arial" w:cs="Arial"/>
          <w:i/>
          <w:sz w:val="24"/>
          <w:szCs w:val="24"/>
        </w:rPr>
        <w:t>Alternative allocation:  </w:t>
      </w:r>
      <w:r>
        <w:rPr>
          <w:rFonts w:ascii="Arial" w:eastAsia="Arial" w:hAnsi="Arial" w:cs="Arial"/>
          <w:sz w:val="24"/>
          <w:szCs w:val="24"/>
        </w:rPr>
        <w:t>in Armenia, Belarus, Moldova and Kyrgyzstan, the frequency bands 9 305-9 355 </w:t>
      </w:r>
      <w:proofErr w:type="gramStart"/>
      <w:r>
        <w:rPr>
          <w:rFonts w:ascii="Arial" w:eastAsia="Arial" w:hAnsi="Arial" w:cs="Arial"/>
          <w:sz w:val="24"/>
          <w:szCs w:val="24"/>
        </w:rPr>
        <w:t>kHz</w:t>
      </w:r>
      <w:proofErr w:type="gramEnd"/>
      <w:r>
        <w:rPr>
          <w:rFonts w:ascii="Arial" w:eastAsia="Arial" w:hAnsi="Arial" w:cs="Arial"/>
          <w:sz w:val="24"/>
          <w:szCs w:val="24"/>
        </w:rPr>
        <w:t xml:space="preserve"> and 16 100-16 200 kHz are allocated to the fixed service on a primary basis.     (WRC-19)</w:t>
      </w:r>
    </w:p>
    <w:p w14:paraId="00003D83"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5.146</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 xml:space="preserve">frequencies in </w:t>
      </w:r>
      <w:r>
        <w:rPr>
          <w:rFonts w:ascii="Arial" w:eastAsia="Arial" w:hAnsi="Arial" w:cs="Arial"/>
          <w:sz w:val="24"/>
          <w:szCs w:val="24"/>
        </w:rPr>
        <w:t>the bands 9 400-9 500 kHz, 11 600-11 650 kHz, 12 050-12 100 kHz, 15 600-15 800 kHz, 17 480-17 550 kHz and 18 900-19 020 kHz may be used by stations in the fixed service, communicating only within the boundary of the country in which they are located, on condition that harmful interference is not caused to the broadcasting service. When using frequencies in the fixed service, administrations are urged to use the minimum power required and to take account of the seasonal use of frequencies by the broadcasting service published in accordance with the Radio Regulations.   (WRC-07)</w:t>
      </w:r>
    </w:p>
    <w:p w14:paraId="00003D84"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5.147</w:t>
      </w:r>
      <w:r>
        <w:rPr>
          <w:rFonts w:ascii="Arial" w:eastAsia="Arial" w:hAnsi="Arial" w:cs="Arial"/>
          <w:b/>
          <w:color w:val="000000"/>
          <w:sz w:val="24"/>
          <w:szCs w:val="24"/>
        </w:rPr>
        <w:tab/>
      </w:r>
      <w:r>
        <w:rPr>
          <w:rFonts w:ascii="Arial" w:eastAsia="Arial" w:hAnsi="Arial" w:cs="Arial"/>
          <w:color w:val="000000"/>
          <w:sz w:val="24"/>
          <w:szCs w:val="24"/>
        </w:rPr>
        <w:t>On condition that harmful interference is not caused to the broadcasting service, frequencies in the bands 9 775-9 900 kHz, 11 650-11 700 kHz and 11 975-12 050 kHz may be used by stations in the fixed service communicating only within the boundary of the country in which they are located, each station using a total radiated power not exceeding 24 </w:t>
      </w:r>
      <w:proofErr w:type="spellStart"/>
      <w:r>
        <w:rPr>
          <w:rFonts w:ascii="Arial" w:eastAsia="Arial" w:hAnsi="Arial" w:cs="Arial"/>
          <w:color w:val="000000"/>
          <w:sz w:val="24"/>
          <w:szCs w:val="24"/>
        </w:rPr>
        <w:t>dBW</w:t>
      </w:r>
      <w:proofErr w:type="spellEnd"/>
      <w:r>
        <w:rPr>
          <w:rFonts w:ascii="Arial" w:eastAsia="Arial" w:hAnsi="Arial" w:cs="Arial"/>
          <w:color w:val="000000"/>
          <w:sz w:val="24"/>
          <w:szCs w:val="24"/>
        </w:rPr>
        <w:t>.</w:t>
      </w:r>
    </w:p>
    <w:p w14:paraId="00003D85"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5.149</w:t>
      </w:r>
      <w:r>
        <w:rPr>
          <w:rFonts w:ascii="Arial" w:eastAsia="Arial" w:hAnsi="Arial" w:cs="Arial"/>
          <w:b/>
          <w:color w:val="000000"/>
          <w:sz w:val="24"/>
          <w:szCs w:val="24"/>
        </w:rPr>
        <w:tab/>
      </w:r>
      <w:r>
        <w:rPr>
          <w:rFonts w:ascii="Arial" w:eastAsia="Arial" w:hAnsi="Arial" w:cs="Arial"/>
          <w:color w:val="000000"/>
          <w:sz w:val="24"/>
          <w:szCs w:val="24"/>
        </w:rPr>
        <w:t>In making assignments to stations of other services to which the bands:</w:t>
      </w:r>
    </w:p>
    <w:tbl>
      <w:tblPr>
        <w:tblStyle w:val="a1"/>
        <w:tblW w:w="9571" w:type="dxa"/>
        <w:tblInd w:w="1440" w:type="dxa"/>
        <w:tblBorders>
          <w:insideH w:val="single" w:sz="4" w:space="0" w:color="000000"/>
          <w:insideV w:val="single" w:sz="4" w:space="0" w:color="000000"/>
        </w:tblBorders>
        <w:tblLayout w:type="fixed"/>
        <w:tblLook w:val="0000" w:firstRow="0" w:lastRow="0" w:firstColumn="0" w:lastColumn="0" w:noHBand="0" w:noVBand="0"/>
      </w:tblPr>
      <w:tblGrid>
        <w:gridCol w:w="3378"/>
        <w:gridCol w:w="3377"/>
        <w:gridCol w:w="2816"/>
      </w:tblGrid>
      <w:tr w:rsidR="001D03A6" w14:paraId="3264C965" w14:textId="77777777">
        <w:tc>
          <w:tcPr>
            <w:tcW w:w="3378" w:type="dxa"/>
            <w:tcBorders>
              <w:right w:val="nil"/>
            </w:tcBorders>
          </w:tcPr>
          <w:p w14:paraId="00003D86" w14:textId="77777777" w:rsidR="001D03A6" w:rsidRDefault="007430A0">
            <w:pPr>
              <w:tabs>
                <w:tab w:val="left" w:pos="1418"/>
                <w:tab w:val="left" w:pos="1701"/>
                <w:tab w:val="left" w:pos="2127"/>
              </w:tabs>
              <w:spacing w:after="0" w:line="240" w:lineRule="auto"/>
              <w:ind w:left="261"/>
              <w:jc w:val="center"/>
              <w:rPr>
                <w:rFonts w:ascii="Arial" w:eastAsia="Arial" w:hAnsi="Arial" w:cs="Arial"/>
                <w:sz w:val="24"/>
                <w:szCs w:val="24"/>
              </w:rPr>
            </w:pPr>
            <w:r>
              <w:rPr>
                <w:rFonts w:ascii="Arial" w:eastAsia="Arial" w:hAnsi="Arial" w:cs="Arial"/>
                <w:sz w:val="24"/>
                <w:szCs w:val="24"/>
              </w:rPr>
              <w:t>13 360-13 410 kHz,</w:t>
            </w:r>
          </w:p>
          <w:p w14:paraId="00003D87" w14:textId="77777777" w:rsidR="001D03A6" w:rsidRDefault="007430A0">
            <w:pPr>
              <w:tabs>
                <w:tab w:val="left" w:pos="1418"/>
                <w:tab w:val="left" w:pos="1701"/>
                <w:tab w:val="left" w:pos="2127"/>
              </w:tabs>
              <w:spacing w:after="0" w:line="240" w:lineRule="auto"/>
              <w:ind w:left="261"/>
              <w:jc w:val="center"/>
              <w:rPr>
                <w:rFonts w:ascii="Arial" w:eastAsia="Arial" w:hAnsi="Arial" w:cs="Arial"/>
                <w:sz w:val="24"/>
                <w:szCs w:val="24"/>
              </w:rPr>
            </w:pPr>
            <w:r>
              <w:rPr>
                <w:rFonts w:ascii="Arial" w:eastAsia="Arial" w:hAnsi="Arial" w:cs="Arial"/>
                <w:sz w:val="24"/>
                <w:szCs w:val="24"/>
              </w:rPr>
              <w:t>25 550-25 670 kHz,</w:t>
            </w:r>
          </w:p>
          <w:p w14:paraId="00003D88" w14:textId="77777777" w:rsidR="001D03A6" w:rsidRDefault="007430A0">
            <w:pPr>
              <w:tabs>
                <w:tab w:val="left" w:pos="1418"/>
                <w:tab w:val="left" w:pos="1701"/>
                <w:tab w:val="left" w:pos="2127"/>
              </w:tabs>
              <w:spacing w:after="0" w:line="240" w:lineRule="auto"/>
              <w:ind w:left="261"/>
              <w:jc w:val="center"/>
              <w:rPr>
                <w:rFonts w:ascii="Arial" w:eastAsia="Arial" w:hAnsi="Arial" w:cs="Arial"/>
                <w:sz w:val="24"/>
                <w:szCs w:val="24"/>
              </w:rPr>
            </w:pPr>
            <w:r>
              <w:rPr>
                <w:rFonts w:ascii="Arial" w:eastAsia="Arial" w:hAnsi="Arial" w:cs="Arial"/>
                <w:sz w:val="24"/>
                <w:szCs w:val="24"/>
              </w:rPr>
              <w:t>37.5-38.25 MHz,</w:t>
            </w:r>
          </w:p>
          <w:p w14:paraId="00003D89" w14:textId="77777777" w:rsidR="001D03A6" w:rsidRDefault="007430A0">
            <w:pPr>
              <w:tabs>
                <w:tab w:val="left" w:pos="1418"/>
                <w:tab w:val="left" w:pos="1701"/>
                <w:tab w:val="left" w:pos="2127"/>
              </w:tabs>
              <w:spacing w:after="0" w:line="240" w:lineRule="auto"/>
              <w:ind w:left="261"/>
              <w:jc w:val="center"/>
              <w:rPr>
                <w:rFonts w:ascii="Arial" w:eastAsia="Arial" w:hAnsi="Arial" w:cs="Arial"/>
                <w:sz w:val="24"/>
                <w:szCs w:val="24"/>
              </w:rPr>
            </w:pPr>
            <w:r>
              <w:rPr>
                <w:rFonts w:ascii="Arial" w:eastAsia="Arial" w:hAnsi="Arial" w:cs="Arial"/>
                <w:sz w:val="24"/>
                <w:szCs w:val="24"/>
              </w:rPr>
              <w:t>73-74.6 MHz in Regions 1 and 3,</w:t>
            </w:r>
          </w:p>
          <w:p w14:paraId="00003D8A" w14:textId="77777777" w:rsidR="001D03A6" w:rsidRDefault="007430A0">
            <w:pPr>
              <w:tabs>
                <w:tab w:val="left" w:pos="1418"/>
                <w:tab w:val="left" w:pos="1701"/>
                <w:tab w:val="left" w:pos="2127"/>
              </w:tabs>
              <w:spacing w:after="0" w:line="240" w:lineRule="auto"/>
              <w:ind w:left="261"/>
              <w:jc w:val="center"/>
              <w:rPr>
                <w:rFonts w:ascii="Arial" w:eastAsia="Arial" w:hAnsi="Arial" w:cs="Arial"/>
                <w:sz w:val="24"/>
                <w:szCs w:val="24"/>
              </w:rPr>
            </w:pPr>
            <w:r>
              <w:rPr>
                <w:rFonts w:ascii="Arial" w:eastAsia="Arial" w:hAnsi="Arial" w:cs="Arial"/>
                <w:sz w:val="24"/>
                <w:szCs w:val="24"/>
              </w:rPr>
              <w:t>150.05-153 MHz in Region 1,</w:t>
            </w:r>
          </w:p>
          <w:p w14:paraId="00003D8B" w14:textId="77777777" w:rsidR="001D03A6" w:rsidRDefault="007430A0">
            <w:pPr>
              <w:tabs>
                <w:tab w:val="left" w:pos="1418"/>
                <w:tab w:val="left" w:pos="1701"/>
                <w:tab w:val="left" w:pos="2127"/>
              </w:tabs>
              <w:spacing w:after="0" w:line="240" w:lineRule="auto"/>
              <w:ind w:left="261"/>
              <w:jc w:val="center"/>
              <w:rPr>
                <w:rFonts w:ascii="Arial" w:eastAsia="Arial" w:hAnsi="Arial" w:cs="Arial"/>
                <w:sz w:val="24"/>
                <w:szCs w:val="24"/>
              </w:rPr>
            </w:pPr>
            <w:r>
              <w:rPr>
                <w:rFonts w:ascii="Arial" w:eastAsia="Arial" w:hAnsi="Arial" w:cs="Arial"/>
                <w:sz w:val="24"/>
                <w:szCs w:val="24"/>
              </w:rPr>
              <w:t>322-328.6 MHz,</w:t>
            </w:r>
          </w:p>
          <w:p w14:paraId="00003D8C" w14:textId="77777777" w:rsidR="001D03A6" w:rsidRDefault="007430A0">
            <w:pPr>
              <w:tabs>
                <w:tab w:val="left" w:pos="1418"/>
                <w:tab w:val="left" w:pos="1701"/>
                <w:tab w:val="left" w:pos="2127"/>
              </w:tabs>
              <w:spacing w:after="0" w:line="240" w:lineRule="auto"/>
              <w:ind w:left="261"/>
              <w:jc w:val="center"/>
              <w:rPr>
                <w:rFonts w:ascii="Arial" w:eastAsia="Arial" w:hAnsi="Arial" w:cs="Arial"/>
                <w:sz w:val="24"/>
                <w:szCs w:val="24"/>
              </w:rPr>
            </w:pPr>
            <w:r>
              <w:rPr>
                <w:rFonts w:ascii="Arial" w:eastAsia="Arial" w:hAnsi="Arial" w:cs="Arial"/>
                <w:sz w:val="24"/>
                <w:szCs w:val="24"/>
              </w:rPr>
              <w:t>406.1-410 MHz,</w:t>
            </w:r>
          </w:p>
          <w:p w14:paraId="00003D8D" w14:textId="77777777" w:rsidR="001D03A6" w:rsidRDefault="007430A0">
            <w:pPr>
              <w:tabs>
                <w:tab w:val="left" w:pos="1418"/>
                <w:tab w:val="left" w:pos="1701"/>
                <w:tab w:val="left" w:pos="2127"/>
              </w:tabs>
              <w:spacing w:after="0" w:line="240" w:lineRule="auto"/>
              <w:ind w:left="261" w:right="-113"/>
              <w:jc w:val="center"/>
              <w:rPr>
                <w:rFonts w:ascii="Arial" w:eastAsia="Arial" w:hAnsi="Arial" w:cs="Arial"/>
                <w:sz w:val="24"/>
                <w:szCs w:val="24"/>
              </w:rPr>
            </w:pPr>
            <w:r>
              <w:rPr>
                <w:rFonts w:ascii="Arial" w:eastAsia="Arial" w:hAnsi="Arial" w:cs="Arial"/>
                <w:sz w:val="24"/>
                <w:szCs w:val="24"/>
              </w:rPr>
              <w:t>608-614 MHz in Regions 1 and 3,</w:t>
            </w:r>
          </w:p>
          <w:p w14:paraId="00003D8E" w14:textId="77777777" w:rsidR="001D03A6" w:rsidRDefault="007430A0">
            <w:pPr>
              <w:tabs>
                <w:tab w:val="left" w:pos="1418"/>
                <w:tab w:val="left" w:pos="1701"/>
                <w:tab w:val="left" w:pos="2127"/>
              </w:tabs>
              <w:spacing w:after="0" w:line="240" w:lineRule="auto"/>
              <w:ind w:left="261"/>
              <w:jc w:val="center"/>
              <w:rPr>
                <w:rFonts w:ascii="Arial" w:eastAsia="Arial" w:hAnsi="Arial" w:cs="Arial"/>
                <w:sz w:val="24"/>
                <w:szCs w:val="24"/>
              </w:rPr>
            </w:pPr>
            <w:r>
              <w:rPr>
                <w:rFonts w:ascii="Arial" w:eastAsia="Arial" w:hAnsi="Arial" w:cs="Arial"/>
                <w:sz w:val="24"/>
                <w:szCs w:val="24"/>
              </w:rPr>
              <w:t>1 330-1 400 MHz,</w:t>
            </w:r>
          </w:p>
          <w:p w14:paraId="00003D8F" w14:textId="77777777" w:rsidR="001D03A6" w:rsidRDefault="007430A0">
            <w:pPr>
              <w:tabs>
                <w:tab w:val="left" w:pos="1418"/>
                <w:tab w:val="left" w:pos="1701"/>
                <w:tab w:val="left" w:pos="2127"/>
              </w:tabs>
              <w:spacing w:after="0" w:line="240" w:lineRule="auto"/>
              <w:ind w:left="261"/>
              <w:jc w:val="center"/>
              <w:rPr>
                <w:rFonts w:ascii="Arial" w:eastAsia="Arial" w:hAnsi="Arial" w:cs="Arial"/>
                <w:sz w:val="24"/>
                <w:szCs w:val="24"/>
              </w:rPr>
            </w:pPr>
            <w:r>
              <w:rPr>
                <w:rFonts w:ascii="Arial" w:eastAsia="Arial" w:hAnsi="Arial" w:cs="Arial"/>
                <w:sz w:val="24"/>
                <w:szCs w:val="24"/>
              </w:rPr>
              <w:t>1 610.6-1 613.8 MHz,</w:t>
            </w:r>
          </w:p>
          <w:p w14:paraId="00003D90" w14:textId="77777777" w:rsidR="001D03A6" w:rsidRDefault="007430A0">
            <w:pPr>
              <w:tabs>
                <w:tab w:val="left" w:pos="1418"/>
                <w:tab w:val="left" w:pos="1701"/>
                <w:tab w:val="left" w:pos="2127"/>
              </w:tabs>
              <w:spacing w:after="0" w:line="240" w:lineRule="auto"/>
              <w:ind w:left="261"/>
              <w:jc w:val="center"/>
              <w:rPr>
                <w:rFonts w:ascii="Arial" w:eastAsia="Arial" w:hAnsi="Arial" w:cs="Arial"/>
                <w:sz w:val="24"/>
                <w:szCs w:val="24"/>
              </w:rPr>
            </w:pPr>
            <w:r>
              <w:rPr>
                <w:rFonts w:ascii="Arial" w:eastAsia="Arial" w:hAnsi="Arial" w:cs="Arial"/>
                <w:sz w:val="24"/>
                <w:szCs w:val="24"/>
              </w:rPr>
              <w:t>1 660-1 670 MHz,</w:t>
            </w:r>
          </w:p>
          <w:p w14:paraId="00003D91" w14:textId="77777777" w:rsidR="001D03A6" w:rsidRDefault="007430A0">
            <w:pPr>
              <w:tabs>
                <w:tab w:val="left" w:pos="1418"/>
                <w:tab w:val="left" w:pos="1701"/>
                <w:tab w:val="left" w:pos="2127"/>
              </w:tabs>
              <w:spacing w:after="0" w:line="240" w:lineRule="auto"/>
              <w:ind w:left="261"/>
              <w:jc w:val="center"/>
              <w:rPr>
                <w:rFonts w:ascii="Arial" w:eastAsia="Arial" w:hAnsi="Arial" w:cs="Arial"/>
                <w:sz w:val="24"/>
                <w:szCs w:val="24"/>
              </w:rPr>
            </w:pPr>
            <w:r>
              <w:rPr>
                <w:rFonts w:ascii="Arial" w:eastAsia="Arial" w:hAnsi="Arial" w:cs="Arial"/>
                <w:sz w:val="24"/>
                <w:szCs w:val="24"/>
              </w:rPr>
              <w:t>1 718.8-1 722.2 MHz,</w:t>
            </w:r>
          </w:p>
          <w:p w14:paraId="00003D92" w14:textId="77777777" w:rsidR="001D03A6" w:rsidRDefault="007430A0">
            <w:pPr>
              <w:tabs>
                <w:tab w:val="left" w:pos="1418"/>
                <w:tab w:val="left" w:pos="1701"/>
                <w:tab w:val="left" w:pos="2127"/>
              </w:tabs>
              <w:spacing w:after="0" w:line="240" w:lineRule="auto"/>
              <w:ind w:left="261"/>
              <w:jc w:val="center"/>
              <w:rPr>
                <w:rFonts w:ascii="Arial" w:eastAsia="Arial" w:hAnsi="Arial" w:cs="Arial"/>
                <w:sz w:val="24"/>
                <w:szCs w:val="24"/>
              </w:rPr>
            </w:pPr>
            <w:r>
              <w:rPr>
                <w:rFonts w:ascii="Arial" w:eastAsia="Arial" w:hAnsi="Arial" w:cs="Arial"/>
                <w:sz w:val="24"/>
                <w:szCs w:val="24"/>
              </w:rPr>
              <w:t>2 655-2 690 MHz,</w:t>
            </w:r>
          </w:p>
          <w:p w14:paraId="00003D93" w14:textId="77777777" w:rsidR="001D03A6" w:rsidRDefault="007430A0">
            <w:pPr>
              <w:tabs>
                <w:tab w:val="left" w:pos="1418"/>
                <w:tab w:val="left" w:pos="1701"/>
                <w:tab w:val="left" w:pos="2127"/>
              </w:tabs>
              <w:spacing w:after="0" w:line="240" w:lineRule="auto"/>
              <w:ind w:left="261"/>
              <w:jc w:val="center"/>
              <w:rPr>
                <w:rFonts w:ascii="Arial" w:eastAsia="Arial" w:hAnsi="Arial" w:cs="Arial"/>
                <w:sz w:val="24"/>
                <w:szCs w:val="24"/>
              </w:rPr>
            </w:pPr>
            <w:r>
              <w:rPr>
                <w:rFonts w:ascii="Arial" w:eastAsia="Arial" w:hAnsi="Arial" w:cs="Arial"/>
                <w:sz w:val="24"/>
                <w:szCs w:val="24"/>
              </w:rPr>
              <w:t>3 260-3 267 MHz,</w:t>
            </w:r>
          </w:p>
          <w:p w14:paraId="00003D94" w14:textId="77777777" w:rsidR="001D03A6" w:rsidRDefault="007430A0">
            <w:pPr>
              <w:tabs>
                <w:tab w:val="left" w:pos="1418"/>
                <w:tab w:val="left" w:pos="1701"/>
                <w:tab w:val="left" w:pos="2127"/>
              </w:tabs>
              <w:spacing w:after="0" w:line="240" w:lineRule="auto"/>
              <w:ind w:left="261"/>
              <w:jc w:val="center"/>
              <w:rPr>
                <w:rFonts w:ascii="Arial" w:eastAsia="Arial" w:hAnsi="Arial" w:cs="Arial"/>
                <w:sz w:val="24"/>
                <w:szCs w:val="24"/>
              </w:rPr>
            </w:pPr>
            <w:r>
              <w:rPr>
                <w:rFonts w:ascii="Arial" w:eastAsia="Arial" w:hAnsi="Arial" w:cs="Arial"/>
                <w:sz w:val="24"/>
                <w:szCs w:val="24"/>
              </w:rPr>
              <w:t>3 332-3 339 MHz,</w:t>
            </w:r>
          </w:p>
          <w:p w14:paraId="00003D95" w14:textId="77777777" w:rsidR="001D03A6" w:rsidRDefault="007430A0">
            <w:pPr>
              <w:tabs>
                <w:tab w:val="left" w:pos="1418"/>
                <w:tab w:val="left" w:pos="1701"/>
                <w:tab w:val="left" w:pos="2127"/>
              </w:tabs>
              <w:spacing w:after="0" w:line="240" w:lineRule="auto"/>
              <w:ind w:left="261"/>
              <w:jc w:val="center"/>
              <w:rPr>
                <w:rFonts w:ascii="Arial" w:eastAsia="Arial" w:hAnsi="Arial" w:cs="Arial"/>
                <w:sz w:val="24"/>
                <w:szCs w:val="24"/>
              </w:rPr>
            </w:pPr>
            <w:r>
              <w:rPr>
                <w:rFonts w:ascii="Arial" w:eastAsia="Arial" w:hAnsi="Arial" w:cs="Arial"/>
                <w:sz w:val="24"/>
                <w:szCs w:val="24"/>
              </w:rPr>
              <w:t>3 345.8-3 352.5 MHz,</w:t>
            </w:r>
          </w:p>
          <w:p w14:paraId="00003D96" w14:textId="77777777" w:rsidR="001D03A6" w:rsidRDefault="007430A0">
            <w:pPr>
              <w:pBdr>
                <w:top w:val="nil"/>
                <w:left w:val="nil"/>
                <w:bottom w:val="nil"/>
                <w:right w:val="nil"/>
                <w:between w:val="nil"/>
              </w:pBdr>
              <w:tabs>
                <w:tab w:val="left" w:pos="284"/>
                <w:tab w:val="left" w:pos="1134"/>
                <w:tab w:val="left" w:pos="1871"/>
                <w:tab w:val="left" w:pos="2268"/>
                <w:tab w:val="left" w:pos="1418"/>
                <w:tab w:val="left" w:pos="1701"/>
                <w:tab w:val="left" w:pos="2127"/>
              </w:tabs>
              <w:spacing w:after="0" w:line="240" w:lineRule="auto"/>
              <w:ind w:left="261"/>
              <w:jc w:val="center"/>
              <w:rPr>
                <w:rFonts w:ascii="Arial" w:eastAsia="Arial" w:hAnsi="Arial" w:cs="Arial"/>
                <w:color w:val="000000"/>
                <w:sz w:val="24"/>
                <w:szCs w:val="24"/>
              </w:rPr>
            </w:pPr>
            <w:r>
              <w:rPr>
                <w:rFonts w:ascii="Arial" w:eastAsia="Arial" w:hAnsi="Arial" w:cs="Arial"/>
                <w:color w:val="000000"/>
                <w:sz w:val="24"/>
                <w:szCs w:val="24"/>
              </w:rPr>
              <w:t>4 825-4 835 MHz,</w:t>
            </w:r>
          </w:p>
        </w:tc>
        <w:tc>
          <w:tcPr>
            <w:tcW w:w="3377" w:type="dxa"/>
            <w:tcBorders>
              <w:top w:val="nil"/>
              <w:left w:val="nil"/>
              <w:bottom w:val="nil"/>
              <w:right w:val="nil"/>
            </w:tcBorders>
          </w:tcPr>
          <w:p w14:paraId="00003D97" w14:textId="77777777" w:rsidR="001D03A6" w:rsidRDefault="007430A0">
            <w:pPr>
              <w:tabs>
                <w:tab w:val="left" w:pos="1418"/>
                <w:tab w:val="left" w:pos="1701"/>
                <w:tab w:val="left" w:pos="2127"/>
              </w:tabs>
              <w:spacing w:after="0" w:line="240" w:lineRule="auto"/>
              <w:ind w:left="261"/>
              <w:jc w:val="center"/>
              <w:rPr>
                <w:rFonts w:ascii="Arial" w:eastAsia="Arial" w:hAnsi="Arial" w:cs="Arial"/>
                <w:sz w:val="24"/>
                <w:szCs w:val="24"/>
              </w:rPr>
            </w:pPr>
            <w:r>
              <w:rPr>
                <w:rFonts w:ascii="Arial" w:eastAsia="Arial" w:hAnsi="Arial" w:cs="Arial"/>
                <w:sz w:val="24"/>
                <w:szCs w:val="24"/>
              </w:rPr>
              <w:t>4 950-4 990 MHz,</w:t>
            </w:r>
          </w:p>
          <w:p w14:paraId="00003D98" w14:textId="77777777" w:rsidR="001D03A6" w:rsidRDefault="007430A0">
            <w:pPr>
              <w:tabs>
                <w:tab w:val="left" w:pos="1418"/>
                <w:tab w:val="left" w:pos="1701"/>
                <w:tab w:val="left" w:pos="2127"/>
              </w:tabs>
              <w:spacing w:after="0" w:line="240" w:lineRule="auto"/>
              <w:ind w:left="261"/>
              <w:jc w:val="center"/>
              <w:rPr>
                <w:rFonts w:ascii="Arial" w:eastAsia="Arial" w:hAnsi="Arial" w:cs="Arial"/>
                <w:sz w:val="24"/>
                <w:szCs w:val="24"/>
              </w:rPr>
            </w:pPr>
            <w:r>
              <w:rPr>
                <w:rFonts w:ascii="Arial" w:eastAsia="Arial" w:hAnsi="Arial" w:cs="Arial"/>
                <w:sz w:val="24"/>
                <w:szCs w:val="24"/>
              </w:rPr>
              <w:t>4 990-5 000 MHz,</w:t>
            </w:r>
          </w:p>
          <w:p w14:paraId="00003D99" w14:textId="77777777" w:rsidR="001D03A6" w:rsidRDefault="007430A0">
            <w:pPr>
              <w:tabs>
                <w:tab w:val="left" w:pos="1418"/>
                <w:tab w:val="left" w:pos="1701"/>
                <w:tab w:val="left" w:pos="2127"/>
              </w:tabs>
              <w:spacing w:after="0" w:line="240" w:lineRule="auto"/>
              <w:ind w:left="261"/>
              <w:jc w:val="center"/>
              <w:rPr>
                <w:rFonts w:ascii="Arial" w:eastAsia="Arial" w:hAnsi="Arial" w:cs="Arial"/>
                <w:sz w:val="24"/>
                <w:szCs w:val="24"/>
              </w:rPr>
            </w:pPr>
            <w:r>
              <w:rPr>
                <w:rFonts w:ascii="Arial" w:eastAsia="Arial" w:hAnsi="Arial" w:cs="Arial"/>
                <w:sz w:val="24"/>
                <w:szCs w:val="24"/>
              </w:rPr>
              <w:t>6 650-6 675.2 MHz,</w:t>
            </w:r>
          </w:p>
          <w:p w14:paraId="00003D9A" w14:textId="77777777" w:rsidR="001D03A6" w:rsidRDefault="007430A0">
            <w:pPr>
              <w:tabs>
                <w:tab w:val="left" w:pos="1418"/>
                <w:tab w:val="left" w:pos="1701"/>
                <w:tab w:val="left" w:pos="2127"/>
              </w:tabs>
              <w:spacing w:after="0" w:line="240" w:lineRule="auto"/>
              <w:ind w:left="261"/>
              <w:jc w:val="center"/>
              <w:rPr>
                <w:rFonts w:ascii="Arial" w:eastAsia="Arial" w:hAnsi="Arial" w:cs="Arial"/>
                <w:sz w:val="24"/>
                <w:szCs w:val="24"/>
              </w:rPr>
            </w:pPr>
            <w:r>
              <w:rPr>
                <w:rFonts w:ascii="Arial" w:eastAsia="Arial" w:hAnsi="Arial" w:cs="Arial"/>
                <w:sz w:val="24"/>
                <w:szCs w:val="24"/>
              </w:rPr>
              <w:t>10.6-10.68 GHz,</w:t>
            </w:r>
          </w:p>
          <w:p w14:paraId="00003D9B" w14:textId="77777777" w:rsidR="001D03A6" w:rsidRDefault="007430A0">
            <w:pPr>
              <w:tabs>
                <w:tab w:val="left" w:pos="1418"/>
                <w:tab w:val="left" w:pos="1701"/>
                <w:tab w:val="left" w:pos="2127"/>
              </w:tabs>
              <w:spacing w:after="0" w:line="240" w:lineRule="auto"/>
              <w:ind w:left="261"/>
              <w:jc w:val="center"/>
              <w:rPr>
                <w:rFonts w:ascii="Arial" w:eastAsia="Arial" w:hAnsi="Arial" w:cs="Arial"/>
                <w:sz w:val="24"/>
                <w:szCs w:val="24"/>
              </w:rPr>
            </w:pPr>
            <w:r>
              <w:rPr>
                <w:rFonts w:ascii="Arial" w:eastAsia="Arial" w:hAnsi="Arial" w:cs="Arial"/>
                <w:sz w:val="24"/>
                <w:szCs w:val="24"/>
              </w:rPr>
              <w:t>14.47-14.5 GHz,</w:t>
            </w:r>
          </w:p>
          <w:p w14:paraId="00003D9C" w14:textId="77777777" w:rsidR="001D03A6" w:rsidRDefault="007430A0">
            <w:pPr>
              <w:tabs>
                <w:tab w:val="left" w:pos="1418"/>
                <w:tab w:val="left" w:pos="1701"/>
                <w:tab w:val="left" w:pos="2127"/>
              </w:tabs>
              <w:spacing w:after="0" w:line="240" w:lineRule="auto"/>
              <w:ind w:left="261"/>
              <w:jc w:val="center"/>
              <w:rPr>
                <w:rFonts w:ascii="Arial" w:eastAsia="Arial" w:hAnsi="Arial" w:cs="Arial"/>
                <w:sz w:val="24"/>
                <w:szCs w:val="24"/>
              </w:rPr>
            </w:pPr>
            <w:r>
              <w:rPr>
                <w:rFonts w:ascii="Arial" w:eastAsia="Arial" w:hAnsi="Arial" w:cs="Arial"/>
                <w:sz w:val="24"/>
                <w:szCs w:val="24"/>
              </w:rPr>
              <w:t>22.01-22.21 GHz,</w:t>
            </w:r>
          </w:p>
          <w:p w14:paraId="00003D9D" w14:textId="77777777" w:rsidR="001D03A6" w:rsidRDefault="007430A0">
            <w:pPr>
              <w:tabs>
                <w:tab w:val="left" w:pos="1418"/>
                <w:tab w:val="left" w:pos="1701"/>
                <w:tab w:val="left" w:pos="2127"/>
              </w:tabs>
              <w:spacing w:after="0" w:line="240" w:lineRule="auto"/>
              <w:ind w:left="261"/>
              <w:jc w:val="center"/>
              <w:rPr>
                <w:rFonts w:ascii="Arial" w:eastAsia="Arial" w:hAnsi="Arial" w:cs="Arial"/>
                <w:sz w:val="24"/>
                <w:szCs w:val="24"/>
              </w:rPr>
            </w:pPr>
            <w:r>
              <w:rPr>
                <w:rFonts w:ascii="Arial" w:eastAsia="Arial" w:hAnsi="Arial" w:cs="Arial"/>
                <w:sz w:val="24"/>
                <w:szCs w:val="24"/>
              </w:rPr>
              <w:t>22.21-22.5 GHz,</w:t>
            </w:r>
          </w:p>
          <w:p w14:paraId="00003D9E" w14:textId="77777777" w:rsidR="001D03A6" w:rsidRDefault="007430A0">
            <w:pPr>
              <w:tabs>
                <w:tab w:val="left" w:pos="1418"/>
                <w:tab w:val="left" w:pos="1701"/>
                <w:tab w:val="left" w:pos="2127"/>
              </w:tabs>
              <w:spacing w:after="0" w:line="240" w:lineRule="auto"/>
              <w:ind w:left="261"/>
              <w:jc w:val="center"/>
              <w:rPr>
                <w:rFonts w:ascii="Arial" w:eastAsia="Arial" w:hAnsi="Arial" w:cs="Arial"/>
                <w:sz w:val="24"/>
                <w:szCs w:val="24"/>
              </w:rPr>
            </w:pPr>
            <w:r>
              <w:rPr>
                <w:rFonts w:ascii="Arial" w:eastAsia="Arial" w:hAnsi="Arial" w:cs="Arial"/>
                <w:sz w:val="24"/>
                <w:szCs w:val="24"/>
              </w:rPr>
              <w:t>22.81-22.86 GHz,</w:t>
            </w:r>
          </w:p>
          <w:p w14:paraId="00003D9F" w14:textId="77777777" w:rsidR="001D03A6" w:rsidRDefault="007430A0">
            <w:pPr>
              <w:tabs>
                <w:tab w:val="left" w:pos="1418"/>
                <w:tab w:val="left" w:pos="1701"/>
                <w:tab w:val="left" w:pos="2127"/>
              </w:tabs>
              <w:spacing w:after="0" w:line="240" w:lineRule="auto"/>
              <w:ind w:left="261"/>
              <w:jc w:val="center"/>
              <w:rPr>
                <w:rFonts w:ascii="Arial" w:eastAsia="Arial" w:hAnsi="Arial" w:cs="Arial"/>
                <w:sz w:val="24"/>
                <w:szCs w:val="24"/>
              </w:rPr>
            </w:pPr>
            <w:r>
              <w:rPr>
                <w:rFonts w:ascii="Arial" w:eastAsia="Arial" w:hAnsi="Arial" w:cs="Arial"/>
                <w:sz w:val="24"/>
                <w:szCs w:val="24"/>
              </w:rPr>
              <w:t>23.07-23.12 GHz,</w:t>
            </w:r>
          </w:p>
          <w:p w14:paraId="00003DA0" w14:textId="77777777" w:rsidR="001D03A6" w:rsidRDefault="007430A0">
            <w:pPr>
              <w:tabs>
                <w:tab w:val="left" w:pos="1418"/>
                <w:tab w:val="left" w:pos="1701"/>
                <w:tab w:val="left" w:pos="2127"/>
              </w:tabs>
              <w:spacing w:after="0" w:line="240" w:lineRule="auto"/>
              <w:ind w:left="261"/>
              <w:jc w:val="center"/>
              <w:rPr>
                <w:rFonts w:ascii="Arial" w:eastAsia="Arial" w:hAnsi="Arial" w:cs="Arial"/>
                <w:sz w:val="24"/>
                <w:szCs w:val="24"/>
              </w:rPr>
            </w:pPr>
            <w:r>
              <w:rPr>
                <w:rFonts w:ascii="Arial" w:eastAsia="Arial" w:hAnsi="Arial" w:cs="Arial"/>
                <w:sz w:val="24"/>
                <w:szCs w:val="24"/>
              </w:rPr>
              <w:t>31.2-31.3 GHz,</w:t>
            </w:r>
          </w:p>
          <w:p w14:paraId="00003DA1" w14:textId="77777777" w:rsidR="001D03A6" w:rsidRDefault="007430A0">
            <w:pPr>
              <w:tabs>
                <w:tab w:val="left" w:pos="1418"/>
                <w:tab w:val="left" w:pos="1701"/>
                <w:tab w:val="left" w:pos="2127"/>
              </w:tabs>
              <w:spacing w:after="0" w:line="240" w:lineRule="auto"/>
              <w:ind w:left="261" w:right="-170"/>
              <w:jc w:val="center"/>
              <w:rPr>
                <w:rFonts w:ascii="Arial" w:eastAsia="Arial" w:hAnsi="Arial" w:cs="Arial"/>
                <w:sz w:val="24"/>
                <w:szCs w:val="24"/>
              </w:rPr>
            </w:pPr>
            <w:r>
              <w:rPr>
                <w:rFonts w:ascii="Arial" w:eastAsia="Arial" w:hAnsi="Arial" w:cs="Arial"/>
                <w:sz w:val="24"/>
                <w:szCs w:val="24"/>
              </w:rPr>
              <w:t>31.5-31.8 GHz in Regions 1 and 3,</w:t>
            </w:r>
          </w:p>
          <w:p w14:paraId="00003DA2" w14:textId="77777777" w:rsidR="001D03A6" w:rsidRDefault="007430A0">
            <w:pPr>
              <w:tabs>
                <w:tab w:val="left" w:pos="1418"/>
                <w:tab w:val="left" w:pos="1701"/>
                <w:tab w:val="left" w:pos="2127"/>
              </w:tabs>
              <w:spacing w:after="0" w:line="240" w:lineRule="auto"/>
              <w:ind w:left="261"/>
              <w:jc w:val="center"/>
              <w:rPr>
                <w:rFonts w:ascii="Arial" w:eastAsia="Arial" w:hAnsi="Arial" w:cs="Arial"/>
                <w:sz w:val="24"/>
                <w:szCs w:val="24"/>
              </w:rPr>
            </w:pPr>
            <w:r>
              <w:rPr>
                <w:rFonts w:ascii="Arial" w:eastAsia="Arial" w:hAnsi="Arial" w:cs="Arial"/>
                <w:sz w:val="24"/>
                <w:szCs w:val="24"/>
              </w:rPr>
              <w:t>36.43-36.5 GHz,</w:t>
            </w:r>
          </w:p>
          <w:p w14:paraId="00003DA3" w14:textId="77777777" w:rsidR="001D03A6" w:rsidRDefault="007430A0">
            <w:pPr>
              <w:tabs>
                <w:tab w:val="left" w:pos="1418"/>
                <w:tab w:val="left" w:pos="1701"/>
                <w:tab w:val="left" w:pos="2127"/>
              </w:tabs>
              <w:spacing w:after="0" w:line="240" w:lineRule="auto"/>
              <w:ind w:left="261"/>
              <w:jc w:val="center"/>
              <w:rPr>
                <w:rFonts w:ascii="Arial" w:eastAsia="Arial" w:hAnsi="Arial" w:cs="Arial"/>
                <w:sz w:val="24"/>
                <w:szCs w:val="24"/>
              </w:rPr>
            </w:pPr>
            <w:r>
              <w:rPr>
                <w:rFonts w:ascii="Arial" w:eastAsia="Arial" w:hAnsi="Arial" w:cs="Arial"/>
                <w:sz w:val="24"/>
                <w:szCs w:val="24"/>
              </w:rPr>
              <w:t>42.5-43.5 GHz,</w:t>
            </w:r>
          </w:p>
          <w:p w14:paraId="00003DA4" w14:textId="77777777" w:rsidR="001D03A6" w:rsidRDefault="007430A0">
            <w:pPr>
              <w:tabs>
                <w:tab w:val="left" w:pos="1418"/>
                <w:tab w:val="left" w:pos="1701"/>
                <w:tab w:val="left" w:pos="2127"/>
              </w:tabs>
              <w:spacing w:after="0" w:line="240" w:lineRule="auto"/>
              <w:ind w:left="261"/>
              <w:jc w:val="center"/>
              <w:rPr>
                <w:rFonts w:ascii="Arial" w:eastAsia="Arial" w:hAnsi="Arial" w:cs="Arial"/>
                <w:sz w:val="24"/>
                <w:szCs w:val="24"/>
              </w:rPr>
            </w:pPr>
            <w:r>
              <w:rPr>
                <w:rFonts w:ascii="Arial" w:eastAsia="Arial" w:hAnsi="Arial" w:cs="Arial"/>
                <w:sz w:val="24"/>
                <w:szCs w:val="24"/>
              </w:rPr>
              <w:t>48.94-49.04 GHz,</w:t>
            </w:r>
          </w:p>
          <w:p w14:paraId="00003DA5" w14:textId="77777777" w:rsidR="001D03A6" w:rsidRDefault="007430A0">
            <w:pPr>
              <w:tabs>
                <w:tab w:val="left" w:pos="1418"/>
                <w:tab w:val="left" w:pos="1701"/>
                <w:tab w:val="left" w:pos="2127"/>
              </w:tabs>
              <w:spacing w:after="0" w:line="240" w:lineRule="auto"/>
              <w:ind w:left="261"/>
              <w:jc w:val="center"/>
              <w:rPr>
                <w:rFonts w:ascii="Arial" w:eastAsia="Arial" w:hAnsi="Arial" w:cs="Arial"/>
                <w:sz w:val="24"/>
                <w:szCs w:val="24"/>
              </w:rPr>
            </w:pPr>
            <w:r>
              <w:rPr>
                <w:rFonts w:ascii="Arial" w:eastAsia="Arial" w:hAnsi="Arial" w:cs="Arial"/>
                <w:sz w:val="24"/>
                <w:szCs w:val="24"/>
              </w:rPr>
              <w:t>76-86 GHz,</w:t>
            </w:r>
          </w:p>
          <w:p w14:paraId="00003DA6" w14:textId="77777777" w:rsidR="001D03A6" w:rsidRDefault="007430A0">
            <w:pPr>
              <w:pBdr>
                <w:top w:val="nil"/>
                <w:left w:val="nil"/>
                <w:bottom w:val="nil"/>
                <w:right w:val="nil"/>
                <w:between w:val="nil"/>
              </w:pBdr>
              <w:tabs>
                <w:tab w:val="left" w:pos="284"/>
                <w:tab w:val="left" w:pos="1134"/>
                <w:tab w:val="left" w:pos="1871"/>
                <w:tab w:val="left" w:pos="2268"/>
                <w:tab w:val="left" w:pos="1418"/>
                <w:tab w:val="left" w:pos="1701"/>
                <w:tab w:val="left" w:pos="2127"/>
              </w:tabs>
              <w:spacing w:after="0" w:line="240" w:lineRule="auto"/>
              <w:ind w:left="261"/>
              <w:jc w:val="center"/>
              <w:rPr>
                <w:rFonts w:ascii="Arial" w:eastAsia="Arial" w:hAnsi="Arial" w:cs="Arial"/>
                <w:color w:val="000000"/>
                <w:sz w:val="24"/>
                <w:szCs w:val="24"/>
              </w:rPr>
            </w:pPr>
            <w:r>
              <w:rPr>
                <w:rFonts w:ascii="Arial" w:eastAsia="Arial" w:hAnsi="Arial" w:cs="Arial"/>
                <w:color w:val="000000"/>
                <w:sz w:val="24"/>
                <w:szCs w:val="24"/>
              </w:rPr>
              <w:t>92-94 GHz,</w:t>
            </w:r>
          </w:p>
          <w:p w14:paraId="00003DA7" w14:textId="77777777" w:rsidR="001D03A6" w:rsidRDefault="007430A0">
            <w:pPr>
              <w:pBdr>
                <w:top w:val="nil"/>
                <w:left w:val="nil"/>
                <w:bottom w:val="nil"/>
                <w:right w:val="nil"/>
                <w:between w:val="nil"/>
              </w:pBdr>
              <w:tabs>
                <w:tab w:val="left" w:pos="284"/>
                <w:tab w:val="left" w:pos="1134"/>
                <w:tab w:val="left" w:pos="1871"/>
                <w:tab w:val="left" w:pos="2268"/>
                <w:tab w:val="left" w:pos="1418"/>
                <w:tab w:val="left" w:pos="1701"/>
                <w:tab w:val="left" w:pos="2127"/>
              </w:tabs>
              <w:spacing w:after="0" w:line="240" w:lineRule="auto"/>
              <w:ind w:left="261"/>
              <w:jc w:val="center"/>
              <w:rPr>
                <w:rFonts w:ascii="Arial" w:eastAsia="Arial" w:hAnsi="Arial" w:cs="Arial"/>
                <w:color w:val="000000"/>
                <w:sz w:val="24"/>
                <w:szCs w:val="24"/>
              </w:rPr>
            </w:pPr>
            <w:r>
              <w:rPr>
                <w:rFonts w:ascii="Arial" w:eastAsia="Arial" w:hAnsi="Arial" w:cs="Arial"/>
                <w:color w:val="000000"/>
                <w:sz w:val="24"/>
                <w:szCs w:val="24"/>
              </w:rPr>
              <w:t>94.1-100 GHz,</w:t>
            </w:r>
          </w:p>
          <w:p w14:paraId="00003DA8" w14:textId="77777777" w:rsidR="001D03A6" w:rsidRDefault="001D03A6">
            <w:pPr>
              <w:pBdr>
                <w:top w:val="nil"/>
                <w:left w:val="nil"/>
                <w:bottom w:val="nil"/>
                <w:right w:val="nil"/>
                <w:between w:val="nil"/>
              </w:pBdr>
              <w:tabs>
                <w:tab w:val="left" w:pos="284"/>
                <w:tab w:val="left" w:pos="1134"/>
                <w:tab w:val="left" w:pos="1871"/>
                <w:tab w:val="left" w:pos="2268"/>
                <w:tab w:val="left" w:pos="1418"/>
                <w:tab w:val="left" w:pos="1701"/>
                <w:tab w:val="left" w:pos="2127"/>
              </w:tabs>
              <w:spacing w:after="0" w:line="240" w:lineRule="auto"/>
              <w:jc w:val="center"/>
              <w:rPr>
                <w:rFonts w:ascii="Arial" w:eastAsia="Arial" w:hAnsi="Arial" w:cs="Arial"/>
                <w:color w:val="000000"/>
                <w:sz w:val="24"/>
                <w:szCs w:val="24"/>
              </w:rPr>
            </w:pPr>
          </w:p>
        </w:tc>
        <w:tc>
          <w:tcPr>
            <w:tcW w:w="2816" w:type="dxa"/>
            <w:tcBorders>
              <w:left w:val="nil"/>
            </w:tcBorders>
          </w:tcPr>
          <w:p w14:paraId="00003DA9" w14:textId="77777777" w:rsidR="001D03A6" w:rsidRDefault="007430A0">
            <w:pPr>
              <w:tabs>
                <w:tab w:val="left" w:pos="1418"/>
                <w:tab w:val="left" w:pos="1701"/>
                <w:tab w:val="left" w:pos="2127"/>
              </w:tabs>
              <w:spacing w:after="0" w:line="240" w:lineRule="auto"/>
              <w:jc w:val="center"/>
              <w:rPr>
                <w:rFonts w:ascii="Arial" w:eastAsia="Arial" w:hAnsi="Arial" w:cs="Arial"/>
                <w:sz w:val="24"/>
                <w:szCs w:val="24"/>
              </w:rPr>
            </w:pPr>
            <w:r>
              <w:rPr>
                <w:rFonts w:ascii="Arial" w:eastAsia="Arial" w:hAnsi="Arial" w:cs="Arial"/>
                <w:sz w:val="24"/>
                <w:szCs w:val="24"/>
              </w:rPr>
              <w:t>102-109.5 GHz,</w:t>
            </w:r>
          </w:p>
          <w:p w14:paraId="00003DAA" w14:textId="77777777" w:rsidR="001D03A6" w:rsidRDefault="007430A0">
            <w:pPr>
              <w:tabs>
                <w:tab w:val="left" w:pos="1418"/>
                <w:tab w:val="left" w:pos="1701"/>
                <w:tab w:val="left" w:pos="2127"/>
              </w:tabs>
              <w:spacing w:after="0" w:line="240" w:lineRule="auto"/>
              <w:jc w:val="center"/>
              <w:rPr>
                <w:rFonts w:ascii="Arial" w:eastAsia="Arial" w:hAnsi="Arial" w:cs="Arial"/>
                <w:sz w:val="24"/>
                <w:szCs w:val="24"/>
              </w:rPr>
            </w:pPr>
            <w:r>
              <w:rPr>
                <w:rFonts w:ascii="Arial" w:eastAsia="Arial" w:hAnsi="Arial" w:cs="Arial"/>
                <w:sz w:val="24"/>
                <w:szCs w:val="24"/>
              </w:rPr>
              <w:t>111.8-114.25 GHz,</w:t>
            </w:r>
          </w:p>
          <w:p w14:paraId="00003DAB" w14:textId="77777777" w:rsidR="001D03A6" w:rsidRDefault="007430A0">
            <w:pPr>
              <w:tabs>
                <w:tab w:val="left" w:pos="1418"/>
                <w:tab w:val="left" w:pos="1701"/>
                <w:tab w:val="left" w:pos="2127"/>
              </w:tabs>
              <w:spacing w:after="0" w:line="240" w:lineRule="auto"/>
              <w:jc w:val="center"/>
              <w:rPr>
                <w:rFonts w:ascii="Arial" w:eastAsia="Arial" w:hAnsi="Arial" w:cs="Arial"/>
                <w:sz w:val="24"/>
                <w:szCs w:val="24"/>
              </w:rPr>
            </w:pPr>
            <w:r>
              <w:rPr>
                <w:rFonts w:ascii="Arial" w:eastAsia="Arial" w:hAnsi="Arial" w:cs="Arial"/>
                <w:sz w:val="24"/>
                <w:szCs w:val="24"/>
              </w:rPr>
              <w:t>128.33-128.59 GHz,</w:t>
            </w:r>
          </w:p>
          <w:p w14:paraId="00003DAC" w14:textId="77777777" w:rsidR="001D03A6" w:rsidRDefault="007430A0">
            <w:pPr>
              <w:tabs>
                <w:tab w:val="left" w:pos="1418"/>
                <w:tab w:val="left" w:pos="1701"/>
                <w:tab w:val="left" w:pos="2127"/>
              </w:tabs>
              <w:spacing w:after="0" w:line="240" w:lineRule="auto"/>
              <w:jc w:val="center"/>
              <w:rPr>
                <w:rFonts w:ascii="Arial" w:eastAsia="Arial" w:hAnsi="Arial" w:cs="Arial"/>
                <w:sz w:val="24"/>
                <w:szCs w:val="24"/>
              </w:rPr>
            </w:pPr>
            <w:r>
              <w:rPr>
                <w:rFonts w:ascii="Arial" w:eastAsia="Arial" w:hAnsi="Arial" w:cs="Arial"/>
                <w:sz w:val="24"/>
                <w:szCs w:val="24"/>
              </w:rPr>
              <w:t>129.23-129.49 GHz,</w:t>
            </w:r>
          </w:p>
          <w:p w14:paraId="00003DAD" w14:textId="77777777" w:rsidR="001D03A6" w:rsidRDefault="007430A0">
            <w:pPr>
              <w:tabs>
                <w:tab w:val="left" w:pos="1418"/>
                <w:tab w:val="left" w:pos="1701"/>
                <w:tab w:val="left" w:pos="2127"/>
              </w:tabs>
              <w:spacing w:after="0" w:line="240" w:lineRule="auto"/>
              <w:jc w:val="center"/>
              <w:rPr>
                <w:rFonts w:ascii="Arial" w:eastAsia="Arial" w:hAnsi="Arial" w:cs="Arial"/>
                <w:sz w:val="24"/>
                <w:szCs w:val="24"/>
              </w:rPr>
            </w:pPr>
            <w:r>
              <w:rPr>
                <w:rFonts w:ascii="Arial" w:eastAsia="Arial" w:hAnsi="Arial" w:cs="Arial"/>
                <w:sz w:val="24"/>
                <w:szCs w:val="24"/>
              </w:rPr>
              <w:t>130-134 GHz,</w:t>
            </w:r>
          </w:p>
          <w:p w14:paraId="00003DAE" w14:textId="77777777" w:rsidR="001D03A6" w:rsidRDefault="007430A0">
            <w:pPr>
              <w:tabs>
                <w:tab w:val="left" w:pos="1418"/>
                <w:tab w:val="left" w:pos="1701"/>
                <w:tab w:val="left" w:pos="2127"/>
              </w:tabs>
              <w:spacing w:after="0" w:line="240" w:lineRule="auto"/>
              <w:jc w:val="center"/>
              <w:rPr>
                <w:rFonts w:ascii="Arial" w:eastAsia="Arial" w:hAnsi="Arial" w:cs="Arial"/>
                <w:sz w:val="24"/>
                <w:szCs w:val="24"/>
              </w:rPr>
            </w:pPr>
            <w:r>
              <w:rPr>
                <w:rFonts w:ascii="Arial" w:eastAsia="Arial" w:hAnsi="Arial" w:cs="Arial"/>
                <w:sz w:val="24"/>
                <w:szCs w:val="24"/>
              </w:rPr>
              <w:t>136-148.5 GHz,</w:t>
            </w:r>
          </w:p>
          <w:p w14:paraId="00003DAF" w14:textId="77777777" w:rsidR="001D03A6" w:rsidRDefault="007430A0">
            <w:pPr>
              <w:tabs>
                <w:tab w:val="left" w:pos="1418"/>
                <w:tab w:val="left" w:pos="1701"/>
                <w:tab w:val="left" w:pos="2127"/>
              </w:tabs>
              <w:spacing w:after="0" w:line="240" w:lineRule="auto"/>
              <w:jc w:val="center"/>
              <w:rPr>
                <w:rFonts w:ascii="Arial" w:eastAsia="Arial" w:hAnsi="Arial" w:cs="Arial"/>
                <w:sz w:val="24"/>
                <w:szCs w:val="24"/>
              </w:rPr>
            </w:pPr>
            <w:r>
              <w:rPr>
                <w:rFonts w:ascii="Arial" w:eastAsia="Arial" w:hAnsi="Arial" w:cs="Arial"/>
                <w:sz w:val="24"/>
                <w:szCs w:val="24"/>
              </w:rPr>
              <w:t>151.5-158.5 GHz,</w:t>
            </w:r>
          </w:p>
          <w:p w14:paraId="00003DB0" w14:textId="77777777" w:rsidR="001D03A6" w:rsidRDefault="007430A0">
            <w:pPr>
              <w:tabs>
                <w:tab w:val="left" w:pos="1418"/>
                <w:tab w:val="left" w:pos="1701"/>
                <w:tab w:val="left" w:pos="2127"/>
              </w:tabs>
              <w:spacing w:after="0" w:line="240" w:lineRule="auto"/>
              <w:jc w:val="center"/>
              <w:rPr>
                <w:rFonts w:ascii="Arial" w:eastAsia="Arial" w:hAnsi="Arial" w:cs="Arial"/>
                <w:sz w:val="24"/>
                <w:szCs w:val="24"/>
              </w:rPr>
            </w:pPr>
            <w:r>
              <w:rPr>
                <w:rFonts w:ascii="Arial" w:eastAsia="Arial" w:hAnsi="Arial" w:cs="Arial"/>
                <w:sz w:val="24"/>
                <w:szCs w:val="24"/>
              </w:rPr>
              <w:t>168.59-168.93 GHz,</w:t>
            </w:r>
          </w:p>
          <w:p w14:paraId="00003DB1" w14:textId="77777777" w:rsidR="001D03A6" w:rsidRDefault="007430A0">
            <w:pPr>
              <w:tabs>
                <w:tab w:val="left" w:pos="1418"/>
                <w:tab w:val="left" w:pos="1701"/>
                <w:tab w:val="left" w:pos="2127"/>
              </w:tabs>
              <w:spacing w:after="0" w:line="240" w:lineRule="auto"/>
              <w:jc w:val="center"/>
              <w:rPr>
                <w:rFonts w:ascii="Arial" w:eastAsia="Arial" w:hAnsi="Arial" w:cs="Arial"/>
                <w:sz w:val="24"/>
                <w:szCs w:val="24"/>
              </w:rPr>
            </w:pPr>
            <w:r>
              <w:rPr>
                <w:rFonts w:ascii="Arial" w:eastAsia="Arial" w:hAnsi="Arial" w:cs="Arial"/>
                <w:sz w:val="24"/>
                <w:szCs w:val="24"/>
              </w:rPr>
              <w:t>171.11-171.45 GHz,</w:t>
            </w:r>
          </w:p>
          <w:p w14:paraId="00003DB2" w14:textId="77777777" w:rsidR="001D03A6" w:rsidRDefault="007430A0">
            <w:pPr>
              <w:tabs>
                <w:tab w:val="left" w:pos="1418"/>
                <w:tab w:val="left" w:pos="1701"/>
                <w:tab w:val="left" w:pos="2127"/>
              </w:tabs>
              <w:spacing w:after="0" w:line="240" w:lineRule="auto"/>
              <w:jc w:val="center"/>
              <w:rPr>
                <w:rFonts w:ascii="Arial" w:eastAsia="Arial" w:hAnsi="Arial" w:cs="Arial"/>
                <w:sz w:val="24"/>
                <w:szCs w:val="24"/>
              </w:rPr>
            </w:pPr>
            <w:r>
              <w:rPr>
                <w:rFonts w:ascii="Arial" w:eastAsia="Arial" w:hAnsi="Arial" w:cs="Arial"/>
                <w:sz w:val="24"/>
                <w:szCs w:val="24"/>
              </w:rPr>
              <w:t>172.31-172.65 GHz,</w:t>
            </w:r>
          </w:p>
          <w:p w14:paraId="00003DB3" w14:textId="77777777" w:rsidR="001D03A6" w:rsidRDefault="007430A0">
            <w:pPr>
              <w:tabs>
                <w:tab w:val="left" w:pos="1418"/>
                <w:tab w:val="left" w:pos="1701"/>
                <w:tab w:val="left" w:pos="2127"/>
              </w:tabs>
              <w:spacing w:after="0" w:line="240" w:lineRule="auto"/>
              <w:jc w:val="center"/>
              <w:rPr>
                <w:rFonts w:ascii="Arial" w:eastAsia="Arial" w:hAnsi="Arial" w:cs="Arial"/>
                <w:sz w:val="24"/>
                <w:szCs w:val="24"/>
              </w:rPr>
            </w:pPr>
            <w:r>
              <w:rPr>
                <w:rFonts w:ascii="Arial" w:eastAsia="Arial" w:hAnsi="Arial" w:cs="Arial"/>
                <w:sz w:val="24"/>
                <w:szCs w:val="24"/>
              </w:rPr>
              <w:t>173.52-173.85 GHz,</w:t>
            </w:r>
          </w:p>
          <w:p w14:paraId="00003DB4" w14:textId="77777777" w:rsidR="001D03A6" w:rsidRDefault="007430A0">
            <w:pPr>
              <w:tabs>
                <w:tab w:val="left" w:pos="1418"/>
                <w:tab w:val="left" w:pos="1701"/>
                <w:tab w:val="left" w:pos="2127"/>
              </w:tabs>
              <w:spacing w:after="0" w:line="240" w:lineRule="auto"/>
              <w:jc w:val="center"/>
              <w:rPr>
                <w:rFonts w:ascii="Arial" w:eastAsia="Arial" w:hAnsi="Arial" w:cs="Arial"/>
                <w:sz w:val="24"/>
                <w:szCs w:val="24"/>
              </w:rPr>
            </w:pPr>
            <w:r>
              <w:rPr>
                <w:rFonts w:ascii="Arial" w:eastAsia="Arial" w:hAnsi="Arial" w:cs="Arial"/>
                <w:sz w:val="24"/>
                <w:szCs w:val="24"/>
              </w:rPr>
              <w:t>195.75-196.15 GHz,</w:t>
            </w:r>
          </w:p>
          <w:p w14:paraId="00003DB5" w14:textId="77777777" w:rsidR="001D03A6" w:rsidRDefault="007430A0">
            <w:pPr>
              <w:tabs>
                <w:tab w:val="left" w:pos="1418"/>
                <w:tab w:val="left" w:pos="1701"/>
                <w:tab w:val="left" w:pos="2127"/>
              </w:tabs>
              <w:spacing w:after="0" w:line="240" w:lineRule="auto"/>
              <w:jc w:val="center"/>
              <w:rPr>
                <w:rFonts w:ascii="Arial" w:eastAsia="Arial" w:hAnsi="Arial" w:cs="Arial"/>
                <w:sz w:val="24"/>
                <w:szCs w:val="24"/>
              </w:rPr>
            </w:pPr>
            <w:r>
              <w:rPr>
                <w:rFonts w:ascii="Arial" w:eastAsia="Arial" w:hAnsi="Arial" w:cs="Arial"/>
                <w:sz w:val="24"/>
                <w:szCs w:val="24"/>
              </w:rPr>
              <w:t>209-226 GHz,</w:t>
            </w:r>
          </w:p>
          <w:p w14:paraId="00003DB6" w14:textId="77777777" w:rsidR="001D03A6" w:rsidRDefault="007430A0">
            <w:pPr>
              <w:pBdr>
                <w:top w:val="nil"/>
                <w:left w:val="nil"/>
                <w:bottom w:val="nil"/>
                <w:right w:val="nil"/>
                <w:between w:val="nil"/>
              </w:pBdr>
              <w:tabs>
                <w:tab w:val="left" w:pos="284"/>
                <w:tab w:val="left" w:pos="1134"/>
                <w:tab w:val="left" w:pos="1871"/>
                <w:tab w:val="left" w:pos="2268"/>
                <w:tab w:val="left" w:pos="1418"/>
                <w:tab w:val="left" w:pos="1701"/>
                <w:tab w:val="left" w:pos="2127"/>
              </w:tabs>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241-250 GHz,</w:t>
            </w:r>
          </w:p>
          <w:p w14:paraId="00003DB7" w14:textId="77777777" w:rsidR="001D03A6" w:rsidRDefault="007430A0">
            <w:pPr>
              <w:pBdr>
                <w:top w:val="nil"/>
                <w:left w:val="nil"/>
                <w:bottom w:val="nil"/>
                <w:right w:val="nil"/>
                <w:between w:val="nil"/>
              </w:pBdr>
              <w:tabs>
                <w:tab w:val="left" w:pos="284"/>
                <w:tab w:val="left" w:pos="1134"/>
                <w:tab w:val="left" w:pos="1871"/>
                <w:tab w:val="left" w:pos="2268"/>
                <w:tab w:val="left" w:pos="1418"/>
                <w:tab w:val="left" w:pos="1701"/>
                <w:tab w:val="left" w:pos="2127"/>
              </w:tabs>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252-275 GHz</w:t>
            </w:r>
          </w:p>
        </w:tc>
      </w:tr>
    </w:tbl>
    <w:p w14:paraId="00003DB8" w14:textId="77777777" w:rsidR="001D03A6" w:rsidRDefault="007430A0">
      <w:pPr>
        <w:pBdr>
          <w:top w:val="nil"/>
          <w:left w:val="nil"/>
          <w:bottom w:val="nil"/>
          <w:right w:val="nil"/>
          <w:between w:val="nil"/>
        </w:pBdr>
        <w:tabs>
          <w:tab w:val="left" w:pos="284"/>
          <w:tab w:val="left" w:pos="1134"/>
          <w:tab w:val="left" w:pos="1871"/>
          <w:tab w:val="left" w:pos="2268"/>
          <w:tab w:val="left" w:pos="1418"/>
          <w:tab w:val="left" w:pos="1701"/>
          <w:tab w:val="left" w:pos="2127"/>
        </w:tabs>
        <w:spacing w:after="0" w:line="240" w:lineRule="auto"/>
        <w:ind w:left="851"/>
        <w:jc w:val="both"/>
        <w:rPr>
          <w:rFonts w:ascii="Arial" w:eastAsia="Arial" w:hAnsi="Arial" w:cs="Arial"/>
          <w:color w:val="000000"/>
          <w:sz w:val="24"/>
          <w:szCs w:val="24"/>
        </w:rPr>
      </w:pPr>
      <w:proofErr w:type="gramStart"/>
      <w:r>
        <w:rPr>
          <w:rFonts w:ascii="Arial" w:eastAsia="Arial" w:hAnsi="Arial" w:cs="Arial"/>
          <w:color w:val="000000"/>
          <w:sz w:val="24"/>
          <w:szCs w:val="24"/>
        </w:rPr>
        <w:t>are</w:t>
      </w:r>
      <w:proofErr w:type="gramEnd"/>
      <w:r>
        <w:rPr>
          <w:rFonts w:ascii="Arial" w:eastAsia="Arial" w:hAnsi="Arial" w:cs="Arial"/>
          <w:color w:val="000000"/>
          <w:sz w:val="24"/>
          <w:szCs w:val="24"/>
        </w:rPr>
        <w:t xml:space="preserve"> allocated, administrations are urged to take all practicable steps to protect the radio astronomy service from harmful interference. Emissions from </w:t>
      </w:r>
      <w:proofErr w:type="spellStart"/>
      <w:r>
        <w:rPr>
          <w:rFonts w:ascii="Arial" w:eastAsia="Arial" w:hAnsi="Arial" w:cs="Arial"/>
          <w:color w:val="000000"/>
          <w:sz w:val="24"/>
          <w:szCs w:val="24"/>
        </w:rPr>
        <w:t>spaceborne</w:t>
      </w:r>
      <w:proofErr w:type="spellEnd"/>
      <w:r>
        <w:rPr>
          <w:rFonts w:ascii="Arial" w:eastAsia="Arial" w:hAnsi="Arial" w:cs="Arial"/>
          <w:color w:val="000000"/>
          <w:sz w:val="24"/>
          <w:szCs w:val="24"/>
        </w:rPr>
        <w:t xml:space="preserve"> or airborne stations can be particularly serious sources of interference to the radio astronomy service (see Nos. </w:t>
      </w:r>
      <w:r>
        <w:rPr>
          <w:rFonts w:ascii="Arial" w:eastAsia="Arial" w:hAnsi="Arial" w:cs="Arial"/>
          <w:b/>
          <w:color w:val="000000"/>
          <w:sz w:val="24"/>
          <w:szCs w:val="24"/>
        </w:rPr>
        <w:t xml:space="preserve">4.5 </w:t>
      </w:r>
      <w:r>
        <w:rPr>
          <w:rFonts w:ascii="Arial" w:eastAsia="Arial" w:hAnsi="Arial" w:cs="Arial"/>
          <w:color w:val="000000"/>
          <w:sz w:val="24"/>
          <w:szCs w:val="24"/>
        </w:rPr>
        <w:t xml:space="preserve">and </w:t>
      </w:r>
      <w:r>
        <w:rPr>
          <w:rFonts w:ascii="Arial" w:eastAsia="Arial" w:hAnsi="Arial" w:cs="Arial"/>
          <w:b/>
          <w:color w:val="000000"/>
          <w:sz w:val="24"/>
          <w:szCs w:val="24"/>
        </w:rPr>
        <w:t xml:space="preserve">4.6 </w:t>
      </w:r>
      <w:r>
        <w:rPr>
          <w:rFonts w:ascii="Arial" w:eastAsia="Arial" w:hAnsi="Arial" w:cs="Arial"/>
          <w:color w:val="000000"/>
          <w:sz w:val="24"/>
          <w:szCs w:val="24"/>
        </w:rPr>
        <w:t>and Article </w:t>
      </w:r>
      <w:r>
        <w:rPr>
          <w:rFonts w:ascii="Arial" w:eastAsia="Arial" w:hAnsi="Arial" w:cs="Arial"/>
          <w:b/>
          <w:color w:val="000000"/>
          <w:sz w:val="24"/>
          <w:szCs w:val="24"/>
        </w:rPr>
        <w:t>29</w:t>
      </w:r>
      <w:r>
        <w:rPr>
          <w:rFonts w:ascii="Arial" w:eastAsia="Arial" w:hAnsi="Arial" w:cs="Arial"/>
          <w:color w:val="000000"/>
          <w:sz w:val="24"/>
          <w:szCs w:val="24"/>
        </w:rPr>
        <w:t>).     (WRC-07)</w:t>
      </w:r>
    </w:p>
    <w:p w14:paraId="00003DB9" w14:textId="77777777" w:rsidR="001D03A6" w:rsidRDefault="001D03A6">
      <w:pPr>
        <w:pBdr>
          <w:top w:val="nil"/>
          <w:left w:val="nil"/>
          <w:bottom w:val="nil"/>
          <w:right w:val="nil"/>
          <w:between w:val="nil"/>
        </w:pBdr>
        <w:tabs>
          <w:tab w:val="left" w:pos="284"/>
          <w:tab w:val="left" w:pos="1134"/>
          <w:tab w:val="left" w:pos="1871"/>
          <w:tab w:val="left" w:pos="2268"/>
        </w:tabs>
        <w:spacing w:after="0" w:line="240" w:lineRule="auto"/>
        <w:jc w:val="both"/>
        <w:rPr>
          <w:rFonts w:ascii="Arial" w:eastAsia="Arial" w:hAnsi="Arial" w:cs="Arial"/>
          <w:color w:val="000000"/>
          <w:sz w:val="24"/>
          <w:szCs w:val="24"/>
        </w:rPr>
      </w:pPr>
    </w:p>
    <w:p w14:paraId="00003DBA" w14:textId="77777777" w:rsidR="001D03A6" w:rsidRDefault="007430A0">
      <w:pPr>
        <w:spacing w:after="0" w:line="240" w:lineRule="auto"/>
        <w:ind w:left="900" w:hanging="900"/>
        <w:jc w:val="both"/>
        <w:rPr>
          <w:rFonts w:ascii="Arial" w:eastAsia="Arial" w:hAnsi="Arial" w:cs="Arial"/>
          <w:color w:val="000000"/>
          <w:sz w:val="24"/>
          <w:szCs w:val="24"/>
        </w:rPr>
      </w:pPr>
      <w:r>
        <w:rPr>
          <w:rFonts w:ascii="Arial" w:eastAsia="Arial" w:hAnsi="Arial" w:cs="Arial"/>
          <w:b/>
          <w:sz w:val="24"/>
          <w:szCs w:val="24"/>
        </w:rPr>
        <w:t xml:space="preserve">5.149A </w:t>
      </w:r>
      <w:r>
        <w:rPr>
          <w:rFonts w:ascii="Arial" w:eastAsia="Arial" w:hAnsi="Arial" w:cs="Arial"/>
          <w:b/>
          <w:sz w:val="24"/>
          <w:szCs w:val="24"/>
        </w:rPr>
        <w:tab/>
      </w:r>
      <w:r>
        <w:rPr>
          <w:rFonts w:ascii="Arial" w:eastAsia="Arial" w:hAnsi="Arial" w:cs="Arial"/>
          <w:i/>
          <w:sz w:val="24"/>
          <w:szCs w:val="24"/>
        </w:rPr>
        <w:t>Alternative allocation:</w:t>
      </w:r>
      <w:r>
        <w:rPr>
          <w:rFonts w:ascii="Arial" w:eastAsia="Arial" w:hAnsi="Arial" w:cs="Arial"/>
          <w:sz w:val="24"/>
          <w:szCs w:val="24"/>
        </w:rPr>
        <w:t>  in Armenia, Belarus, Moldova and Kyrgyzstan, the frequency band 13 450-13 550 kHz is allocated to the fixed service on a primary basis and to the mobile, except aeronautical mobile (R), service on a secondary basis.     (WRC-19)</w:t>
      </w:r>
    </w:p>
    <w:p w14:paraId="00003DBB"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5.150</w:t>
      </w:r>
      <w:r>
        <w:rPr>
          <w:rFonts w:ascii="Arial" w:eastAsia="Arial" w:hAnsi="Arial" w:cs="Arial"/>
          <w:b/>
          <w:color w:val="000000"/>
          <w:sz w:val="24"/>
          <w:szCs w:val="24"/>
        </w:rPr>
        <w:tab/>
      </w:r>
      <w:r>
        <w:rPr>
          <w:rFonts w:ascii="Arial" w:eastAsia="Arial" w:hAnsi="Arial" w:cs="Arial"/>
          <w:color w:val="000000"/>
          <w:sz w:val="24"/>
          <w:szCs w:val="24"/>
        </w:rPr>
        <w:t>The following bands:</w:t>
      </w:r>
    </w:p>
    <w:p w14:paraId="00003DBC" w14:textId="77777777" w:rsidR="001D03A6" w:rsidRDefault="007430A0">
      <w:pPr>
        <w:pBdr>
          <w:top w:val="nil"/>
          <w:left w:val="nil"/>
          <w:bottom w:val="nil"/>
          <w:right w:val="nil"/>
          <w:between w:val="nil"/>
        </w:pBdr>
        <w:tabs>
          <w:tab w:val="left" w:pos="284"/>
          <w:tab w:val="left" w:pos="1134"/>
          <w:tab w:val="left" w:pos="1871"/>
          <w:tab w:val="left" w:pos="2268"/>
          <w:tab w:val="left" w:pos="851"/>
          <w:tab w:val="left" w:pos="3402"/>
        </w:tabs>
        <w:spacing w:after="0" w:line="240" w:lineRule="auto"/>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13 553-13 567 kHz</w:t>
      </w:r>
      <w:r>
        <w:rPr>
          <w:rFonts w:ascii="Arial" w:eastAsia="Arial" w:hAnsi="Arial" w:cs="Arial"/>
          <w:color w:val="000000"/>
          <w:sz w:val="24"/>
          <w:szCs w:val="24"/>
        </w:rPr>
        <w:tab/>
        <w:t>(centre frequency 13 560 kHz),</w:t>
      </w:r>
    </w:p>
    <w:p w14:paraId="00003DBD" w14:textId="77777777" w:rsidR="001D03A6" w:rsidRDefault="007430A0">
      <w:pPr>
        <w:pBdr>
          <w:top w:val="nil"/>
          <w:left w:val="nil"/>
          <w:bottom w:val="nil"/>
          <w:right w:val="nil"/>
          <w:between w:val="nil"/>
        </w:pBdr>
        <w:tabs>
          <w:tab w:val="left" w:pos="284"/>
          <w:tab w:val="left" w:pos="1134"/>
          <w:tab w:val="left" w:pos="1871"/>
          <w:tab w:val="left" w:pos="2268"/>
          <w:tab w:val="left" w:pos="851"/>
          <w:tab w:val="left" w:pos="3402"/>
        </w:tabs>
        <w:spacing w:after="0" w:line="240" w:lineRule="auto"/>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26 957-27 283 kHz</w:t>
      </w:r>
      <w:r>
        <w:rPr>
          <w:rFonts w:ascii="Arial" w:eastAsia="Arial" w:hAnsi="Arial" w:cs="Arial"/>
          <w:color w:val="000000"/>
          <w:sz w:val="24"/>
          <w:szCs w:val="24"/>
        </w:rPr>
        <w:tab/>
        <w:t>(centre frequency 27 120 kHz),</w:t>
      </w:r>
    </w:p>
    <w:p w14:paraId="00003DBE" w14:textId="77777777" w:rsidR="001D03A6" w:rsidRDefault="007430A0">
      <w:pPr>
        <w:pBdr>
          <w:top w:val="nil"/>
          <w:left w:val="nil"/>
          <w:bottom w:val="nil"/>
          <w:right w:val="nil"/>
          <w:between w:val="nil"/>
        </w:pBdr>
        <w:tabs>
          <w:tab w:val="left" w:pos="284"/>
          <w:tab w:val="left" w:pos="1134"/>
          <w:tab w:val="left" w:pos="1871"/>
          <w:tab w:val="left" w:pos="2268"/>
          <w:tab w:val="left" w:pos="851"/>
          <w:tab w:val="left" w:pos="3402"/>
        </w:tabs>
        <w:spacing w:after="0" w:line="240" w:lineRule="auto"/>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40.66-40.70 MHz</w:t>
      </w:r>
      <w:r>
        <w:rPr>
          <w:rFonts w:ascii="Arial" w:eastAsia="Arial" w:hAnsi="Arial" w:cs="Arial"/>
          <w:color w:val="000000"/>
          <w:sz w:val="24"/>
          <w:szCs w:val="24"/>
        </w:rPr>
        <w:tab/>
        <w:t>(centre frequency 40.68 MHz),</w:t>
      </w:r>
    </w:p>
    <w:p w14:paraId="00003DBF" w14:textId="77777777" w:rsidR="001D03A6" w:rsidRDefault="007430A0">
      <w:pPr>
        <w:pBdr>
          <w:top w:val="nil"/>
          <w:left w:val="nil"/>
          <w:bottom w:val="nil"/>
          <w:right w:val="nil"/>
          <w:between w:val="nil"/>
        </w:pBdr>
        <w:tabs>
          <w:tab w:val="left" w:pos="284"/>
          <w:tab w:val="left" w:pos="1134"/>
          <w:tab w:val="left" w:pos="1871"/>
          <w:tab w:val="left" w:pos="2268"/>
          <w:tab w:val="left" w:pos="851"/>
          <w:tab w:val="left" w:pos="3402"/>
        </w:tabs>
        <w:spacing w:after="0" w:line="240" w:lineRule="auto"/>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902-928 MHz</w:t>
      </w:r>
      <w:r>
        <w:rPr>
          <w:rFonts w:ascii="Arial" w:eastAsia="Arial" w:hAnsi="Arial" w:cs="Arial"/>
          <w:color w:val="000000"/>
          <w:sz w:val="24"/>
          <w:szCs w:val="24"/>
        </w:rPr>
        <w:tab/>
        <w:t>in Region 2 (centre frequency 915 MHz),</w:t>
      </w:r>
    </w:p>
    <w:p w14:paraId="00003DC0" w14:textId="77777777" w:rsidR="001D03A6" w:rsidRDefault="007430A0">
      <w:pPr>
        <w:pBdr>
          <w:top w:val="nil"/>
          <w:left w:val="nil"/>
          <w:bottom w:val="nil"/>
          <w:right w:val="nil"/>
          <w:between w:val="nil"/>
        </w:pBdr>
        <w:tabs>
          <w:tab w:val="left" w:pos="284"/>
          <w:tab w:val="left" w:pos="1134"/>
          <w:tab w:val="left" w:pos="1871"/>
          <w:tab w:val="left" w:pos="2268"/>
          <w:tab w:val="left" w:pos="851"/>
          <w:tab w:val="left" w:pos="3402"/>
        </w:tabs>
        <w:spacing w:after="0" w:line="240" w:lineRule="auto"/>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2 400-2 500 MHz</w:t>
      </w:r>
      <w:r>
        <w:rPr>
          <w:rFonts w:ascii="Arial" w:eastAsia="Arial" w:hAnsi="Arial" w:cs="Arial"/>
          <w:color w:val="000000"/>
          <w:sz w:val="24"/>
          <w:szCs w:val="24"/>
        </w:rPr>
        <w:tab/>
        <w:t>(centre frequency 2 450 MHz),</w:t>
      </w:r>
    </w:p>
    <w:p w14:paraId="00003DC1" w14:textId="77777777" w:rsidR="001D03A6" w:rsidRDefault="007430A0">
      <w:pPr>
        <w:pBdr>
          <w:top w:val="nil"/>
          <w:left w:val="nil"/>
          <w:bottom w:val="nil"/>
          <w:right w:val="nil"/>
          <w:between w:val="nil"/>
        </w:pBdr>
        <w:tabs>
          <w:tab w:val="left" w:pos="284"/>
          <w:tab w:val="left" w:pos="1134"/>
          <w:tab w:val="left" w:pos="1871"/>
          <w:tab w:val="left" w:pos="2268"/>
          <w:tab w:val="left" w:pos="851"/>
          <w:tab w:val="left" w:pos="3402"/>
        </w:tabs>
        <w:spacing w:after="0" w:line="240" w:lineRule="auto"/>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5 725-5 875 MHz</w:t>
      </w:r>
      <w:r>
        <w:rPr>
          <w:rFonts w:ascii="Arial" w:eastAsia="Arial" w:hAnsi="Arial" w:cs="Arial"/>
          <w:color w:val="000000"/>
          <w:sz w:val="24"/>
          <w:szCs w:val="24"/>
        </w:rPr>
        <w:tab/>
        <w:t>(centre frequency 5 800 MHz), and</w:t>
      </w:r>
    </w:p>
    <w:p w14:paraId="00003DC2" w14:textId="77777777" w:rsidR="001D03A6" w:rsidRDefault="007430A0">
      <w:pPr>
        <w:pBdr>
          <w:top w:val="nil"/>
          <w:left w:val="nil"/>
          <w:bottom w:val="nil"/>
          <w:right w:val="nil"/>
          <w:between w:val="nil"/>
        </w:pBdr>
        <w:tabs>
          <w:tab w:val="left" w:pos="284"/>
          <w:tab w:val="left" w:pos="1134"/>
          <w:tab w:val="left" w:pos="1871"/>
          <w:tab w:val="left" w:pos="2268"/>
          <w:tab w:val="left" w:pos="851"/>
          <w:tab w:val="left" w:pos="3402"/>
        </w:tabs>
        <w:spacing w:after="0" w:line="240" w:lineRule="auto"/>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24-24.25 GHz</w:t>
      </w:r>
      <w:r>
        <w:rPr>
          <w:rFonts w:ascii="Arial" w:eastAsia="Arial" w:hAnsi="Arial" w:cs="Arial"/>
          <w:color w:val="000000"/>
          <w:sz w:val="24"/>
          <w:szCs w:val="24"/>
        </w:rPr>
        <w:tab/>
        <w:t>(centre frequency 24.125 GHz)</w:t>
      </w:r>
    </w:p>
    <w:p w14:paraId="00003DC3"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jc w:val="both"/>
        <w:rPr>
          <w:rFonts w:ascii="Arial" w:eastAsia="Arial" w:hAnsi="Arial" w:cs="Arial"/>
          <w:color w:val="000000"/>
          <w:sz w:val="24"/>
          <w:szCs w:val="24"/>
        </w:rPr>
      </w:pPr>
      <w:proofErr w:type="gramStart"/>
      <w:r>
        <w:rPr>
          <w:rFonts w:ascii="Arial" w:eastAsia="Arial" w:hAnsi="Arial" w:cs="Arial"/>
          <w:color w:val="000000"/>
          <w:sz w:val="24"/>
          <w:szCs w:val="24"/>
        </w:rPr>
        <w:t>are</w:t>
      </w:r>
      <w:proofErr w:type="gramEnd"/>
      <w:r>
        <w:rPr>
          <w:rFonts w:ascii="Arial" w:eastAsia="Arial" w:hAnsi="Arial" w:cs="Arial"/>
          <w:color w:val="000000"/>
          <w:sz w:val="24"/>
          <w:szCs w:val="24"/>
        </w:rPr>
        <w:t xml:space="preserve"> also designated for industrial, scientific and medical (ISM) applications. </w:t>
      </w:r>
      <w:proofErr w:type="spellStart"/>
      <w:r>
        <w:rPr>
          <w:rFonts w:ascii="Arial" w:eastAsia="Arial" w:hAnsi="Arial" w:cs="Arial"/>
          <w:color w:val="000000"/>
          <w:sz w:val="24"/>
          <w:szCs w:val="24"/>
        </w:rPr>
        <w:t>Radiocommunication</w:t>
      </w:r>
      <w:proofErr w:type="spellEnd"/>
      <w:r>
        <w:rPr>
          <w:rFonts w:ascii="Arial" w:eastAsia="Arial" w:hAnsi="Arial" w:cs="Arial"/>
          <w:color w:val="000000"/>
          <w:sz w:val="24"/>
          <w:szCs w:val="24"/>
        </w:rPr>
        <w:t xml:space="preserve"> services operating within these bands must accept harmful interference which may be caused by these applications. ISM equipment operating in these bands is subject to the provisions of No. </w:t>
      </w:r>
      <w:r>
        <w:rPr>
          <w:rFonts w:ascii="Arial" w:eastAsia="Arial" w:hAnsi="Arial" w:cs="Arial"/>
          <w:b/>
          <w:color w:val="000000"/>
          <w:sz w:val="24"/>
          <w:szCs w:val="24"/>
        </w:rPr>
        <w:t>15.13</w:t>
      </w:r>
      <w:r>
        <w:rPr>
          <w:rFonts w:ascii="Arial" w:eastAsia="Arial" w:hAnsi="Arial" w:cs="Arial"/>
          <w:color w:val="000000"/>
          <w:sz w:val="24"/>
          <w:szCs w:val="24"/>
        </w:rPr>
        <w:t>.</w:t>
      </w:r>
    </w:p>
    <w:p w14:paraId="00003DC4"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5.151</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frequencies in the bands 13 570-13 600 kHz and 13 800-13 870 kHz may be used by stations in the fixed service and in the mobile except aeronautical mobile (R) service, communicating only within the boundary of the country in which they are located, on the condition that harmful interference is not caused to the broadcasting service. When using frequencies in these services, administrations are urged to use the minimum power required and to take account of the seasonal use of frequencies by the broadcasting service published in accordance with the Radio Regulations.     (WRC-07)</w:t>
      </w:r>
    </w:p>
    <w:p w14:paraId="00003DC5"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5.152</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in Armenia, Azerbaijan, China, Côte d’Ivoire, the Russian Federation, Georgia, Iran (Islamic Republic of), Kazakhstan, Uzbekistan, Kyrgyzstan, Tajikistan, Turkmenistan and Ukraine, the band 14 250-14 350 kHz is also allocated to the fixed service on a primary basis. Stations of the fixed service shall not use a radiated power exceeding 24 </w:t>
      </w:r>
      <w:proofErr w:type="spellStart"/>
      <w:r>
        <w:rPr>
          <w:rFonts w:ascii="Arial" w:eastAsia="Arial" w:hAnsi="Arial" w:cs="Arial"/>
          <w:color w:val="000000"/>
          <w:sz w:val="24"/>
          <w:szCs w:val="24"/>
        </w:rPr>
        <w:t>dBW</w:t>
      </w:r>
      <w:proofErr w:type="spellEnd"/>
      <w:r>
        <w:rPr>
          <w:rFonts w:ascii="Arial" w:eastAsia="Arial" w:hAnsi="Arial" w:cs="Arial"/>
          <w:color w:val="000000"/>
          <w:sz w:val="24"/>
          <w:szCs w:val="24"/>
        </w:rPr>
        <w:t>.     (WRC-03)</w:t>
      </w:r>
    </w:p>
    <w:p w14:paraId="00003DC6"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5.153</w:t>
      </w:r>
      <w:r>
        <w:rPr>
          <w:rFonts w:ascii="Arial" w:eastAsia="Arial" w:hAnsi="Arial" w:cs="Arial"/>
          <w:b/>
          <w:color w:val="000000"/>
          <w:sz w:val="24"/>
          <w:szCs w:val="24"/>
        </w:rPr>
        <w:tab/>
      </w:r>
      <w:r>
        <w:rPr>
          <w:rFonts w:ascii="Arial" w:eastAsia="Arial" w:hAnsi="Arial" w:cs="Arial"/>
          <w:color w:val="000000"/>
          <w:sz w:val="24"/>
          <w:szCs w:val="24"/>
        </w:rPr>
        <w:t>In Region 3, the stations of those services to which the band 15 995-16 005 kHz is allocated may transmit standard frequency and time signals.</w:t>
      </w:r>
    </w:p>
    <w:p w14:paraId="00003DC7"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5.154</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in Armenia, Azerbaijan, the Russian Federation, Georgia, Kazakhstan, Kyrgyzstan, Tajikistan, Turkmenistan and Ukraine, the band 18 068-18 168 kHz is also allocated to the fixed service on a primary basis for use within their boundaries, with a peak envelope power not exceeding 1 kW.     (WRC-03)</w:t>
      </w:r>
    </w:p>
    <w:p w14:paraId="00003DC8"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5.155</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in Armenia, Azerbaijan, Belarus, the Russian Federation, Georgia, Kazakhstan, Moldova, Mongolia, Uzbekistan, Kyrgyzstan, Slovakia, Tajikistan, Turkmenistan and Ukraine, the band 21 850-21 870 kHz is also allocated to the aeronautical mobile (R) service on a primary basis.     (WRC-07)</w:t>
      </w:r>
    </w:p>
    <w:p w14:paraId="00003DC9"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5.155A</w:t>
      </w:r>
      <w:r>
        <w:rPr>
          <w:rFonts w:ascii="Arial" w:eastAsia="Arial" w:hAnsi="Arial" w:cs="Arial"/>
          <w:b/>
          <w:color w:val="000000"/>
          <w:sz w:val="24"/>
          <w:szCs w:val="24"/>
        </w:rPr>
        <w:tab/>
      </w:r>
      <w:r>
        <w:rPr>
          <w:rFonts w:ascii="Arial" w:eastAsia="Arial" w:hAnsi="Arial" w:cs="Arial"/>
          <w:color w:val="000000"/>
          <w:sz w:val="24"/>
          <w:szCs w:val="24"/>
        </w:rPr>
        <w:t>In Armenia, Azerbaijan, Belarus, the Russian Federation, Georgia, Kazakhstan, Moldova, Mongolia, Uzbekistan, Kyrgyzstan, Slovakia, Tajikistan, Turkmenistan and Ukraine, the use of the band 21 850-21 870 kHz by the fixed service is limited to provision of services related to aircraft flight safety.     (WRC-07)</w:t>
      </w:r>
    </w:p>
    <w:p w14:paraId="00003DCA"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5.155B</w:t>
      </w:r>
      <w:r>
        <w:rPr>
          <w:rFonts w:ascii="Arial" w:eastAsia="Arial" w:hAnsi="Arial" w:cs="Arial"/>
          <w:b/>
          <w:color w:val="000000"/>
          <w:sz w:val="24"/>
          <w:szCs w:val="24"/>
        </w:rPr>
        <w:tab/>
      </w:r>
      <w:proofErr w:type="gramStart"/>
      <w:r>
        <w:rPr>
          <w:rFonts w:ascii="Arial" w:eastAsia="Arial" w:hAnsi="Arial" w:cs="Arial"/>
          <w:color w:val="000000"/>
          <w:sz w:val="24"/>
          <w:szCs w:val="24"/>
        </w:rPr>
        <w:t>The</w:t>
      </w:r>
      <w:proofErr w:type="gramEnd"/>
      <w:r>
        <w:rPr>
          <w:rFonts w:ascii="Arial" w:eastAsia="Arial" w:hAnsi="Arial" w:cs="Arial"/>
          <w:color w:val="000000"/>
          <w:sz w:val="24"/>
          <w:szCs w:val="24"/>
        </w:rPr>
        <w:t xml:space="preserve"> band 21 870-21 924 kHz is used by the fixed service for provision of services related to aircraft flight safety.</w:t>
      </w:r>
    </w:p>
    <w:p w14:paraId="00003DCB"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5.156</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in Nigeria, the band 22 720-23 200 kHz is also allocated to the meteorological aids service (radiosondes) on a primary basis.</w:t>
      </w:r>
    </w:p>
    <w:p w14:paraId="00003DCC"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lastRenderedPageBreak/>
        <w:t>5.156A</w:t>
      </w:r>
      <w:r>
        <w:rPr>
          <w:rFonts w:ascii="Arial" w:eastAsia="Arial" w:hAnsi="Arial" w:cs="Arial"/>
          <w:b/>
          <w:color w:val="000000"/>
          <w:sz w:val="24"/>
          <w:szCs w:val="24"/>
        </w:rPr>
        <w:tab/>
      </w:r>
      <w:proofErr w:type="gramStart"/>
      <w:r>
        <w:rPr>
          <w:rFonts w:ascii="Arial" w:eastAsia="Arial" w:hAnsi="Arial" w:cs="Arial"/>
          <w:color w:val="000000"/>
          <w:sz w:val="24"/>
          <w:szCs w:val="24"/>
        </w:rPr>
        <w:t>The</w:t>
      </w:r>
      <w:proofErr w:type="gramEnd"/>
      <w:r>
        <w:rPr>
          <w:rFonts w:ascii="Arial" w:eastAsia="Arial" w:hAnsi="Arial" w:cs="Arial"/>
          <w:color w:val="000000"/>
          <w:sz w:val="24"/>
          <w:szCs w:val="24"/>
        </w:rPr>
        <w:t xml:space="preserve"> use of the band 23 200-23 350 kHz by the fixed service is limited to provision of services related to aircraft flight safety.</w:t>
      </w:r>
    </w:p>
    <w:p w14:paraId="00003DCD"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5.157</w:t>
      </w:r>
      <w:r>
        <w:rPr>
          <w:rFonts w:ascii="Arial" w:eastAsia="Arial" w:hAnsi="Arial" w:cs="Arial"/>
          <w:b/>
          <w:color w:val="000000"/>
          <w:sz w:val="24"/>
          <w:szCs w:val="24"/>
        </w:rPr>
        <w:tab/>
      </w:r>
      <w:r>
        <w:rPr>
          <w:rFonts w:ascii="Arial" w:eastAsia="Arial" w:hAnsi="Arial" w:cs="Arial"/>
          <w:color w:val="000000"/>
          <w:sz w:val="24"/>
          <w:szCs w:val="24"/>
        </w:rPr>
        <w:t>The use of the band 23 350-24 000 kHz by the maritime mobile service is limited to inter-ship radiotelegraphy.</w:t>
      </w:r>
    </w:p>
    <w:p w14:paraId="00003DCE" w14:textId="77777777"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sz w:val="24"/>
          <w:szCs w:val="24"/>
        </w:rPr>
        <w:t xml:space="preserve">5.158 </w:t>
      </w:r>
      <w:r>
        <w:rPr>
          <w:rFonts w:ascii="Arial" w:eastAsia="Arial" w:hAnsi="Arial" w:cs="Arial"/>
          <w:b/>
          <w:sz w:val="24"/>
          <w:szCs w:val="24"/>
        </w:rPr>
        <w:tab/>
      </w:r>
      <w:r>
        <w:rPr>
          <w:rFonts w:ascii="Arial" w:eastAsia="Arial" w:hAnsi="Arial" w:cs="Arial"/>
          <w:i/>
          <w:sz w:val="24"/>
          <w:szCs w:val="24"/>
        </w:rPr>
        <w:t>Alternative allocation:</w:t>
      </w:r>
      <w:r>
        <w:rPr>
          <w:rFonts w:ascii="Arial" w:eastAsia="Arial" w:hAnsi="Arial" w:cs="Arial"/>
          <w:sz w:val="24"/>
          <w:szCs w:val="24"/>
        </w:rPr>
        <w:t>  in Armenia, Belarus, Moldova and Kyrgyzstan, the frequency band 24 450-24 600 kHz is allocated to the fixed and land mobile services on a primary basis.     (WRC-19)</w:t>
      </w:r>
    </w:p>
    <w:p w14:paraId="00003DCF" w14:textId="77777777" w:rsidR="001D03A6" w:rsidRDefault="001D03A6">
      <w:pPr>
        <w:spacing w:after="0" w:line="240" w:lineRule="auto"/>
        <w:ind w:left="851" w:hanging="851"/>
        <w:jc w:val="both"/>
        <w:rPr>
          <w:rFonts w:ascii="Arial" w:eastAsia="Arial" w:hAnsi="Arial" w:cs="Arial"/>
          <w:color w:val="000000"/>
          <w:sz w:val="24"/>
          <w:szCs w:val="24"/>
        </w:rPr>
      </w:pPr>
    </w:p>
    <w:p w14:paraId="00003DD0" w14:textId="77777777" w:rsidR="001D03A6" w:rsidRDefault="007430A0">
      <w:pPr>
        <w:spacing w:after="0" w:line="240" w:lineRule="auto"/>
        <w:ind w:left="900" w:hanging="900"/>
        <w:rPr>
          <w:rFonts w:ascii="Arial" w:eastAsia="Arial" w:hAnsi="Arial" w:cs="Arial"/>
          <w:sz w:val="24"/>
          <w:szCs w:val="24"/>
        </w:rPr>
      </w:pPr>
      <w:r>
        <w:rPr>
          <w:rFonts w:ascii="Arial" w:eastAsia="Arial" w:hAnsi="Arial" w:cs="Arial"/>
          <w:b/>
          <w:sz w:val="24"/>
          <w:szCs w:val="24"/>
        </w:rPr>
        <w:t xml:space="preserve">5.159 </w:t>
      </w:r>
      <w:r>
        <w:rPr>
          <w:rFonts w:ascii="Arial" w:eastAsia="Arial" w:hAnsi="Arial" w:cs="Arial"/>
          <w:b/>
          <w:sz w:val="24"/>
          <w:szCs w:val="24"/>
        </w:rPr>
        <w:tab/>
      </w:r>
      <w:r>
        <w:rPr>
          <w:rFonts w:ascii="Arial" w:eastAsia="Arial" w:hAnsi="Arial" w:cs="Arial"/>
          <w:i/>
          <w:sz w:val="24"/>
          <w:szCs w:val="24"/>
        </w:rPr>
        <w:t>Alternative allocation:</w:t>
      </w:r>
      <w:r>
        <w:rPr>
          <w:rFonts w:ascii="Arial" w:eastAsia="Arial" w:hAnsi="Arial" w:cs="Arial"/>
          <w:sz w:val="24"/>
          <w:szCs w:val="24"/>
        </w:rPr>
        <w:t>  in Armenia, Belarus, Moldova and Kyrgyzstan, the frequency band 39-39.5 MHz is allocated to the fixed and mobile services on a primary basis.     (WRC-19)</w:t>
      </w:r>
    </w:p>
    <w:p w14:paraId="00003DD1" w14:textId="77777777" w:rsidR="001D03A6" w:rsidRDefault="007430A0">
      <w:pPr>
        <w:spacing w:after="0" w:line="240" w:lineRule="auto"/>
        <w:ind w:left="900" w:hanging="900"/>
        <w:rPr>
          <w:rFonts w:ascii="Arial" w:eastAsia="Arial" w:hAnsi="Arial" w:cs="Arial"/>
          <w:sz w:val="24"/>
          <w:szCs w:val="24"/>
        </w:rPr>
      </w:pPr>
      <w:r>
        <w:rPr>
          <w:rFonts w:ascii="Arial" w:eastAsia="Arial" w:hAnsi="Arial" w:cs="Arial"/>
          <w:b/>
          <w:color w:val="000000"/>
          <w:sz w:val="24"/>
          <w:szCs w:val="24"/>
        </w:rPr>
        <w:t>5.160</w:t>
      </w:r>
      <w:r>
        <w:rPr>
          <w:rFonts w:ascii="Arial" w:eastAsia="Arial" w:hAnsi="Arial" w:cs="Arial"/>
          <w:b/>
          <w:color w:val="000000"/>
          <w:sz w:val="24"/>
          <w:szCs w:val="24"/>
        </w:rPr>
        <w:tab/>
      </w:r>
      <w:r>
        <w:rPr>
          <w:rFonts w:ascii="Arial" w:eastAsia="Arial" w:hAnsi="Arial" w:cs="Arial"/>
          <w:i/>
          <w:sz w:val="24"/>
          <w:szCs w:val="24"/>
        </w:rPr>
        <w:t>Additional allocation:  </w:t>
      </w:r>
      <w:r>
        <w:rPr>
          <w:rFonts w:ascii="Arial" w:eastAsia="Arial" w:hAnsi="Arial" w:cs="Arial"/>
          <w:sz w:val="24"/>
          <w:szCs w:val="24"/>
        </w:rPr>
        <w:t xml:space="preserve">in Botswana, Burundi, Dem. Rep. of the Congo and Rwanda, the band 41-44 MHz is also allocated to the aeronautical </w:t>
      </w:r>
      <w:proofErr w:type="spellStart"/>
      <w:r>
        <w:rPr>
          <w:rFonts w:ascii="Arial" w:eastAsia="Arial" w:hAnsi="Arial" w:cs="Arial"/>
          <w:sz w:val="24"/>
          <w:szCs w:val="24"/>
        </w:rPr>
        <w:t>radionavigation</w:t>
      </w:r>
      <w:proofErr w:type="spellEnd"/>
      <w:r>
        <w:rPr>
          <w:rFonts w:ascii="Arial" w:eastAsia="Arial" w:hAnsi="Arial" w:cs="Arial"/>
          <w:sz w:val="24"/>
          <w:szCs w:val="24"/>
        </w:rPr>
        <w:t xml:space="preserve"> service on a primary basis. (WRC-</w:t>
      </w:r>
      <w:proofErr w:type="gramStart"/>
      <w:r>
        <w:rPr>
          <w:rFonts w:ascii="Arial" w:eastAsia="Arial" w:hAnsi="Arial" w:cs="Arial"/>
          <w:sz w:val="24"/>
          <w:szCs w:val="24"/>
        </w:rPr>
        <w:t>12 )</w:t>
      </w:r>
      <w:proofErr w:type="gramEnd"/>
    </w:p>
    <w:p w14:paraId="00003DD2"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5.161</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in Iran (Islamic Republic of) and Japan, the band 41-44 MHz is also allocated to the radiolocation service on a secondary basis.</w:t>
      </w:r>
    </w:p>
    <w:p w14:paraId="00003DD3" w14:textId="77777777" w:rsidR="001D03A6" w:rsidRDefault="007430A0">
      <w:pPr>
        <w:spacing w:after="0" w:line="240" w:lineRule="auto"/>
        <w:ind w:left="810" w:hanging="810"/>
        <w:jc w:val="both"/>
        <w:rPr>
          <w:rFonts w:ascii="Arial" w:eastAsia="Arial" w:hAnsi="Arial" w:cs="Arial"/>
          <w:sz w:val="24"/>
          <w:szCs w:val="24"/>
        </w:rPr>
      </w:pPr>
      <w:r>
        <w:rPr>
          <w:rFonts w:ascii="Arial" w:eastAsia="Arial" w:hAnsi="Arial" w:cs="Arial"/>
          <w:b/>
          <w:sz w:val="24"/>
          <w:szCs w:val="24"/>
        </w:rPr>
        <w:t xml:space="preserve">5.161A </w:t>
      </w:r>
      <w:r>
        <w:rPr>
          <w:rFonts w:ascii="Arial" w:eastAsia="Arial" w:hAnsi="Arial" w:cs="Arial"/>
          <w:b/>
          <w:sz w:val="24"/>
          <w:szCs w:val="24"/>
        </w:rPr>
        <w:tab/>
      </w:r>
      <w:r>
        <w:rPr>
          <w:rFonts w:ascii="Arial" w:eastAsia="Arial" w:hAnsi="Arial" w:cs="Arial"/>
          <w:i/>
          <w:sz w:val="24"/>
          <w:szCs w:val="24"/>
        </w:rPr>
        <w:t>Additional allocation:</w:t>
      </w:r>
      <w:r>
        <w:rPr>
          <w:rFonts w:ascii="Arial" w:eastAsia="Arial" w:hAnsi="Arial" w:cs="Arial"/>
          <w:sz w:val="24"/>
          <w:szCs w:val="24"/>
        </w:rPr>
        <w:t>  in Korea (Rep. of), the United States and Mexico, the frequency bands 41.015-41.665 MHz and 43.35-44 MHz are also allocated to the radiolocation service on a primary basis. Stations in the radiolocation service shall not cause harmful interference to, or claim protection from, stations operating in the fixed or mobile services. Applications of the radiolocation service are limited to oceanographic radars operating in accordance with Resolution </w:t>
      </w:r>
      <w:r>
        <w:rPr>
          <w:rFonts w:ascii="Arial" w:eastAsia="Arial" w:hAnsi="Arial" w:cs="Arial"/>
          <w:b/>
          <w:sz w:val="24"/>
          <w:szCs w:val="24"/>
        </w:rPr>
        <w:t>612 (Rev.WRC-12)</w:t>
      </w:r>
      <w:r>
        <w:rPr>
          <w:rFonts w:ascii="Arial" w:eastAsia="Arial" w:hAnsi="Arial" w:cs="Arial"/>
          <w:sz w:val="24"/>
          <w:szCs w:val="24"/>
        </w:rPr>
        <w:t>.    (WRC-19)</w:t>
      </w:r>
    </w:p>
    <w:p w14:paraId="00003DD4" w14:textId="77777777" w:rsidR="001D03A6" w:rsidRDefault="007430A0">
      <w:pPr>
        <w:spacing w:after="0" w:line="240" w:lineRule="auto"/>
        <w:ind w:left="810" w:hanging="810"/>
        <w:jc w:val="both"/>
        <w:rPr>
          <w:rFonts w:ascii="Arial" w:eastAsia="Arial" w:hAnsi="Arial" w:cs="Arial"/>
          <w:sz w:val="24"/>
          <w:szCs w:val="24"/>
        </w:rPr>
      </w:pPr>
      <w:r>
        <w:rPr>
          <w:rFonts w:ascii="Arial" w:eastAsia="Arial" w:hAnsi="Arial" w:cs="Arial"/>
          <w:b/>
          <w:sz w:val="24"/>
          <w:szCs w:val="24"/>
        </w:rPr>
        <w:t xml:space="preserve">5.161B </w:t>
      </w:r>
      <w:r>
        <w:rPr>
          <w:rFonts w:ascii="Arial" w:eastAsia="Arial" w:hAnsi="Arial" w:cs="Arial"/>
          <w:b/>
          <w:sz w:val="24"/>
          <w:szCs w:val="24"/>
        </w:rPr>
        <w:tab/>
      </w:r>
      <w:r>
        <w:rPr>
          <w:rFonts w:ascii="Arial" w:eastAsia="Arial" w:hAnsi="Arial" w:cs="Arial"/>
          <w:i/>
          <w:sz w:val="24"/>
          <w:szCs w:val="24"/>
        </w:rPr>
        <w:t>Alternative allocation:</w:t>
      </w:r>
      <w:r>
        <w:rPr>
          <w:rFonts w:ascii="Arial" w:eastAsia="Arial" w:hAnsi="Arial" w:cs="Arial"/>
          <w:sz w:val="24"/>
          <w:szCs w:val="24"/>
        </w:rPr>
        <w:t>  in Albania, Germany, Armenia, Austria, Belarus, Belgium, Bosnia and Herzegovina, Cyprus, Vatican, Croatia, Denmark, Spain, Estonia, Finland, France, Greece, Hungary, Ireland, Iceland, Italy, Latvia, Liechtenstein, Lithuania, Luxembourg, North Macedonia, Malta, Moldova, Monaco, Montenegro, Norway, Uzbekistan, Netherlands, Portugal, Kyrgyzstan, Slovakia, Czech Rep., Romania, United Kingdom, San Marino, Slovenia, Sweden, Switzerland, Turkey and Ukraine, the frequency band 42-42.5 MHz is allocated to the fixed and mobile services on a primary basis.      (WRC-19)</w:t>
      </w:r>
    </w:p>
    <w:p w14:paraId="00003DD5"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5.162A</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 in Germany, Austria, Belgium, Bosnia and Herzegovina, China, Vatican, Denmark, Spain, Estonia, the Russian Federation, Finland, France, Ireland, Iceland, Italy, Latvia, Liechtenstein, Lithuania, Luxembourg, North Macedonia, Monaco, Montenegro, Norway, the Netherlands, Poland, Portugal, the Czech Rep., the United Kingdom, Serbia, Slovenia, Sweden and Switzerland the frequency band 46-68 MHz is also allocated to the radiolocation service on a secondary basis. This use is limited to the operation of wind profiler radars in accordance with Resolution </w:t>
      </w:r>
      <w:r>
        <w:rPr>
          <w:rFonts w:ascii="Arial" w:eastAsia="Arial" w:hAnsi="Arial" w:cs="Arial"/>
          <w:b/>
          <w:color w:val="000000"/>
          <w:sz w:val="24"/>
          <w:szCs w:val="24"/>
        </w:rPr>
        <w:t>217 (WRC-97)</w:t>
      </w:r>
      <w:r>
        <w:rPr>
          <w:rFonts w:ascii="Arial" w:eastAsia="Arial" w:hAnsi="Arial" w:cs="Arial"/>
          <w:color w:val="000000"/>
          <w:sz w:val="24"/>
          <w:szCs w:val="24"/>
        </w:rPr>
        <w:t>.    (WRC-19)</w:t>
      </w:r>
    </w:p>
    <w:p w14:paraId="00003DD6"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5.163</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in Armenia, Belarus, the Russian Federation, Georgia, Kazakhstan, Latvia, Moldova, Uzbekistan, Kyrgyzstan, Tajikistan, Turkmenistan and Ukraine, the frequency bands 47-48.5 MHz and 56.5-58 MHz are also allocated to the fixed and land mobile services on a secondary basis.    (WRC-19)</w:t>
      </w:r>
    </w:p>
    <w:p w14:paraId="00003DD7" w14:textId="77777777" w:rsidR="001D03A6" w:rsidRDefault="007430A0">
      <w:pPr>
        <w:spacing w:after="0" w:line="240" w:lineRule="auto"/>
        <w:ind w:left="810" w:hanging="810"/>
        <w:jc w:val="both"/>
        <w:rPr>
          <w:rFonts w:ascii="Arial" w:eastAsia="Arial" w:hAnsi="Arial" w:cs="Arial"/>
          <w:sz w:val="24"/>
          <w:szCs w:val="24"/>
        </w:rPr>
      </w:pPr>
      <w:r>
        <w:rPr>
          <w:rFonts w:ascii="Arial" w:eastAsia="Arial" w:hAnsi="Arial" w:cs="Arial"/>
          <w:b/>
          <w:color w:val="000000"/>
          <w:sz w:val="24"/>
          <w:szCs w:val="24"/>
        </w:rPr>
        <w:t>5.164</w:t>
      </w:r>
      <w:r>
        <w:rPr>
          <w:rFonts w:ascii="Arial" w:eastAsia="Arial" w:hAnsi="Arial" w:cs="Arial"/>
          <w:b/>
          <w:color w:val="000000"/>
          <w:sz w:val="24"/>
          <w:szCs w:val="24"/>
        </w:rPr>
        <w:tab/>
      </w:r>
      <w:r>
        <w:rPr>
          <w:rFonts w:ascii="Arial" w:eastAsia="Arial" w:hAnsi="Arial" w:cs="Arial"/>
          <w:i/>
          <w:sz w:val="24"/>
          <w:szCs w:val="24"/>
        </w:rPr>
        <w:t>Additional allocation:</w:t>
      </w:r>
      <w:r>
        <w:rPr>
          <w:rFonts w:ascii="Arial" w:eastAsia="Arial" w:hAnsi="Arial" w:cs="Arial"/>
          <w:sz w:val="24"/>
          <w:szCs w:val="24"/>
        </w:rPr>
        <w:t xml:space="preserve">  in Albania, Algeria, Germany, Austria, Belgium, Bosnia and Herzegovina, Botswana, Bulgaria, Côte d'Ivoire, Croatia, Denmark, Spain, Estonia, </w:t>
      </w:r>
      <w:proofErr w:type="spellStart"/>
      <w:r>
        <w:rPr>
          <w:rFonts w:ascii="Arial" w:eastAsia="Arial" w:hAnsi="Arial" w:cs="Arial"/>
          <w:sz w:val="24"/>
          <w:szCs w:val="24"/>
        </w:rPr>
        <w:t>Eswatini</w:t>
      </w:r>
      <w:proofErr w:type="spellEnd"/>
      <w:r>
        <w:rPr>
          <w:rFonts w:ascii="Arial" w:eastAsia="Arial" w:hAnsi="Arial" w:cs="Arial"/>
          <w:sz w:val="24"/>
          <w:szCs w:val="24"/>
        </w:rPr>
        <w:t xml:space="preserve">, Finland, France, Gabon, Greece, Hungary, Ireland, Israel, Italy, Jordan, Lebanon, Libya, Liechtenstein, Lithuania, Luxembourg, Madagascar, Mali, Malta, Morocco, Mauritania, Monaco, Montenegro, Nigeria, Norway, the Netherlands, Poland, Syrian Arab Republic, Slovakia, Czech Rep., </w:t>
      </w:r>
      <w:r>
        <w:rPr>
          <w:rFonts w:ascii="Arial" w:eastAsia="Arial" w:hAnsi="Arial" w:cs="Arial"/>
          <w:sz w:val="24"/>
          <w:szCs w:val="24"/>
        </w:rPr>
        <w:lastRenderedPageBreak/>
        <w:t>Romania, the United Kingdom, Serbia, Slovenia, Sweden, Switzerland, Chad, Togo, Tunisia and Turkey, the frequency band 47-68 MHz, in South Africa the frequency band 47-50 MHz, and in Latvia the frequency bands 48.5-56.5 MHz and 58-68 MHz, are also allocated to the land mobile service on a primary basis. However, stations of the land mobile service in the countries mentioned in connection with each frequency band referred to in this footnote shall not cause harmful interference to, or claim protection from, existing or planned broadcasting stations of countries other than those mentioned in connection with the frequency band.     (WRC-19)</w:t>
      </w:r>
    </w:p>
    <w:p w14:paraId="00003DD8" w14:textId="77777777" w:rsidR="001D03A6" w:rsidRDefault="007430A0">
      <w:pPr>
        <w:spacing w:after="0" w:line="240" w:lineRule="auto"/>
        <w:ind w:left="810" w:hanging="810"/>
        <w:jc w:val="both"/>
        <w:rPr>
          <w:rFonts w:ascii="Arial" w:eastAsia="Arial" w:hAnsi="Arial" w:cs="Arial"/>
          <w:sz w:val="24"/>
          <w:szCs w:val="24"/>
        </w:rPr>
      </w:pPr>
      <w:r>
        <w:rPr>
          <w:rFonts w:ascii="Arial" w:eastAsia="Arial" w:hAnsi="Arial" w:cs="Arial"/>
          <w:b/>
          <w:color w:val="000000"/>
          <w:sz w:val="24"/>
          <w:szCs w:val="24"/>
        </w:rPr>
        <w:t>5.165</w:t>
      </w:r>
      <w:r>
        <w:rPr>
          <w:rFonts w:ascii="Arial" w:eastAsia="Arial" w:hAnsi="Arial" w:cs="Arial"/>
          <w:b/>
          <w:color w:val="000000"/>
          <w:sz w:val="24"/>
          <w:szCs w:val="24"/>
        </w:rPr>
        <w:tab/>
      </w:r>
      <w:r>
        <w:rPr>
          <w:rFonts w:ascii="Arial" w:eastAsia="Arial" w:hAnsi="Arial" w:cs="Arial"/>
          <w:i/>
          <w:sz w:val="24"/>
          <w:szCs w:val="24"/>
        </w:rPr>
        <w:t>Additional allocation:  </w:t>
      </w:r>
      <w:r>
        <w:rPr>
          <w:rFonts w:ascii="Arial" w:eastAsia="Arial" w:hAnsi="Arial" w:cs="Arial"/>
          <w:sz w:val="24"/>
          <w:szCs w:val="24"/>
        </w:rPr>
        <w:t>in Angola, Cameroon, Congo (Rep. of the), Egypt, Madagascar, Mozambique, Niger, Somalia, Sudan, South Sudan, Tanzania and Chad, the frequency band 47-68 MHz is also allocated to the fixed and mobile, except aeronautical mobile, services on a primary basis.    (WRC-19)</w:t>
      </w:r>
    </w:p>
    <w:p w14:paraId="00003DD9" w14:textId="77777777" w:rsidR="001D03A6" w:rsidRDefault="001D03A6">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p>
    <w:p w14:paraId="00003DDA" w14:textId="77777777" w:rsidR="001D03A6" w:rsidRDefault="001D03A6">
      <w:pPr>
        <w:spacing w:after="0" w:line="240" w:lineRule="auto"/>
        <w:jc w:val="both"/>
        <w:rPr>
          <w:rFonts w:ascii="Arial" w:eastAsia="Arial" w:hAnsi="Arial" w:cs="Arial"/>
          <w:b/>
          <w:color w:val="000000"/>
          <w:sz w:val="24"/>
          <w:szCs w:val="24"/>
        </w:rPr>
      </w:pPr>
    </w:p>
    <w:p w14:paraId="00003DDB" w14:textId="77777777"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sz w:val="24"/>
          <w:szCs w:val="24"/>
        </w:rPr>
        <w:t xml:space="preserve">5.166A </w:t>
      </w:r>
      <w:r>
        <w:rPr>
          <w:rFonts w:ascii="Arial" w:eastAsia="Arial" w:hAnsi="Arial" w:cs="Arial"/>
          <w:b/>
          <w:sz w:val="24"/>
          <w:szCs w:val="24"/>
        </w:rPr>
        <w:tab/>
      </w:r>
      <w:r>
        <w:rPr>
          <w:rFonts w:ascii="Arial" w:eastAsia="Arial" w:hAnsi="Arial" w:cs="Arial"/>
          <w:i/>
          <w:sz w:val="24"/>
          <w:szCs w:val="24"/>
        </w:rPr>
        <w:t>Different category of service:  </w:t>
      </w:r>
      <w:r>
        <w:rPr>
          <w:rFonts w:ascii="Arial" w:eastAsia="Arial" w:hAnsi="Arial" w:cs="Arial"/>
          <w:sz w:val="24"/>
          <w:szCs w:val="24"/>
        </w:rPr>
        <w:t>in Austria, Cyprus, the Vatican, Croatia, Denmark, Spain, Finland, Hungary, Latvia, the Netherlands, the Czech Republic, the United Kingdom, Slovakia and Slovenia, the frequency band 50.0-50.5 MHz is allocated to the amateur service on a primary basis. Stations in t</w:t>
      </w:r>
      <w:r>
        <w:rPr>
          <w:rFonts w:ascii="Arial" w:eastAsia="Arial" w:hAnsi="Arial" w:cs="Arial"/>
          <w:color w:val="000000"/>
          <w:sz w:val="24"/>
          <w:szCs w:val="24"/>
        </w:rPr>
        <w:t>he amateur service in these countries shall not cause harmful interference to, or claim protection from, stations of the broadcasting, fixed and mobile services operating in accordance with the Radio Regulations in the frequency band 50.0-50.5 MHz in the countries not listed in this provision</w:t>
      </w:r>
      <w:r>
        <w:rPr>
          <w:rFonts w:ascii="Arial" w:eastAsia="Arial" w:hAnsi="Arial" w:cs="Arial"/>
          <w:sz w:val="24"/>
          <w:szCs w:val="24"/>
        </w:rPr>
        <w:t xml:space="preserve">. For a station of these services, the protection criteria in No. </w:t>
      </w:r>
      <w:r>
        <w:rPr>
          <w:rFonts w:ascii="Arial" w:eastAsia="Arial" w:hAnsi="Arial" w:cs="Arial"/>
          <w:b/>
          <w:sz w:val="24"/>
          <w:szCs w:val="24"/>
        </w:rPr>
        <w:t xml:space="preserve">5.169B </w:t>
      </w:r>
      <w:r>
        <w:rPr>
          <w:rFonts w:ascii="Arial" w:eastAsia="Arial" w:hAnsi="Arial" w:cs="Arial"/>
          <w:sz w:val="24"/>
          <w:szCs w:val="24"/>
        </w:rPr>
        <w:t>shall also apply. In Region 1, with the exception of those countries listed in No</w:t>
      </w:r>
      <w:r>
        <w:rPr>
          <w:rFonts w:ascii="Arial" w:eastAsia="Arial" w:hAnsi="Arial" w:cs="Arial"/>
          <w:b/>
          <w:sz w:val="24"/>
          <w:szCs w:val="24"/>
        </w:rPr>
        <w:t>. 5.169,</w:t>
      </w:r>
      <w:r>
        <w:rPr>
          <w:rFonts w:ascii="Arial" w:eastAsia="Arial" w:hAnsi="Arial" w:cs="Arial"/>
          <w:sz w:val="24"/>
          <w:szCs w:val="24"/>
        </w:rPr>
        <w:t xml:space="preserve"> wind profiler radars operating in the radiolocation service under No. </w:t>
      </w:r>
      <w:r>
        <w:rPr>
          <w:rFonts w:ascii="Arial" w:eastAsia="Arial" w:hAnsi="Arial" w:cs="Arial"/>
          <w:b/>
          <w:sz w:val="24"/>
          <w:szCs w:val="24"/>
        </w:rPr>
        <w:t>5.162A</w:t>
      </w:r>
      <w:r>
        <w:rPr>
          <w:rFonts w:ascii="Arial" w:eastAsia="Arial" w:hAnsi="Arial" w:cs="Arial"/>
          <w:sz w:val="24"/>
          <w:szCs w:val="24"/>
        </w:rPr>
        <w:t xml:space="preserve"> are authorized to operate on the basis of equality with stations in the amateur service in the frequency band 50.0-50.5 </w:t>
      </w:r>
      <w:proofErr w:type="spellStart"/>
      <w:r>
        <w:rPr>
          <w:rFonts w:ascii="Arial" w:eastAsia="Arial" w:hAnsi="Arial" w:cs="Arial"/>
          <w:sz w:val="24"/>
          <w:szCs w:val="24"/>
        </w:rPr>
        <w:t>MHz.</w:t>
      </w:r>
      <w:proofErr w:type="spellEnd"/>
      <w:r>
        <w:rPr>
          <w:rFonts w:ascii="Arial" w:eastAsia="Arial" w:hAnsi="Arial" w:cs="Arial"/>
          <w:sz w:val="24"/>
          <w:szCs w:val="24"/>
        </w:rPr>
        <w:t>     (WRC-19)</w:t>
      </w:r>
    </w:p>
    <w:p w14:paraId="00003DDC" w14:textId="77777777" w:rsidR="001D03A6" w:rsidRDefault="007430A0">
      <w:pPr>
        <w:tabs>
          <w:tab w:val="left" w:pos="900"/>
        </w:tabs>
        <w:spacing w:after="0" w:line="240" w:lineRule="auto"/>
        <w:ind w:left="900" w:hanging="900"/>
        <w:jc w:val="both"/>
        <w:rPr>
          <w:rFonts w:ascii="Arial" w:eastAsia="Arial" w:hAnsi="Arial" w:cs="Arial"/>
          <w:sz w:val="24"/>
          <w:szCs w:val="24"/>
        </w:rPr>
      </w:pPr>
      <w:r>
        <w:rPr>
          <w:rFonts w:ascii="Arial" w:eastAsia="Arial" w:hAnsi="Arial" w:cs="Arial"/>
          <w:b/>
          <w:sz w:val="24"/>
          <w:szCs w:val="24"/>
        </w:rPr>
        <w:t xml:space="preserve">5.166B </w:t>
      </w:r>
      <w:r>
        <w:rPr>
          <w:rFonts w:ascii="Arial" w:eastAsia="Arial" w:hAnsi="Arial" w:cs="Arial"/>
          <w:b/>
          <w:sz w:val="24"/>
          <w:szCs w:val="24"/>
        </w:rPr>
        <w:tab/>
      </w:r>
      <w:r>
        <w:rPr>
          <w:rFonts w:ascii="Arial" w:eastAsia="Arial" w:hAnsi="Arial" w:cs="Arial"/>
          <w:sz w:val="24"/>
          <w:szCs w:val="24"/>
        </w:rPr>
        <w:t>In Region 1, stations in the amateur service operating on a secondary basis shall not cause harmful interference to, or claim protection from, stations of the broadcasting service. The field strength generated by an amateur station in Region 1 in the frequency band 50-52 MHz shall not exceed a calculated value of +6 </w:t>
      </w:r>
      <w:proofErr w:type="gramStart"/>
      <w:r>
        <w:rPr>
          <w:rFonts w:ascii="Arial" w:eastAsia="Arial" w:hAnsi="Arial" w:cs="Arial"/>
          <w:sz w:val="24"/>
          <w:szCs w:val="24"/>
        </w:rPr>
        <w:t>dB(</w:t>
      </w:r>
      <w:proofErr w:type="spellStart"/>
      <w:proofErr w:type="gramEnd"/>
      <w:r>
        <w:rPr>
          <w:rFonts w:ascii="Arial" w:eastAsia="Arial" w:hAnsi="Arial" w:cs="Arial"/>
          <w:sz w:val="24"/>
          <w:szCs w:val="24"/>
        </w:rPr>
        <w:t>μV</w:t>
      </w:r>
      <w:proofErr w:type="spellEnd"/>
      <w:r>
        <w:rPr>
          <w:rFonts w:ascii="Arial" w:eastAsia="Arial" w:hAnsi="Arial" w:cs="Arial"/>
          <w:sz w:val="24"/>
          <w:szCs w:val="24"/>
        </w:rPr>
        <w:t>/m) at a height of 10 m above ground for more than 10% of time along the border of a country with operational analogue broadcasting stations in Region 1 and of neighbouring countries with broadcasting stations in Region 3 listed in Nos. </w:t>
      </w:r>
      <w:r>
        <w:rPr>
          <w:rFonts w:ascii="Arial" w:eastAsia="Arial" w:hAnsi="Arial" w:cs="Arial"/>
          <w:b/>
          <w:sz w:val="24"/>
          <w:szCs w:val="24"/>
        </w:rPr>
        <w:t xml:space="preserve">5.167 </w:t>
      </w:r>
      <w:r>
        <w:rPr>
          <w:rFonts w:ascii="Arial" w:eastAsia="Arial" w:hAnsi="Arial" w:cs="Arial"/>
          <w:sz w:val="24"/>
          <w:szCs w:val="24"/>
        </w:rPr>
        <w:t>and</w:t>
      </w:r>
      <w:r>
        <w:rPr>
          <w:rFonts w:ascii="Arial" w:eastAsia="Arial" w:hAnsi="Arial" w:cs="Arial"/>
          <w:b/>
          <w:sz w:val="24"/>
          <w:szCs w:val="24"/>
        </w:rPr>
        <w:t> 5.168</w:t>
      </w:r>
      <w:r>
        <w:rPr>
          <w:rFonts w:ascii="Arial" w:eastAsia="Arial" w:hAnsi="Arial" w:cs="Arial"/>
          <w:sz w:val="24"/>
          <w:szCs w:val="24"/>
        </w:rPr>
        <w:t>.     (WRC-19)</w:t>
      </w:r>
    </w:p>
    <w:p w14:paraId="00003DDD" w14:textId="77777777" w:rsidR="001D03A6" w:rsidRDefault="007430A0">
      <w:pPr>
        <w:spacing w:after="0" w:line="240" w:lineRule="auto"/>
        <w:ind w:left="900" w:hanging="900"/>
        <w:rPr>
          <w:rFonts w:ascii="Arial" w:eastAsia="Arial" w:hAnsi="Arial" w:cs="Arial"/>
          <w:sz w:val="24"/>
          <w:szCs w:val="24"/>
        </w:rPr>
      </w:pPr>
      <w:r>
        <w:rPr>
          <w:rFonts w:ascii="Arial" w:eastAsia="Arial" w:hAnsi="Arial" w:cs="Arial"/>
          <w:b/>
          <w:sz w:val="24"/>
          <w:szCs w:val="24"/>
        </w:rPr>
        <w:t xml:space="preserve">5.166C </w:t>
      </w:r>
      <w:r>
        <w:rPr>
          <w:rFonts w:ascii="Arial" w:eastAsia="Arial" w:hAnsi="Arial" w:cs="Arial"/>
          <w:b/>
          <w:sz w:val="24"/>
          <w:szCs w:val="24"/>
        </w:rPr>
        <w:tab/>
      </w:r>
      <w:r>
        <w:rPr>
          <w:rFonts w:ascii="Arial" w:eastAsia="Arial" w:hAnsi="Arial" w:cs="Arial"/>
          <w:sz w:val="24"/>
          <w:szCs w:val="24"/>
        </w:rPr>
        <w:t>In Region 1, stations in the amateur service in the frequency band 50-52 MHz, with the exception of those countries listed in No. </w:t>
      </w:r>
      <w:r>
        <w:rPr>
          <w:rFonts w:ascii="Arial" w:eastAsia="Arial" w:hAnsi="Arial" w:cs="Arial"/>
          <w:b/>
          <w:sz w:val="24"/>
          <w:szCs w:val="24"/>
        </w:rPr>
        <w:t>5.169</w:t>
      </w:r>
      <w:r>
        <w:rPr>
          <w:rFonts w:ascii="Arial" w:eastAsia="Arial" w:hAnsi="Arial" w:cs="Arial"/>
          <w:sz w:val="24"/>
          <w:szCs w:val="24"/>
        </w:rPr>
        <w:t>, shall not cause harmful interference to, or claim protection from, wind profiler radars operating in the radiolocation service under No. </w:t>
      </w:r>
      <w:r>
        <w:rPr>
          <w:rFonts w:ascii="Arial" w:eastAsia="Arial" w:hAnsi="Arial" w:cs="Arial"/>
          <w:b/>
          <w:sz w:val="24"/>
          <w:szCs w:val="24"/>
        </w:rPr>
        <w:t>5.162A.</w:t>
      </w:r>
      <w:r>
        <w:rPr>
          <w:rFonts w:ascii="Arial" w:eastAsia="Arial" w:hAnsi="Arial" w:cs="Arial"/>
          <w:sz w:val="24"/>
          <w:szCs w:val="24"/>
        </w:rPr>
        <w:t>     (WRC-19)</w:t>
      </w:r>
    </w:p>
    <w:p w14:paraId="00003DDE" w14:textId="77777777"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sz w:val="24"/>
          <w:szCs w:val="24"/>
        </w:rPr>
        <w:t xml:space="preserve">5.166D </w:t>
      </w:r>
      <w:r>
        <w:rPr>
          <w:rFonts w:ascii="Arial" w:eastAsia="Arial" w:hAnsi="Arial" w:cs="Arial"/>
          <w:b/>
          <w:sz w:val="24"/>
          <w:szCs w:val="24"/>
        </w:rPr>
        <w:tab/>
      </w:r>
      <w:r>
        <w:rPr>
          <w:rFonts w:ascii="Arial" w:eastAsia="Arial" w:hAnsi="Arial" w:cs="Arial"/>
          <w:i/>
          <w:sz w:val="24"/>
          <w:szCs w:val="24"/>
        </w:rPr>
        <w:t>Different category of service:  </w:t>
      </w:r>
      <w:r>
        <w:rPr>
          <w:rFonts w:ascii="Arial" w:eastAsia="Arial" w:hAnsi="Arial" w:cs="Arial"/>
          <w:sz w:val="24"/>
          <w:szCs w:val="24"/>
        </w:rPr>
        <w:t>in Lebanon, the frequency band 50-52 MHz is allocated to the amateur service on a primary basis. Stations in t</w:t>
      </w:r>
      <w:r>
        <w:rPr>
          <w:rFonts w:ascii="Arial" w:eastAsia="Arial" w:hAnsi="Arial" w:cs="Arial"/>
          <w:color w:val="000000"/>
          <w:sz w:val="24"/>
          <w:szCs w:val="24"/>
        </w:rPr>
        <w:t>he amateur service in Lebanon shall not cause harmful interference to, or claim protection from, stations of the broadcasting, fixed and mobile services operating in accordance with the Radio Regulations in the frequency band 50-52 MHz in the countries not listed in this provision</w:t>
      </w:r>
      <w:r>
        <w:rPr>
          <w:rFonts w:ascii="Arial" w:eastAsia="Arial" w:hAnsi="Arial" w:cs="Arial"/>
          <w:sz w:val="24"/>
          <w:szCs w:val="24"/>
        </w:rPr>
        <w:t>.     (WRC-19)</w:t>
      </w:r>
    </w:p>
    <w:p w14:paraId="00003DDF" w14:textId="77777777"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sz w:val="24"/>
          <w:szCs w:val="24"/>
        </w:rPr>
        <w:t>5.166E</w:t>
      </w:r>
      <w:r>
        <w:rPr>
          <w:rFonts w:ascii="Arial" w:eastAsia="Arial" w:hAnsi="Arial" w:cs="Arial"/>
          <w:b/>
          <w:sz w:val="24"/>
          <w:szCs w:val="24"/>
        </w:rPr>
        <w:tab/>
      </w:r>
      <w:r>
        <w:rPr>
          <w:rFonts w:ascii="Arial" w:eastAsia="Arial" w:hAnsi="Arial" w:cs="Arial"/>
          <w:sz w:val="24"/>
          <w:szCs w:val="24"/>
        </w:rPr>
        <w:t xml:space="preserve">In the Russian Federation, only the frequency band 50.080-50.280 MHz is allocated to the amateur service on a secondary basis. The protection criteria for the other services in the countries not listed in this provision are specified in Nos. </w:t>
      </w:r>
      <w:r>
        <w:rPr>
          <w:rFonts w:ascii="Arial" w:eastAsia="Arial" w:hAnsi="Arial" w:cs="Arial"/>
          <w:b/>
          <w:sz w:val="24"/>
          <w:szCs w:val="24"/>
        </w:rPr>
        <w:t xml:space="preserve">5.166B </w:t>
      </w:r>
      <w:r>
        <w:rPr>
          <w:rFonts w:ascii="Arial" w:eastAsia="Arial" w:hAnsi="Arial" w:cs="Arial"/>
          <w:sz w:val="24"/>
          <w:szCs w:val="24"/>
        </w:rPr>
        <w:t xml:space="preserve">and </w:t>
      </w:r>
      <w:r>
        <w:rPr>
          <w:rFonts w:ascii="Arial" w:eastAsia="Arial" w:hAnsi="Arial" w:cs="Arial"/>
          <w:b/>
          <w:sz w:val="24"/>
          <w:szCs w:val="24"/>
        </w:rPr>
        <w:t>5.169B.</w:t>
      </w:r>
      <w:r>
        <w:rPr>
          <w:rFonts w:ascii="Arial" w:eastAsia="Arial" w:hAnsi="Arial" w:cs="Arial"/>
          <w:sz w:val="24"/>
          <w:szCs w:val="24"/>
        </w:rPr>
        <w:t>    (WRC-19)</w:t>
      </w:r>
    </w:p>
    <w:p w14:paraId="00003DE0" w14:textId="77777777"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color w:val="000000"/>
          <w:sz w:val="24"/>
          <w:szCs w:val="24"/>
        </w:rPr>
        <w:lastRenderedPageBreak/>
        <w:t>5.169</w:t>
      </w:r>
      <w:r>
        <w:rPr>
          <w:rFonts w:ascii="Arial" w:eastAsia="Arial" w:hAnsi="Arial" w:cs="Arial"/>
          <w:b/>
          <w:color w:val="000000"/>
          <w:sz w:val="24"/>
          <w:szCs w:val="24"/>
        </w:rPr>
        <w:tab/>
      </w:r>
      <w:r>
        <w:rPr>
          <w:rFonts w:ascii="Arial" w:eastAsia="Arial" w:hAnsi="Arial" w:cs="Arial"/>
          <w:i/>
          <w:sz w:val="24"/>
          <w:szCs w:val="24"/>
        </w:rPr>
        <w:t>Alternative allocation:  </w:t>
      </w:r>
      <w:r>
        <w:rPr>
          <w:rFonts w:ascii="Arial" w:eastAsia="Arial" w:hAnsi="Arial" w:cs="Arial"/>
          <w:sz w:val="24"/>
          <w:szCs w:val="24"/>
        </w:rPr>
        <w:t xml:space="preserve">in Botswana, </w:t>
      </w:r>
      <w:proofErr w:type="spellStart"/>
      <w:r>
        <w:rPr>
          <w:rFonts w:ascii="Arial" w:eastAsia="Arial" w:hAnsi="Arial" w:cs="Arial"/>
          <w:sz w:val="24"/>
          <w:szCs w:val="24"/>
        </w:rPr>
        <w:t>Eswatini</w:t>
      </w:r>
      <w:proofErr w:type="spellEnd"/>
      <w:r>
        <w:rPr>
          <w:rFonts w:ascii="Arial" w:eastAsia="Arial" w:hAnsi="Arial" w:cs="Arial"/>
          <w:sz w:val="24"/>
          <w:szCs w:val="24"/>
        </w:rPr>
        <w:t>, Lesotho, Malawi, Namibia, Rwanda, South Africa, Zambia and Zimbabwe, the frequency band 50-54 MHz is allocated to the amateur service on a primary basis. In Senegal, the frequency band 50-51 MHz is allocated to the amateur service on a primary basis.    (WRC-19)</w:t>
      </w:r>
    </w:p>
    <w:p w14:paraId="00003DE1" w14:textId="77777777"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sz w:val="24"/>
          <w:szCs w:val="24"/>
        </w:rPr>
        <w:t>5.169A</w:t>
      </w:r>
      <w:r>
        <w:rPr>
          <w:rFonts w:ascii="Arial" w:eastAsia="Arial" w:hAnsi="Arial" w:cs="Arial"/>
          <w:b/>
          <w:i/>
          <w:sz w:val="24"/>
          <w:szCs w:val="24"/>
        </w:rPr>
        <w:t xml:space="preserve"> </w:t>
      </w:r>
      <w:r>
        <w:rPr>
          <w:rFonts w:ascii="Arial" w:eastAsia="Arial" w:hAnsi="Arial" w:cs="Arial"/>
          <w:b/>
          <w:i/>
          <w:sz w:val="24"/>
          <w:szCs w:val="24"/>
        </w:rPr>
        <w:tab/>
      </w:r>
      <w:r>
        <w:rPr>
          <w:rFonts w:ascii="Arial" w:eastAsia="Arial" w:hAnsi="Arial" w:cs="Arial"/>
          <w:i/>
          <w:sz w:val="24"/>
          <w:szCs w:val="24"/>
        </w:rPr>
        <w:t>Alternative allocation:  </w:t>
      </w:r>
      <w:r>
        <w:rPr>
          <w:rFonts w:ascii="Arial" w:eastAsia="Arial" w:hAnsi="Arial" w:cs="Arial"/>
          <w:sz w:val="24"/>
          <w:szCs w:val="24"/>
        </w:rPr>
        <w:t xml:space="preserve">in the following countries in Region 1: Angola, Saudi Arabia, Bahrain, Burkina Faso, Burundi, the United Arab Emirates, Gambia, Jordan, Kenya, Kuwait, Mauritius, Mozambique, Oman, Uganda, Qatar, South Sudan and Tanzania, the frequency band 50-54 MHz is allocated to the amateur service on a primary basis. In Guinea-Bissau, the frequency band 50.0-50.5 MHz is allocated to the amateur service on a primary basis. In Djibouti, the frequency band 50-52 MHz is allocated to the amateur service on a primary basis. With the exception of those countries listed in No. </w:t>
      </w:r>
      <w:r>
        <w:rPr>
          <w:rFonts w:ascii="Arial" w:eastAsia="Arial" w:hAnsi="Arial" w:cs="Arial"/>
          <w:b/>
          <w:sz w:val="24"/>
          <w:szCs w:val="24"/>
        </w:rPr>
        <w:t>5.169,</w:t>
      </w:r>
      <w:r>
        <w:rPr>
          <w:rFonts w:ascii="Arial" w:eastAsia="Arial" w:hAnsi="Arial" w:cs="Arial"/>
          <w:sz w:val="24"/>
          <w:szCs w:val="24"/>
        </w:rPr>
        <w:t xml:space="preserve"> stations in the amateur service operating in Region 1 under this footnote, in all or part of the frequency band 50-54 MHz, shall not cause harmful interference to, or claim protection from, stations of other services operating in accordance with the Radio Regulations in Algeria, Egypt, Iran (Islamic Republic of), Iraq, Israel, Libya, Palestine</w:t>
      </w:r>
      <w:r>
        <w:rPr>
          <w:rFonts w:ascii="Arial" w:eastAsia="Arial" w:hAnsi="Arial" w:cs="Arial"/>
          <w:color w:val="0000FF"/>
          <w:sz w:val="24"/>
          <w:szCs w:val="24"/>
          <w:u w:val="single"/>
          <w:vertAlign w:val="superscript"/>
        </w:rPr>
        <w:footnoteReference w:id="2"/>
      </w:r>
      <w:r>
        <w:rPr>
          <w:rFonts w:ascii="Arial" w:eastAsia="Arial" w:hAnsi="Arial" w:cs="Arial"/>
          <w:color w:val="0000FF"/>
          <w:sz w:val="24"/>
          <w:szCs w:val="24"/>
          <w:u w:val="single"/>
        </w:rPr>
        <w:t>*</w:t>
      </w:r>
      <w:r>
        <w:rPr>
          <w:rFonts w:ascii="Arial" w:eastAsia="Arial" w:hAnsi="Arial" w:cs="Arial"/>
          <w:sz w:val="24"/>
          <w:szCs w:val="24"/>
        </w:rPr>
        <w:t xml:space="preserve">, the Syrian Arab Republic, the Dem. </w:t>
      </w:r>
      <w:proofErr w:type="gramStart"/>
      <w:r>
        <w:rPr>
          <w:rFonts w:ascii="Arial" w:eastAsia="Arial" w:hAnsi="Arial" w:cs="Arial"/>
          <w:sz w:val="24"/>
          <w:szCs w:val="24"/>
        </w:rPr>
        <w:t>People’s Republic of Korea, Sudan and Tunisia.</w:t>
      </w:r>
      <w:proofErr w:type="gramEnd"/>
      <w:r>
        <w:rPr>
          <w:rFonts w:ascii="Arial" w:eastAsia="Arial" w:hAnsi="Arial" w:cs="Arial"/>
          <w:sz w:val="24"/>
          <w:szCs w:val="24"/>
        </w:rPr>
        <w:t xml:space="preserve"> The field strength generated by an amateur station in the frequency band 50-54 MHz shall not exceed a value of +6 dB(</w:t>
      </w:r>
      <w:proofErr w:type="spellStart"/>
      <w:r>
        <w:rPr>
          <w:rFonts w:ascii="Arial" w:eastAsia="Arial" w:hAnsi="Arial" w:cs="Arial"/>
          <w:sz w:val="24"/>
          <w:szCs w:val="24"/>
        </w:rPr>
        <w:t>μV</w:t>
      </w:r>
      <w:proofErr w:type="spellEnd"/>
      <w:r>
        <w:rPr>
          <w:rFonts w:ascii="Arial" w:eastAsia="Arial" w:hAnsi="Arial" w:cs="Arial"/>
          <w:sz w:val="24"/>
          <w:szCs w:val="24"/>
        </w:rPr>
        <w:t>/m) at a height of 10 m above ground for more than 10% of time along the borders of listed countries requiring protection.     (WRC-19)</w:t>
      </w:r>
    </w:p>
    <w:p w14:paraId="00003DE2" w14:textId="77777777"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sz w:val="24"/>
          <w:szCs w:val="24"/>
        </w:rPr>
        <w:t>5.169B</w:t>
      </w:r>
      <w:r>
        <w:rPr>
          <w:rFonts w:ascii="Arial" w:eastAsia="Arial" w:hAnsi="Arial" w:cs="Arial"/>
          <w:b/>
          <w:i/>
          <w:sz w:val="24"/>
          <w:szCs w:val="24"/>
        </w:rPr>
        <w:t xml:space="preserve"> </w:t>
      </w:r>
      <w:r>
        <w:rPr>
          <w:rFonts w:ascii="Arial" w:eastAsia="Arial" w:hAnsi="Arial" w:cs="Arial"/>
          <w:b/>
          <w:i/>
          <w:sz w:val="24"/>
          <w:szCs w:val="24"/>
        </w:rPr>
        <w:tab/>
      </w:r>
      <w:r>
        <w:rPr>
          <w:rFonts w:ascii="Arial" w:eastAsia="Arial" w:hAnsi="Arial" w:cs="Arial"/>
          <w:sz w:val="24"/>
          <w:szCs w:val="24"/>
        </w:rPr>
        <w:t xml:space="preserve">Except countries listed under No. </w:t>
      </w:r>
      <w:r>
        <w:rPr>
          <w:rFonts w:ascii="Arial" w:eastAsia="Arial" w:hAnsi="Arial" w:cs="Arial"/>
          <w:b/>
          <w:sz w:val="24"/>
          <w:szCs w:val="24"/>
        </w:rPr>
        <w:t>5.169</w:t>
      </w:r>
      <w:r>
        <w:rPr>
          <w:rFonts w:ascii="Arial" w:eastAsia="Arial" w:hAnsi="Arial" w:cs="Arial"/>
          <w:sz w:val="24"/>
          <w:szCs w:val="24"/>
        </w:rPr>
        <w:t>, stations in the amateur service used in Region 1, in all or part of the 50-54 MHz frequency band, shall not cause harmful interference to, or claim protection from, stations of other services used in accordance with the Radio Regulations in Algeria, Armenia, Azerbaijan, Belarus, Egypt, Russian Federation, Iran (Islamic Republic of), Iraq, Kazakhstan, Kyrgyzstan, Libya, Uzbekistan, Palestine</w:t>
      </w:r>
      <w:r>
        <w:rPr>
          <w:rFonts w:ascii="Arial" w:eastAsia="Arial" w:hAnsi="Arial" w:cs="Arial"/>
          <w:sz w:val="24"/>
          <w:szCs w:val="24"/>
          <w:vertAlign w:val="superscript"/>
        </w:rPr>
        <w:t>*</w:t>
      </w:r>
      <w:r>
        <w:rPr>
          <w:rFonts w:ascii="Arial" w:eastAsia="Arial" w:hAnsi="Arial" w:cs="Arial"/>
          <w:sz w:val="24"/>
          <w:szCs w:val="24"/>
        </w:rPr>
        <w:t>, the Syrian Arab Republic, Sudan, Tunisia and Ukraine. The field strength generated by an amateur station in the frequency band 50-54 MHz shall not exceed a value of +6 dB(</w:t>
      </w:r>
      <w:proofErr w:type="spellStart"/>
      <w:r>
        <w:rPr>
          <w:rFonts w:ascii="Arial" w:eastAsia="Arial" w:hAnsi="Arial" w:cs="Arial"/>
          <w:sz w:val="24"/>
          <w:szCs w:val="24"/>
        </w:rPr>
        <w:t>μV</w:t>
      </w:r>
      <w:proofErr w:type="spellEnd"/>
      <w:r>
        <w:rPr>
          <w:rFonts w:ascii="Arial" w:eastAsia="Arial" w:hAnsi="Arial" w:cs="Arial"/>
          <w:sz w:val="24"/>
          <w:szCs w:val="24"/>
        </w:rPr>
        <w:t>/m) at a height of 10 m above ground for more than 10% of time along the borders of the countries listed in this provision.     (WRC-19)</w:t>
      </w:r>
    </w:p>
    <w:p w14:paraId="00003DE3" w14:textId="77777777"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color w:val="000000"/>
          <w:sz w:val="24"/>
          <w:szCs w:val="24"/>
        </w:rPr>
        <w:t>5.171</w:t>
      </w:r>
      <w:r>
        <w:rPr>
          <w:rFonts w:ascii="Arial" w:eastAsia="Arial" w:hAnsi="Arial" w:cs="Arial"/>
          <w:b/>
          <w:color w:val="000000"/>
          <w:sz w:val="24"/>
          <w:szCs w:val="24"/>
        </w:rPr>
        <w:tab/>
      </w:r>
      <w:r>
        <w:rPr>
          <w:rFonts w:ascii="Arial" w:eastAsia="Arial" w:hAnsi="Arial" w:cs="Arial"/>
          <w:i/>
          <w:sz w:val="24"/>
          <w:szCs w:val="24"/>
        </w:rPr>
        <w:t>Additional allocation:  </w:t>
      </w:r>
      <w:r>
        <w:rPr>
          <w:rFonts w:ascii="Arial" w:eastAsia="Arial" w:hAnsi="Arial" w:cs="Arial"/>
          <w:sz w:val="24"/>
          <w:szCs w:val="24"/>
        </w:rPr>
        <w:t xml:space="preserve">in Botswana, </w:t>
      </w:r>
      <w:proofErr w:type="spellStart"/>
      <w:r>
        <w:rPr>
          <w:rFonts w:ascii="Arial" w:eastAsia="Arial" w:hAnsi="Arial" w:cs="Arial"/>
          <w:sz w:val="24"/>
          <w:szCs w:val="24"/>
        </w:rPr>
        <w:t>Eswatini</w:t>
      </w:r>
      <w:proofErr w:type="spellEnd"/>
      <w:r>
        <w:rPr>
          <w:rFonts w:ascii="Arial" w:eastAsia="Arial" w:hAnsi="Arial" w:cs="Arial"/>
          <w:sz w:val="24"/>
          <w:szCs w:val="24"/>
        </w:rPr>
        <w:t>, Lesotho, Malawi, Mali, Namibia, Dem. Rep. of the Congo, Rwanda, South Africa, Zambia and Zimbabwe, the frequency band 54-68 MHz is also allocated to the fixed and mobile, except aeronautical mobile, services on a primary basis.    (WRC-19)</w:t>
      </w:r>
    </w:p>
    <w:p w14:paraId="00003DE4"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5.175</w:t>
      </w:r>
      <w:r>
        <w:rPr>
          <w:rFonts w:ascii="Arial" w:eastAsia="Arial" w:hAnsi="Arial" w:cs="Arial"/>
          <w:b/>
          <w:color w:val="000000"/>
          <w:sz w:val="24"/>
          <w:szCs w:val="24"/>
        </w:rPr>
        <w:tab/>
      </w:r>
      <w:r>
        <w:rPr>
          <w:rFonts w:ascii="Arial" w:eastAsia="Arial" w:hAnsi="Arial" w:cs="Arial"/>
          <w:i/>
          <w:color w:val="000000"/>
          <w:sz w:val="24"/>
          <w:szCs w:val="24"/>
        </w:rPr>
        <w:t>Alternative allocation:  </w:t>
      </w:r>
      <w:r>
        <w:rPr>
          <w:rFonts w:ascii="Arial" w:eastAsia="Arial" w:hAnsi="Arial" w:cs="Arial"/>
          <w:color w:val="000000"/>
          <w:sz w:val="24"/>
          <w:szCs w:val="24"/>
        </w:rPr>
        <w:t>in Armenia, Azerbaijan, Belarus, the Russian Federation, Georgia, Kazakhstan, Moldova, Uzbekistan, Kyrgyzstan, Tajikistan, Turkmenistan and Ukraine, the bands 68-73 MHz and 76-87.5 MHz are allocated to the broadcasting service on a primary basis. In Latvia and Lithuania, the bands 68-73 MHz and 76-87.5 MHz are allocated to the broadcasting and mobile, except aeronautical mobile, services on a primary basis. The services to which these bands are allocated in other countries and the broadcasting service in the countries listed above are subject to agreements with the neighbouring countries concerned.     (WRC-07)</w:t>
      </w:r>
    </w:p>
    <w:p w14:paraId="00003DE5"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lastRenderedPageBreak/>
        <w:t>5.177</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in Armenia, Azerbaijan, Belarus, the Russian Federation, Georgia, Kazakhstan, Uzbekistan, Kyrgyzstan, Tajikistan, Turkmenistan and Ukraine, the band 73-74 MHz is also allocated to the broadcasting service on a primary basis, subject to agreement obtained under No. </w:t>
      </w:r>
      <w:r>
        <w:rPr>
          <w:rFonts w:ascii="Arial" w:eastAsia="Arial" w:hAnsi="Arial" w:cs="Arial"/>
          <w:b/>
          <w:color w:val="000000"/>
          <w:sz w:val="24"/>
          <w:szCs w:val="24"/>
        </w:rPr>
        <w:t>9.21</w:t>
      </w:r>
      <w:r>
        <w:rPr>
          <w:rFonts w:ascii="Arial" w:eastAsia="Arial" w:hAnsi="Arial" w:cs="Arial"/>
          <w:color w:val="000000"/>
          <w:sz w:val="24"/>
          <w:szCs w:val="24"/>
        </w:rPr>
        <w:t>.      (WRC-07)</w:t>
      </w:r>
    </w:p>
    <w:p w14:paraId="00003DE6"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5.179</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 xml:space="preserve">in Armenia, Azerbaijan, Belarus, China, the Russian Federation, Georgia, Kazakhstan, Lithuania, Mongolia, Kyrgyzstan, Slovakia, Tajikistan, Turkmenistan and Ukraine, the bands 74.6-74.8 MHz and 75.2-75.4 MHz are also allocated to the aeronautical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on a primary basis, for ground-based transmitters only.     (WRC-07)</w:t>
      </w:r>
    </w:p>
    <w:p w14:paraId="00003DE7"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5.180</w:t>
      </w:r>
      <w:r>
        <w:rPr>
          <w:rFonts w:ascii="Arial" w:eastAsia="Arial" w:hAnsi="Arial" w:cs="Arial"/>
          <w:b/>
          <w:color w:val="000000"/>
          <w:sz w:val="24"/>
          <w:szCs w:val="24"/>
        </w:rPr>
        <w:tab/>
      </w:r>
      <w:r>
        <w:rPr>
          <w:rFonts w:ascii="Arial" w:eastAsia="Arial" w:hAnsi="Arial" w:cs="Arial"/>
          <w:color w:val="000000"/>
          <w:sz w:val="24"/>
          <w:szCs w:val="24"/>
        </w:rPr>
        <w:t xml:space="preserve">The frequency 75 MHz is assigned to marker beacons. Administrations shall refrain from assigning frequencies close to the limits of the </w:t>
      </w:r>
      <w:proofErr w:type="spellStart"/>
      <w:r>
        <w:rPr>
          <w:rFonts w:ascii="Arial" w:eastAsia="Arial" w:hAnsi="Arial" w:cs="Arial"/>
          <w:color w:val="000000"/>
          <w:sz w:val="24"/>
          <w:szCs w:val="24"/>
        </w:rPr>
        <w:t>guardband</w:t>
      </w:r>
      <w:proofErr w:type="spellEnd"/>
      <w:r>
        <w:rPr>
          <w:rFonts w:ascii="Arial" w:eastAsia="Arial" w:hAnsi="Arial" w:cs="Arial"/>
          <w:color w:val="000000"/>
          <w:sz w:val="24"/>
          <w:szCs w:val="24"/>
        </w:rPr>
        <w:t xml:space="preserve"> to stations of other services which, because of their power or geographical position, might cause harmful interference or otherwise place a constraint on marker beacons.</w:t>
      </w:r>
    </w:p>
    <w:p w14:paraId="00003DE8"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Every effort should be made to improve further the characteristics of airborne receivers and to limit the power of transmitting stations close to the limits 74.8 MHz and 75.2 </w:t>
      </w:r>
      <w:proofErr w:type="spellStart"/>
      <w:r>
        <w:rPr>
          <w:rFonts w:ascii="Arial" w:eastAsia="Arial" w:hAnsi="Arial" w:cs="Arial"/>
          <w:color w:val="000000"/>
          <w:sz w:val="24"/>
          <w:szCs w:val="24"/>
        </w:rPr>
        <w:t>MHz.</w:t>
      </w:r>
      <w:proofErr w:type="spellEnd"/>
    </w:p>
    <w:p w14:paraId="00003DE9"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5.181</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in Egypt, Israel and the Syrian Arab Republic, the band 74.8-75.2 MHz is also allocated to the mobile service on a secondary basis, subject to agreement obtained under No. </w:t>
      </w:r>
      <w:r>
        <w:rPr>
          <w:rFonts w:ascii="Arial" w:eastAsia="Arial" w:hAnsi="Arial" w:cs="Arial"/>
          <w:b/>
          <w:color w:val="000000"/>
          <w:sz w:val="24"/>
          <w:szCs w:val="24"/>
        </w:rPr>
        <w:t>9.21</w:t>
      </w:r>
      <w:r>
        <w:rPr>
          <w:rFonts w:ascii="Arial" w:eastAsia="Arial" w:hAnsi="Arial" w:cs="Arial"/>
          <w:color w:val="000000"/>
          <w:sz w:val="24"/>
          <w:szCs w:val="24"/>
        </w:rPr>
        <w:t xml:space="preserve">. In order to ensure that harmful interference is not caused to stations of the aeronautical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stations of the mobile service shall not be introduced in the band until it is no longer required for the aeronautical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by any administration which may be identified in the application of the procedure invoked under No. </w:t>
      </w:r>
      <w:r>
        <w:rPr>
          <w:rFonts w:ascii="Arial" w:eastAsia="Arial" w:hAnsi="Arial" w:cs="Arial"/>
          <w:b/>
          <w:color w:val="000000"/>
          <w:sz w:val="24"/>
          <w:szCs w:val="24"/>
        </w:rPr>
        <w:t>9.21</w:t>
      </w:r>
      <w:r>
        <w:rPr>
          <w:rFonts w:ascii="Arial" w:eastAsia="Arial" w:hAnsi="Arial" w:cs="Arial"/>
          <w:color w:val="000000"/>
          <w:sz w:val="24"/>
          <w:szCs w:val="24"/>
        </w:rPr>
        <w:t>. (WRC-03)</w:t>
      </w:r>
    </w:p>
    <w:p w14:paraId="00003DEA"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5.187</w:t>
      </w:r>
      <w:r>
        <w:rPr>
          <w:rFonts w:ascii="Arial" w:eastAsia="Arial" w:hAnsi="Arial" w:cs="Arial"/>
          <w:b/>
          <w:color w:val="000000"/>
          <w:sz w:val="24"/>
          <w:szCs w:val="24"/>
        </w:rPr>
        <w:tab/>
      </w:r>
      <w:r>
        <w:rPr>
          <w:rFonts w:ascii="Arial" w:eastAsia="Arial" w:hAnsi="Arial" w:cs="Arial"/>
          <w:i/>
          <w:color w:val="000000"/>
          <w:sz w:val="24"/>
          <w:szCs w:val="24"/>
        </w:rPr>
        <w:t>Alternative allocation:  </w:t>
      </w:r>
      <w:r>
        <w:rPr>
          <w:rFonts w:ascii="Arial" w:eastAsia="Arial" w:hAnsi="Arial" w:cs="Arial"/>
          <w:color w:val="000000"/>
          <w:sz w:val="24"/>
          <w:szCs w:val="24"/>
        </w:rPr>
        <w:t>in Albania, the band 81-87.5 MHz is allocated to the broadcasting service on a primary basis and used in accordance with the decisions contained in the Final Acts of the Special Regional Conference (Geneva, 1960).</w:t>
      </w:r>
    </w:p>
    <w:p w14:paraId="00003DEB"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5.190</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in Monaco, the band 87.5-88 MHz is also allocated to the land mobile service on a primary basis, subject to agreement obtained under No. </w:t>
      </w:r>
      <w:r>
        <w:rPr>
          <w:rFonts w:ascii="Arial" w:eastAsia="Arial" w:hAnsi="Arial" w:cs="Arial"/>
          <w:b/>
          <w:color w:val="000000"/>
          <w:sz w:val="24"/>
          <w:szCs w:val="24"/>
        </w:rPr>
        <w:t>9.21</w:t>
      </w:r>
      <w:r>
        <w:rPr>
          <w:rFonts w:ascii="Arial" w:eastAsia="Arial" w:hAnsi="Arial" w:cs="Arial"/>
          <w:color w:val="000000"/>
          <w:sz w:val="24"/>
          <w:szCs w:val="24"/>
        </w:rPr>
        <w:t>.     (WRC-97)</w:t>
      </w:r>
    </w:p>
    <w:p w14:paraId="00003DEC" w14:textId="77777777" w:rsidR="001D03A6" w:rsidRDefault="001D03A6">
      <w:pPr>
        <w:pBdr>
          <w:top w:val="nil"/>
          <w:left w:val="nil"/>
          <w:bottom w:val="nil"/>
          <w:right w:val="nil"/>
          <w:between w:val="nil"/>
        </w:pBdr>
        <w:tabs>
          <w:tab w:val="left" w:pos="284"/>
          <w:tab w:val="left" w:pos="1134"/>
          <w:tab w:val="left" w:pos="1871"/>
          <w:tab w:val="left" w:pos="2268"/>
          <w:tab w:val="left" w:pos="851"/>
        </w:tabs>
        <w:spacing w:after="0" w:line="240" w:lineRule="auto"/>
        <w:jc w:val="both"/>
        <w:rPr>
          <w:rFonts w:ascii="Arial" w:eastAsia="Arial" w:hAnsi="Arial" w:cs="Arial"/>
          <w:color w:val="000000"/>
          <w:sz w:val="24"/>
          <w:szCs w:val="24"/>
        </w:rPr>
      </w:pPr>
    </w:p>
    <w:p w14:paraId="00003DED"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5.192</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in China and Korea (Rep. of), the band 100-108 MHz is also allocated to the fixed and mobile services on a primary basis.     (WRC-97)</w:t>
      </w:r>
    </w:p>
    <w:p w14:paraId="00003DEE" w14:textId="77777777" w:rsidR="001D03A6" w:rsidRDefault="001D03A6">
      <w:pPr>
        <w:pBdr>
          <w:top w:val="nil"/>
          <w:left w:val="nil"/>
          <w:bottom w:val="nil"/>
          <w:right w:val="nil"/>
          <w:between w:val="nil"/>
        </w:pBdr>
        <w:tabs>
          <w:tab w:val="left" w:pos="284"/>
          <w:tab w:val="left" w:pos="1134"/>
          <w:tab w:val="left" w:pos="1871"/>
          <w:tab w:val="left" w:pos="2268"/>
          <w:tab w:val="left" w:pos="851"/>
        </w:tabs>
        <w:spacing w:after="0" w:line="240" w:lineRule="auto"/>
        <w:jc w:val="both"/>
        <w:rPr>
          <w:rFonts w:ascii="Arial" w:eastAsia="Arial" w:hAnsi="Arial" w:cs="Arial"/>
          <w:color w:val="000000"/>
          <w:sz w:val="24"/>
          <w:szCs w:val="24"/>
        </w:rPr>
      </w:pPr>
    </w:p>
    <w:p w14:paraId="00003DEF" w14:textId="77777777"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color w:val="000000"/>
          <w:sz w:val="24"/>
          <w:szCs w:val="24"/>
        </w:rPr>
        <w:t>5.194</w:t>
      </w:r>
      <w:r>
        <w:rPr>
          <w:rFonts w:ascii="Arial" w:eastAsia="Arial" w:hAnsi="Arial" w:cs="Arial"/>
          <w:b/>
          <w:color w:val="000000"/>
          <w:sz w:val="24"/>
          <w:szCs w:val="24"/>
        </w:rPr>
        <w:tab/>
      </w:r>
      <w:r>
        <w:rPr>
          <w:rFonts w:ascii="Arial" w:eastAsia="Arial" w:hAnsi="Arial" w:cs="Arial"/>
          <w:i/>
          <w:sz w:val="24"/>
          <w:szCs w:val="24"/>
        </w:rPr>
        <w:t>Additional allocation:  </w:t>
      </w:r>
      <w:r>
        <w:rPr>
          <w:rFonts w:ascii="Arial" w:eastAsia="Arial" w:hAnsi="Arial" w:cs="Arial"/>
          <w:sz w:val="24"/>
          <w:szCs w:val="24"/>
        </w:rPr>
        <w:t>in Kyrgyzstan, Somalia and Turkmenistan, the frequency band 104-108 MHz is also allocated to the mobile, except aeronautical mobile (R), service on a secondary basis.     (WRC-19)</w:t>
      </w:r>
    </w:p>
    <w:p w14:paraId="00003DF0"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5.197</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in the Syrian Arab Republic, the band 108-111.975 MHz is also allocated to the mobile service on a secondary basis, subject to agreement obtained under No. </w:t>
      </w:r>
      <w:r>
        <w:rPr>
          <w:rFonts w:ascii="Arial" w:eastAsia="Arial" w:hAnsi="Arial" w:cs="Arial"/>
          <w:b/>
          <w:color w:val="000000"/>
          <w:sz w:val="24"/>
          <w:szCs w:val="24"/>
        </w:rPr>
        <w:t>9.21</w:t>
      </w:r>
      <w:r>
        <w:rPr>
          <w:rFonts w:ascii="Arial" w:eastAsia="Arial" w:hAnsi="Arial" w:cs="Arial"/>
          <w:color w:val="000000"/>
          <w:sz w:val="24"/>
          <w:szCs w:val="24"/>
        </w:rPr>
        <w:t xml:space="preserve">. In order to ensure that harmful interference is not caused to stations of the aeronautical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stations of the mobile service shall not be introduced in the band until it is no longer required for the aeronautical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by any administration which may be identified in the application of the procedures invoked under No. </w:t>
      </w:r>
      <w:r>
        <w:rPr>
          <w:rFonts w:ascii="Arial" w:eastAsia="Arial" w:hAnsi="Arial" w:cs="Arial"/>
          <w:b/>
          <w:color w:val="000000"/>
          <w:sz w:val="24"/>
          <w:szCs w:val="24"/>
        </w:rPr>
        <w:t>9.21</w:t>
      </w:r>
      <w:r>
        <w:rPr>
          <w:rFonts w:ascii="Arial" w:eastAsia="Arial" w:hAnsi="Arial" w:cs="Arial"/>
          <w:color w:val="000000"/>
          <w:sz w:val="24"/>
          <w:szCs w:val="24"/>
        </w:rPr>
        <w:t>.     (WRC-</w:t>
      </w:r>
      <w:proofErr w:type="gramStart"/>
      <w:r>
        <w:rPr>
          <w:rFonts w:ascii="Arial" w:eastAsia="Arial" w:hAnsi="Arial" w:cs="Arial"/>
          <w:color w:val="000000"/>
          <w:sz w:val="24"/>
          <w:szCs w:val="24"/>
        </w:rPr>
        <w:t>12 )</w:t>
      </w:r>
      <w:proofErr w:type="gramEnd"/>
    </w:p>
    <w:p w14:paraId="00003DF1"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5.197A</w:t>
      </w:r>
      <w:r>
        <w:rPr>
          <w:rFonts w:ascii="Arial" w:eastAsia="Arial" w:hAnsi="Arial" w:cs="Arial"/>
          <w:color w:val="000000"/>
          <w:sz w:val="24"/>
          <w:szCs w:val="24"/>
        </w:rPr>
        <w:tab/>
      </w:r>
      <w:r>
        <w:rPr>
          <w:rFonts w:ascii="Arial" w:eastAsia="Arial" w:hAnsi="Arial" w:cs="Arial"/>
          <w:i/>
          <w:color w:val="000000"/>
          <w:sz w:val="24"/>
          <w:szCs w:val="24"/>
        </w:rPr>
        <w:t>Additional allocation:</w:t>
      </w:r>
      <w:r>
        <w:rPr>
          <w:rFonts w:ascii="Arial" w:eastAsia="Arial" w:hAnsi="Arial" w:cs="Arial"/>
          <w:color w:val="000000"/>
          <w:sz w:val="24"/>
          <w:szCs w:val="24"/>
        </w:rPr>
        <w:t xml:space="preserve">  the band 108-117.975 MHz is also allocated on a primary basis to the aeronautical mobile (R) service, limited to systems operating in accordance with recognized international aeronautical standards. Such use </w:t>
      </w:r>
      <w:r>
        <w:rPr>
          <w:rFonts w:ascii="Arial" w:eastAsia="Arial" w:hAnsi="Arial" w:cs="Arial"/>
          <w:color w:val="000000"/>
          <w:sz w:val="24"/>
          <w:szCs w:val="24"/>
        </w:rPr>
        <w:lastRenderedPageBreak/>
        <w:t xml:space="preserve">shall be in accordance with Resolution </w:t>
      </w:r>
      <w:r>
        <w:rPr>
          <w:rFonts w:ascii="Arial" w:eastAsia="Arial" w:hAnsi="Arial" w:cs="Arial"/>
          <w:b/>
          <w:color w:val="000000"/>
          <w:sz w:val="24"/>
          <w:szCs w:val="24"/>
        </w:rPr>
        <w:t>413 (Rev.WRC-07)</w:t>
      </w:r>
      <w:r>
        <w:rPr>
          <w:rFonts w:ascii="Arial" w:eastAsia="Arial" w:hAnsi="Arial" w:cs="Arial"/>
          <w:color w:val="000000"/>
          <w:sz w:val="24"/>
          <w:szCs w:val="24"/>
        </w:rPr>
        <w:t>. The use of the band 108-112 MHz by the aeronautical mobile (R) service shall be limited to systems composed of ground-based transmitters and associated receivers that provide navigational information in support of air navigation functions in accordance with recognized international aeronautical standards.     (WRC-07)</w:t>
      </w:r>
    </w:p>
    <w:p w14:paraId="00003DF2"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5.200</w:t>
      </w:r>
      <w:r>
        <w:rPr>
          <w:rFonts w:ascii="Arial" w:eastAsia="Arial" w:hAnsi="Arial" w:cs="Arial"/>
          <w:b/>
          <w:color w:val="000000"/>
          <w:sz w:val="24"/>
          <w:szCs w:val="24"/>
        </w:rPr>
        <w:tab/>
      </w:r>
      <w:r>
        <w:rPr>
          <w:rFonts w:ascii="Arial" w:eastAsia="Arial" w:hAnsi="Arial" w:cs="Arial"/>
          <w:color w:val="000000"/>
          <w:sz w:val="24"/>
          <w:szCs w:val="24"/>
        </w:rPr>
        <w:t>In the band 117.975-137 MHz, the frequency 121.5 MHz is the aeronautical emergency frequency and, where required, the frequency 123.1 MHz is the aeronautical frequency auxiliary to 121.5 </w:t>
      </w:r>
      <w:proofErr w:type="spellStart"/>
      <w:r>
        <w:rPr>
          <w:rFonts w:ascii="Arial" w:eastAsia="Arial" w:hAnsi="Arial" w:cs="Arial"/>
          <w:color w:val="000000"/>
          <w:sz w:val="24"/>
          <w:szCs w:val="24"/>
        </w:rPr>
        <w:t>MHz.</w:t>
      </w:r>
      <w:proofErr w:type="spellEnd"/>
      <w:r>
        <w:rPr>
          <w:rFonts w:ascii="Arial" w:eastAsia="Arial" w:hAnsi="Arial" w:cs="Arial"/>
          <w:color w:val="000000"/>
          <w:sz w:val="24"/>
          <w:szCs w:val="24"/>
        </w:rPr>
        <w:t xml:space="preserve"> Mobile stations of the maritime mobile service may communicate on these frequencies under the conditions laid down in Article </w:t>
      </w:r>
      <w:r>
        <w:rPr>
          <w:rFonts w:ascii="Arial" w:eastAsia="Arial" w:hAnsi="Arial" w:cs="Arial"/>
          <w:b/>
          <w:color w:val="000000"/>
          <w:sz w:val="24"/>
          <w:szCs w:val="24"/>
        </w:rPr>
        <w:t>31</w:t>
      </w:r>
      <w:r>
        <w:rPr>
          <w:rFonts w:ascii="Arial" w:eastAsia="Arial" w:hAnsi="Arial" w:cs="Arial"/>
          <w:color w:val="000000"/>
          <w:sz w:val="24"/>
          <w:szCs w:val="24"/>
        </w:rPr>
        <w:t xml:space="preserve"> for distress and safety purposes with stations of the aeronautical mobile service.     (WRC-07)</w:t>
      </w:r>
    </w:p>
    <w:p w14:paraId="00003DF3" w14:textId="77777777"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color w:val="000000"/>
          <w:sz w:val="24"/>
          <w:szCs w:val="24"/>
        </w:rPr>
        <w:t>5.201</w:t>
      </w:r>
      <w:r>
        <w:rPr>
          <w:rFonts w:ascii="Arial" w:eastAsia="Arial" w:hAnsi="Arial" w:cs="Arial"/>
          <w:b/>
          <w:color w:val="000000"/>
          <w:sz w:val="24"/>
          <w:szCs w:val="24"/>
        </w:rPr>
        <w:tab/>
      </w:r>
      <w:r>
        <w:rPr>
          <w:rFonts w:ascii="Arial" w:eastAsia="Arial" w:hAnsi="Arial" w:cs="Arial"/>
          <w:i/>
          <w:sz w:val="24"/>
          <w:szCs w:val="24"/>
        </w:rPr>
        <w:t>Additional allocation:  </w:t>
      </w:r>
      <w:r>
        <w:rPr>
          <w:rFonts w:ascii="Arial" w:eastAsia="Arial" w:hAnsi="Arial" w:cs="Arial"/>
          <w:sz w:val="24"/>
          <w:szCs w:val="24"/>
        </w:rPr>
        <w:t>in Armenia, Azerbaijan, Belarus, Bulgaria, Estonia, the Russian Federation, Georgia, Hungary, Iran (Islamic Republic of), Iraq (Republic of), Japan, Kazakhstan, Mali, Mongolia, Mozambique, Uzbekistan, Papua New Guinea, Poland, Kyrgyzstan, Romania, Senegal, Tajikistan, Turkmenistan and Ukraine, the frequency band 132-136 MHz is also allocated to the aeronautical mobile (OR) service on a primary basis. In assigning frequencies to stations of the aeronautical mobile (OR) service, the administration shall take account of the frequencies assigned to stations in the aeronautical mobile (R) service.     (WRC-19)</w:t>
      </w:r>
    </w:p>
    <w:p w14:paraId="00003DF4" w14:textId="77777777"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color w:val="000000"/>
          <w:sz w:val="24"/>
          <w:szCs w:val="24"/>
        </w:rPr>
        <w:t>5.202</w:t>
      </w:r>
      <w:r>
        <w:rPr>
          <w:rFonts w:ascii="Arial" w:eastAsia="Arial" w:hAnsi="Arial" w:cs="Arial"/>
          <w:b/>
          <w:color w:val="000000"/>
          <w:sz w:val="24"/>
          <w:szCs w:val="24"/>
        </w:rPr>
        <w:tab/>
      </w:r>
      <w:r>
        <w:rPr>
          <w:rFonts w:ascii="Arial" w:eastAsia="Arial" w:hAnsi="Arial" w:cs="Arial"/>
          <w:i/>
          <w:sz w:val="24"/>
          <w:szCs w:val="24"/>
        </w:rPr>
        <w:t>Additional allocation: </w:t>
      </w:r>
      <w:r>
        <w:rPr>
          <w:rFonts w:ascii="Arial" w:eastAsia="Arial" w:hAnsi="Arial" w:cs="Arial"/>
          <w:sz w:val="24"/>
          <w:szCs w:val="24"/>
        </w:rPr>
        <w:t> in Saudi Arabia, Armenia, Azerbaijan, Bahrain, Belarus, Bulgaria, the United Arab Emirates, the Russian Federation, Georgia, Iran (Islamic Republic of), Jordan, Mali, Oman, Uzbekistan, Poland, the Syrian Arab Republic, Kyrgyzstan, Romania, Senegal, Tajikistan, Turkmenistan and Ukraine, the frequency band 136-137 MHz is also allocated to the aeronautical mobile (OR) service on a primary basis. In assigning frequencies to stations of the aeronautical mobile (OR) service, the administration shall take account of the frequencies assigned to stations in the aeronautical mobile (R) service.     (WRC-19)</w:t>
      </w:r>
    </w:p>
    <w:p w14:paraId="00003DF5" w14:textId="77777777"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sz w:val="24"/>
          <w:szCs w:val="24"/>
        </w:rPr>
        <w:t xml:space="preserve">5.203C </w:t>
      </w:r>
      <w:r>
        <w:rPr>
          <w:rFonts w:ascii="Arial" w:eastAsia="Arial" w:hAnsi="Arial" w:cs="Arial"/>
          <w:b/>
          <w:sz w:val="24"/>
          <w:szCs w:val="24"/>
        </w:rPr>
        <w:tab/>
      </w:r>
      <w:proofErr w:type="gramStart"/>
      <w:r>
        <w:rPr>
          <w:rFonts w:ascii="Arial" w:eastAsia="Arial" w:hAnsi="Arial" w:cs="Arial"/>
          <w:sz w:val="24"/>
          <w:szCs w:val="24"/>
        </w:rPr>
        <w:t>The</w:t>
      </w:r>
      <w:proofErr w:type="gramEnd"/>
      <w:r>
        <w:rPr>
          <w:rFonts w:ascii="Arial" w:eastAsia="Arial" w:hAnsi="Arial" w:cs="Arial"/>
          <w:sz w:val="24"/>
          <w:szCs w:val="24"/>
        </w:rPr>
        <w:t xml:space="preserve"> use of the space operation service (space-to-Earth) with non-geostationary satellite short-duration mission systems in the frequency band 137-138 MHz is subject to Resolution </w:t>
      </w:r>
      <w:r>
        <w:rPr>
          <w:rFonts w:ascii="Arial" w:eastAsia="Arial" w:hAnsi="Arial" w:cs="Arial"/>
          <w:b/>
          <w:sz w:val="24"/>
          <w:szCs w:val="24"/>
        </w:rPr>
        <w:t>660 (WRC-19)</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 xml:space="preserve">Resolution </w:t>
      </w:r>
      <w:r>
        <w:rPr>
          <w:rFonts w:ascii="Arial" w:eastAsia="Arial" w:hAnsi="Arial" w:cs="Arial"/>
          <w:b/>
          <w:sz w:val="24"/>
          <w:szCs w:val="24"/>
        </w:rPr>
        <w:t>32 (WRC-19)</w:t>
      </w:r>
      <w:r>
        <w:rPr>
          <w:rFonts w:ascii="Arial" w:eastAsia="Arial" w:hAnsi="Arial" w:cs="Arial"/>
          <w:sz w:val="24"/>
          <w:szCs w:val="24"/>
        </w:rPr>
        <w:t xml:space="preserve"> applies. These systems shall not cause harmful interference to, or claim protection from, the existing services to which the frequency band is allocated on a primary basis.     (WRC-19)</w:t>
      </w:r>
    </w:p>
    <w:p w14:paraId="00003DF6" w14:textId="77777777" w:rsidR="001D03A6" w:rsidRDefault="007430A0">
      <w:pPr>
        <w:spacing w:after="0" w:line="240" w:lineRule="auto"/>
        <w:ind w:left="810" w:hanging="810"/>
        <w:jc w:val="both"/>
        <w:rPr>
          <w:rFonts w:ascii="Arial" w:eastAsia="Arial" w:hAnsi="Arial" w:cs="Arial"/>
          <w:sz w:val="24"/>
          <w:szCs w:val="24"/>
        </w:rPr>
      </w:pPr>
      <w:r>
        <w:rPr>
          <w:rFonts w:ascii="Arial" w:eastAsia="Arial" w:hAnsi="Arial" w:cs="Arial"/>
          <w:b/>
          <w:color w:val="000000"/>
          <w:sz w:val="24"/>
          <w:szCs w:val="24"/>
        </w:rPr>
        <w:t>5.204</w:t>
      </w:r>
      <w:r>
        <w:rPr>
          <w:rFonts w:ascii="Arial" w:eastAsia="Arial" w:hAnsi="Arial" w:cs="Arial"/>
          <w:b/>
          <w:color w:val="000000"/>
          <w:sz w:val="24"/>
          <w:szCs w:val="24"/>
        </w:rPr>
        <w:tab/>
      </w:r>
      <w:r>
        <w:rPr>
          <w:rFonts w:ascii="Arial" w:eastAsia="Arial" w:hAnsi="Arial" w:cs="Arial"/>
          <w:i/>
          <w:sz w:val="24"/>
          <w:szCs w:val="24"/>
        </w:rPr>
        <w:t>Different category of service:  </w:t>
      </w:r>
      <w:r>
        <w:rPr>
          <w:rFonts w:ascii="Arial" w:eastAsia="Arial" w:hAnsi="Arial" w:cs="Arial"/>
          <w:sz w:val="24"/>
          <w:szCs w:val="24"/>
        </w:rPr>
        <w:t>in Afghanistan, Saudi Arabia, Bahrain, Bangladesh, Brunei Darussalam, China, Cuba, the United Arab Emirates, India, Indonesia, Iran (Islamic Republic of), Iraq, Kuwait, Montenegro, Oman, Pakistan, the Philippines, Qatar, Singapore, Thailand and Yemen, the frequency band 137-138 MHz is allocated to the fixed and mobile, except aeronautical mobile (R), services on a primary basis (see No. </w:t>
      </w:r>
      <w:r>
        <w:rPr>
          <w:rFonts w:ascii="Arial" w:eastAsia="Arial" w:hAnsi="Arial" w:cs="Arial"/>
          <w:b/>
          <w:sz w:val="24"/>
          <w:szCs w:val="24"/>
        </w:rPr>
        <w:t>5.33</w:t>
      </w:r>
      <w:r>
        <w:rPr>
          <w:rFonts w:ascii="Arial" w:eastAsia="Arial" w:hAnsi="Arial" w:cs="Arial"/>
          <w:sz w:val="24"/>
          <w:szCs w:val="24"/>
        </w:rPr>
        <w:t>).     (WRC-19)</w:t>
      </w:r>
    </w:p>
    <w:p w14:paraId="00003DF7"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5.205</w:t>
      </w:r>
      <w:r>
        <w:rPr>
          <w:rFonts w:ascii="Arial" w:eastAsia="Arial" w:hAnsi="Arial" w:cs="Arial"/>
          <w:b/>
          <w:color w:val="000000"/>
          <w:sz w:val="24"/>
          <w:szCs w:val="24"/>
        </w:rPr>
        <w:tab/>
      </w:r>
      <w:r>
        <w:rPr>
          <w:rFonts w:ascii="Arial" w:eastAsia="Arial" w:hAnsi="Arial" w:cs="Arial"/>
          <w:i/>
          <w:color w:val="000000"/>
          <w:sz w:val="24"/>
          <w:szCs w:val="24"/>
        </w:rPr>
        <w:t>Different category of service:  </w:t>
      </w:r>
      <w:r>
        <w:rPr>
          <w:rFonts w:ascii="Arial" w:eastAsia="Arial" w:hAnsi="Arial" w:cs="Arial"/>
          <w:color w:val="000000"/>
          <w:sz w:val="24"/>
          <w:szCs w:val="24"/>
        </w:rPr>
        <w:t>in Israel and Jordan, the allocation of the band 137-138 MHz to the fixed and mobile, except aeronautical mobile, services is on a primary basis (see No. </w:t>
      </w:r>
      <w:r>
        <w:rPr>
          <w:rFonts w:ascii="Arial" w:eastAsia="Arial" w:hAnsi="Arial" w:cs="Arial"/>
          <w:b/>
          <w:color w:val="000000"/>
          <w:sz w:val="24"/>
          <w:szCs w:val="24"/>
        </w:rPr>
        <w:t>5.33</w:t>
      </w:r>
      <w:r>
        <w:rPr>
          <w:rFonts w:ascii="Arial" w:eastAsia="Arial" w:hAnsi="Arial" w:cs="Arial"/>
          <w:color w:val="000000"/>
          <w:sz w:val="24"/>
          <w:szCs w:val="24"/>
        </w:rPr>
        <w:t>).</w:t>
      </w:r>
    </w:p>
    <w:p w14:paraId="00003DF8"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5.206</w:t>
      </w:r>
      <w:r>
        <w:rPr>
          <w:rFonts w:ascii="Arial" w:eastAsia="Arial" w:hAnsi="Arial" w:cs="Arial"/>
          <w:b/>
          <w:color w:val="000000"/>
          <w:sz w:val="24"/>
          <w:szCs w:val="24"/>
        </w:rPr>
        <w:tab/>
      </w:r>
      <w:r>
        <w:rPr>
          <w:rFonts w:ascii="Arial" w:eastAsia="Arial" w:hAnsi="Arial" w:cs="Arial"/>
          <w:i/>
          <w:color w:val="000000"/>
          <w:sz w:val="24"/>
          <w:szCs w:val="24"/>
        </w:rPr>
        <w:t>Different category of service:  </w:t>
      </w:r>
      <w:r>
        <w:rPr>
          <w:rFonts w:ascii="Arial" w:eastAsia="Arial" w:hAnsi="Arial" w:cs="Arial"/>
          <w:color w:val="000000"/>
          <w:sz w:val="24"/>
          <w:szCs w:val="24"/>
        </w:rPr>
        <w:t>in Armenia, Azerbaijan, Belarus, Bulgaria, Egypt, the Russian Federation, Finland, France, Georgia, Greece, Kazakhstan, Lebanon, Moldova, Mongolia, Uzbekistan, Poland, Kyrgyzstan, the Syrian Arab Republic, Slovakia, the Czech Rep., Romania, Tajikistan, Turkmenistan and Ukraine, the  allocation of the band 137-138 MHz to the aeronautical mobile (OR) service is on a primary basis (see No. </w:t>
      </w:r>
      <w:r>
        <w:rPr>
          <w:rFonts w:ascii="Arial" w:eastAsia="Arial" w:hAnsi="Arial" w:cs="Arial"/>
          <w:b/>
          <w:color w:val="000000"/>
          <w:sz w:val="24"/>
          <w:szCs w:val="24"/>
        </w:rPr>
        <w:t>5.33</w:t>
      </w:r>
      <w:r>
        <w:rPr>
          <w:rFonts w:ascii="Arial" w:eastAsia="Arial" w:hAnsi="Arial" w:cs="Arial"/>
          <w:color w:val="000000"/>
          <w:sz w:val="24"/>
          <w:szCs w:val="24"/>
        </w:rPr>
        <w:t>).     (WRC-2000)</w:t>
      </w:r>
    </w:p>
    <w:p w14:paraId="00003DF9"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lastRenderedPageBreak/>
        <w:t>5.207</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in Australia, the band 137-144 MHz is also allocated to the broadcasting service on a primary basis until that service can be accommodated within regional broadcasting allocations.</w:t>
      </w:r>
    </w:p>
    <w:p w14:paraId="00003DFA"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5.208</w:t>
      </w:r>
      <w:r>
        <w:rPr>
          <w:rFonts w:ascii="Arial" w:eastAsia="Arial" w:hAnsi="Arial" w:cs="Arial"/>
          <w:b/>
          <w:color w:val="000000"/>
          <w:sz w:val="24"/>
          <w:szCs w:val="24"/>
        </w:rPr>
        <w:tab/>
      </w:r>
      <w:r>
        <w:rPr>
          <w:rFonts w:ascii="Arial" w:eastAsia="Arial" w:hAnsi="Arial" w:cs="Arial"/>
          <w:color w:val="000000"/>
          <w:sz w:val="24"/>
          <w:szCs w:val="24"/>
        </w:rPr>
        <w:t>The use of the band 137-138 MHz by the mobile-satellite service is subject to coordination under No. </w:t>
      </w:r>
      <w:r>
        <w:rPr>
          <w:rFonts w:ascii="Arial" w:eastAsia="Arial" w:hAnsi="Arial" w:cs="Arial"/>
          <w:b/>
          <w:color w:val="000000"/>
          <w:sz w:val="24"/>
          <w:szCs w:val="24"/>
        </w:rPr>
        <w:t>9.11A</w:t>
      </w:r>
      <w:r>
        <w:rPr>
          <w:rFonts w:ascii="Arial" w:eastAsia="Arial" w:hAnsi="Arial" w:cs="Arial"/>
          <w:color w:val="000000"/>
          <w:sz w:val="24"/>
          <w:szCs w:val="24"/>
        </w:rPr>
        <w:t>.     (WRC-97)</w:t>
      </w:r>
    </w:p>
    <w:p w14:paraId="00003DFB" w14:textId="77777777"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color w:val="000000"/>
          <w:sz w:val="24"/>
          <w:szCs w:val="24"/>
        </w:rPr>
        <w:t>5.208A</w:t>
      </w:r>
      <w:r>
        <w:rPr>
          <w:rFonts w:ascii="Arial" w:eastAsia="Arial" w:hAnsi="Arial" w:cs="Arial"/>
          <w:b/>
          <w:color w:val="000000"/>
          <w:sz w:val="24"/>
          <w:szCs w:val="24"/>
        </w:rPr>
        <w:tab/>
      </w:r>
      <w:r>
        <w:rPr>
          <w:rFonts w:ascii="Arial" w:eastAsia="Arial" w:hAnsi="Arial" w:cs="Arial"/>
          <w:sz w:val="24"/>
          <w:szCs w:val="24"/>
        </w:rPr>
        <w:t>In making assignments to space stations in the mobile-satellite service in the frequency bands 137-138 MHz, 387-390 MHz and 400.15-401 MHz and in the maritime mobile-satellite service (space-to-Earth) in the frequency bands 157.1875-157.3375 MHz and 161.7875-161.9375 MHz, administrations shall take all practicable steps to protect the radio astronomy service in the frequency bands 150.05-153 MHz, 322-328.6 MHz, 406.1-410 MHz and 608-614 MHz from harmful interference from unwanted emissions as shown in the most recent version of Recommendation ITU</w:t>
      </w:r>
      <w:r>
        <w:rPr>
          <w:rFonts w:ascii="Arial" w:eastAsia="Arial" w:hAnsi="Arial" w:cs="Arial"/>
          <w:b/>
          <w:sz w:val="24"/>
          <w:szCs w:val="24"/>
        </w:rPr>
        <w:t>-</w:t>
      </w:r>
      <w:r>
        <w:rPr>
          <w:rFonts w:ascii="Arial" w:eastAsia="Arial" w:hAnsi="Arial" w:cs="Arial"/>
          <w:sz w:val="24"/>
          <w:szCs w:val="24"/>
        </w:rPr>
        <w:t>R RA.769.     (WRC-19)</w:t>
      </w:r>
    </w:p>
    <w:p w14:paraId="00003DFC"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5.208B</w:t>
      </w:r>
      <w:r>
        <w:rPr>
          <w:rFonts w:ascii="Arial" w:eastAsia="Arial" w:hAnsi="Arial" w:cs="Arial"/>
          <w:color w:val="000000"/>
          <w:sz w:val="24"/>
          <w:szCs w:val="24"/>
          <w:vertAlign w:val="superscript"/>
        </w:rPr>
        <w:footnoteReference w:id="3"/>
      </w:r>
      <w:r>
        <w:rPr>
          <w:rFonts w:ascii="Arial" w:eastAsia="Arial" w:hAnsi="Arial" w:cs="Arial"/>
          <w:color w:val="000000"/>
          <w:sz w:val="24"/>
          <w:szCs w:val="24"/>
        </w:rPr>
        <w:t>*</w:t>
      </w:r>
      <w:r>
        <w:rPr>
          <w:rFonts w:ascii="Arial" w:eastAsia="Arial" w:hAnsi="Arial" w:cs="Arial"/>
          <w:color w:val="000000"/>
          <w:sz w:val="24"/>
          <w:szCs w:val="24"/>
        </w:rPr>
        <w:tab/>
      </w:r>
      <w:proofErr w:type="gramStart"/>
      <w:r>
        <w:rPr>
          <w:rFonts w:ascii="Arial" w:eastAsia="Arial" w:hAnsi="Arial" w:cs="Arial"/>
          <w:color w:val="000000"/>
          <w:sz w:val="24"/>
          <w:szCs w:val="24"/>
        </w:rPr>
        <w:t>In</w:t>
      </w:r>
      <w:proofErr w:type="gramEnd"/>
      <w:r>
        <w:rPr>
          <w:rFonts w:ascii="Arial" w:eastAsia="Arial" w:hAnsi="Arial" w:cs="Arial"/>
          <w:color w:val="000000"/>
          <w:sz w:val="24"/>
          <w:szCs w:val="24"/>
        </w:rPr>
        <w:t xml:space="preserve"> the frequency bands:</w:t>
      </w:r>
    </w:p>
    <w:p w14:paraId="00003DFD"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137-138 MHz,</w:t>
      </w:r>
      <w:r>
        <w:rPr>
          <w:rFonts w:ascii="Arial" w:eastAsia="Arial" w:hAnsi="Arial" w:cs="Arial"/>
          <w:color w:val="000000"/>
          <w:sz w:val="24"/>
          <w:szCs w:val="24"/>
        </w:rPr>
        <w:br/>
      </w:r>
      <w:r>
        <w:rPr>
          <w:rFonts w:ascii="Arial" w:eastAsia="Arial" w:hAnsi="Arial" w:cs="Arial"/>
          <w:color w:val="000000"/>
          <w:sz w:val="24"/>
          <w:szCs w:val="24"/>
        </w:rPr>
        <w:tab/>
      </w:r>
      <w:r>
        <w:rPr>
          <w:rFonts w:ascii="Arial" w:eastAsia="Arial" w:hAnsi="Arial" w:cs="Arial"/>
          <w:color w:val="000000"/>
          <w:sz w:val="24"/>
          <w:szCs w:val="24"/>
        </w:rPr>
        <w:tab/>
        <w:t>157.1875-157.3375 MHz,</w:t>
      </w:r>
      <w:r>
        <w:rPr>
          <w:rFonts w:ascii="Arial" w:eastAsia="Arial" w:hAnsi="Arial" w:cs="Arial"/>
          <w:color w:val="000000"/>
          <w:sz w:val="24"/>
          <w:szCs w:val="24"/>
        </w:rPr>
        <w:br/>
      </w:r>
      <w:r>
        <w:rPr>
          <w:rFonts w:ascii="Arial" w:eastAsia="Arial" w:hAnsi="Arial" w:cs="Arial"/>
          <w:color w:val="000000"/>
          <w:sz w:val="24"/>
          <w:szCs w:val="24"/>
        </w:rPr>
        <w:tab/>
      </w:r>
      <w:r>
        <w:rPr>
          <w:rFonts w:ascii="Arial" w:eastAsia="Arial" w:hAnsi="Arial" w:cs="Arial"/>
          <w:color w:val="000000"/>
          <w:sz w:val="24"/>
          <w:szCs w:val="24"/>
        </w:rPr>
        <w:tab/>
        <w:t>161.7875-161.9375 MHz,</w:t>
      </w:r>
      <w:r>
        <w:rPr>
          <w:rFonts w:ascii="Arial" w:eastAsia="Arial" w:hAnsi="Arial" w:cs="Arial"/>
          <w:color w:val="000000"/>
          <w:sz w:val="24"/>
          <w:szCs w:val="24"/>
        </w:rPr>
        <w:br/>
      </w:r>
      <w:r>
        <w:rPr>
          <w:rFonts w:ascii="Arial" w:eastAsia="Arial" w:hAnsi="Arial" w:cs="Arial"/>
          <w:color w:val="000000"/>
          <w:sz w:val="24"/>
          <w:szCs w:val="24"/>
        </w:rPr>
        <w:tab/>
      </w:r>
      <w:r>
        <w:rPr>
          <w:rFonts w:ascii="Arial" w:eastAsia="Arial" w:hAnsi="Arial" w:cs="Arial"/>
          <w:color w:val="000000"/>
          <w:sz w:val="24"/>
          <w:szCs w:val="24"/>
        </w:rPr>
        <w:tab/>
        <w:t>387-390 MHz,</w:t>
      </w:r>
      <w:r>
        <w:rPr>
          <w:rFonts w:ascii="Arial" w:eastAsia="Arial" w:hAnsi="Arial" w:cs="Arial"/>
          <w:color w:val="000000"/>
          <w:sz w:val="24"/>
          <w:szCs w:val="24"/>
        </w:rPr>
        <w:br/>
      </w:r>
      <w:r>
        <w:rPr>
          <w:rFonts w:ascii="Arial" w:eastAsia="Arial" w:hAnsi="Arial" w:cs="Arial"/>
          <w:color w:val="000000"/>
          <w:sz w:val="24"/>
          <w:szCs w:val="24"/>
        </w:rPr>
        <w:tab/>
      </w:r>
      <w:r>
        <w:rPr>
          <w:rFonts w:ascii="Arial" w:eastAsia="Arial" w:hAnsi="Arial" w:cs="Arial"/>
          <w:color w:val="000000"/>
          <w:sz w:val="24"/>
          <w:szCs w:val="24"/>
        </w:rPr>
        <w:tab/>
        <w:t>400.15-401 MHz,</w:t>
      </w:r>
      <w:r>
        <w:rPr>
          <w:rFonts w:ascii="Arial" w:eastAsia="Arial" w:hAnsi="Arial" w:cs="Arial"/>
          <w:color w:val="000000"/>
          <w:sz w:val="24"/>
          <w:szCs w:val="24"/>
        </w:rPr>
        <w:br/>
      </w:r>
      <w:r>
        <w:rPr>
          <w:rFonts w:ascii="Arial" w:eastAsia="Arial" w:hAnsi="Arial" w:cs="Arial"/>
          <w:color w:val="000000"/>
          <w:sz w:val="24"/>
          <w:szCs w:val="24"/>
        </w:rPr>
        <w:tab/>
      </w:r>
      <w:r>
        <w:rPr>
          <w:rFonts w:ascii="Arial" w:eastAsia="Arial" w:hAnsi="Arial" w:cs="Arial"/>
          <w:color w:val="000000"/>
          <w:sz w:val="24"/>
          <w:szCs w:val="24"/>
        </w:rPr>
        <w:tab/>
        <w:t>1 452-1 492 MHz,</w:t>
      </w:r>
      <w:r>
        <w:rPr>
          <w:rFonts w:ascii="Arial" w:eastAsia="Arial" w:hAnsi="Arial" w:cs="Arial"/>
          <w:color w:val="000000"/>
          <w:sz w:val="24"/>
          <w:szCs w:val="24"/>
        </w:rPr>
        <w:br/>
      </w:r>
      <w:r>
        <w:rPr>
          <w:rFonts w:ascii="Arial" w:eastAsia="Arial" w:hAnsi="Arial" w:cs="Arial"/>
          <w:color w:val="000000"/>
          <w:sz w:val="24"/>
          <w:szCs w:val="24"/>
        </w:rPr>
        <w:tab/>
      </w:r>
      <w:r>
        <w:rPr>
          <w:rFonts w:ascii="Arial" w:eastAsia="Arial" w:hAnsi="Arial" w:cs="Arial"/>
          <w:color w:val="000000"/>
          <w:sz w:val="24"/>
          <w:szCs w:val="24"/>
        </w:rPr>
        <w:tab/>
        <w:t>1 525-1 610 MHz,</w:t>
      </w:r>
      <w:r>
        <w:rPr>
          <w:rFonts w:ascii="Arial" w:eastAsia="Arial" w:hAnsi="Arial" w:cs="Arial"/>
          <w:color w:val="000000"/>
          <w:sz w:val="24"/>
          <w:szCs w:val="24"/>
        </w:rPr>
        <w:br/>
      </w:r>
      <w:r>
        <w:rPr>
          <w:rFonts w:ascii="Arial" w:eastAsia="Arial" w:hAnsi="Arial" w:cs="Arial"/>
          <w:color w:val="000000"/>
          <w:sz w:val="24"/>
          <w:szCs w:val="24"/>
        </w:rPr>
        <w:tab/>
      </w:r>
      <w:r>
        <w:rPr>
          <w:rFonts w:ascii="Arial" w:eastAsia="Arial" w:hAnsi="Arial" w:cs="Arial"/>
          <w:color w:val="000000"/>
          <w:sz w:val="24"/>
          <w:szCs w:val="24"/>
        </w:rPr>
        <w:tab/>
        <w:t>1 613.8-1 626.5 MHz,</w:t>
      </w:r>
      <w:r>
        <w:rPr>
          <w:rFonts w:ascii="Arial" w:eastAsia="Arial" w:hAnsi="Arial" w:cs="Arial"/>
          <w:color w:val="000000"/>
          <w:sz w:val="24"/>
          <w:szCs w:val="24"/>
        </w:rPr>
        <w:br/>
      </w:r>
      <w:r>
        <w:rPr>
          <w:rFonts w:ascii="Arial" w:eastAsia="Arial" w:hAnsi="Arial" w:cs="Arial"/>
          <w:color w:val="000000"/>
          <w:sz w:val="24"/>
          <w:szCs w:val="24"/>
        </w:rPr>
        <w:tab/>
      </w:r>
      <w:r>
        <w:rPr>
          <w:rFonts w:ascii="Arial" w:eastAsia="Arial" w:hAnsi="Arial" w:cs="Arial"/>
          <w:color w:val="000000"/>
          <w:sz w:val="24"/>
          <w:szCs w:val="24"/>
        </w:rPr>
        <w:tab/>
        <w:t>2 655-2 690 MHz,</w:t>
      </w:r>
      <w:r>
        <w:rPr>
          <w:rFonts w:ascii="Arial" w:eastAsia="Arial" w:hAnsi="Arial" w:cs="Arial"/>
          <w:color w:val="000000"/>
          <w:sz w:val="24"/>
          <w:szCs w:val="24"/>
        </w:rPr>
        <w:br/>
      </w:r>
      <w:r>
        <w:rPr>
          <w:rFonts w:ascii="Arial" w:eastAsia="Arial" w:hAnsi="Arial" w:cs="Arial"/>
          <w:color w:val="000000"/>
          <w:sz w:val="24"/>
          <w:szCs w:val="24"/>
        </w:rPr>
        <w:tab/>
      </w:r>
      <w:r>
        <w:rPr>
          <w:rFonts w:ascii="Arial" w:eastAsia="Arial" w:hAnsi="Arial" w:cs="Arial"/>
          <w:color w:val="000000"/>
          <w:sz w:val="24"/>
          <w:szCs w:val="24"/>
        </w:rPr>
        <w:tab/>
        <w:t>21.4-22 GHz,</w:t>
      </w:r>
    </w:p>
    <w:p w14:paraId="00003DFE"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Resolution </w:t>
      </w:r>
      <w:r>
        <w:rPr>
          <w:rFonts w:ascii="Arial" w:eastAsia="Arial" w:hAnsi="Arial" w:cs="Arial"/>
          <w:b/>
          <w:color w:val="000000"/>
          <w:sz w:val="24"/>
          <w:szCs w:val="24"/>
        </w:rPr>
        <w:t>739</w:t>
      </w:r>
      <w:r>
        <w:rPr>
          <w:rFonts w:ascii="Arial" w:eastAsia="Arial" w:hAnsi="Arial" w:cs="Arial"/>
          <w:color w:val="000000"/>
          <w:sz w:val="24"/>
          <w:szCs w:val="24"/>
        </w:rPr>
        <w:t xml:space="preserve"> </w:t>
      </w:r>
      <w:r>
        <w:rPr>
          <w:rFonts w:ascii="Arial" w:eastAsia="Arial" w:hAnsi="Arial" w:cs="Arial"/>
          <w:b/>
          <w:color w:val="000000"/>
          <w:sz w:val="24"/>
          <w:szCs w:val="24"/>
        </w:rPr>
        <w:t>(Rev.WRC-19)</w:t>
      </w:r>
      <w:r>
        <w:rPr>
          <w:rFonts w:ascii="Arial" w:eastAsia="Arial" w:hAnsi="Arial" w:cs="Arial"/>
          <w:color w:val="000000"/>
          <w:sz w:val="24"/>
          <w:szCs w:val="24"/>
        </w:rPr>
        <w:t xml:space="preserve"> applies.     (WRC-19)</w:t>
      </w:r>
    </w:p>
    <w:p w14:paraId="00003DFF" w14:textId="77777777" w:rsidR="001D03A6" w:rsidRDefault="001D03A6">
      <w:pPr>
        <w:spacing w:after="0" w:line="240" w:lineRule="auto"/>
        <w:ind w:left="900" w:hanging="900"/>
        <w:rPr>
          <w:rFonts w:ascii="Arial" w:eastAsia="Arial" w:hAnsi="Arial" w:cs="Arial"/>
          <w:b/>
          <w:sz w:val="24"/>
          <w:szCs w:val="24"/>
        </w:rPr>
      </w:pPr>
    </w:p>
    <w:p w14:paraId="00003E00"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5.209</w:t>
      </w:r>
      <w:r>
        <w:rPr>
          <w:rFonts w:ascii="Arial" w:eastAsia="Arial" w:hAnsi="Arial" w:cs="Arial"/>
          <w:b/>
          <w:color w:val="000000"/>
          <w:sz w:val="24"/>
          <w:szCs w:val="24"/>
        </w:rPr>
        <w:tab/>
      </w:r>
      <w:r>
        <w:rPr>
          <w:rFonts w:ascii="Arial" w:eastAsia="Arial" w:hAnsi="Arial" w:cs="Arial"/>
          <w:color w:val="000000"/>
          <w:sz w:val="24"/>
          <w:szCs w:val="24"/>
        </w:rPr>
        <w:t>The use of the bands 137-138 MHz, 148-150.05 MHz, 399.9-400.05 MHz, 400.15-401 MHz, 454-456 MHz and 459-460 MHz by the mobile-satellite service is limited to non-geostationary-satellite systems. (WRC-97)</w:t>
      </w:r>
    </w:p>
    <w:p w14:paraId="00003E01" w14:textId="77777777" w:rsidR="001D03A6" w:rsidRDefault="007430A0">
      <w:pPr>
        <w:spacing w:after="0" w:line="240" w:lineRule="auto"/>
        <w:ind w:left="900" w:hanging="900"/>
        <w:rPr>
          <w:rFonts w:ascii="Arial" w:eastAsia="Arial" w:hAnsi="Arial" w:cs="Arial"/>
          <w:color w:val="000000"/>
          <w:sz w:val="24"/>
          <w:szCs w:val="24"/>
        </w:rPr>
      </w:pPr>
      <w:r>
        <w:rPr>
          <w:rFonts w:ascii="Arial" w:eastAsia="Arial" w:hAnsi="Arial" w:cs="Arial"/>
          <w:b/>
          <w:sz w:val="24"/>
          <w:szCs w:val="24"/>
        </w:rPr>
        <w:t xml:space="preserve">5.209A </w:t>
      </w:r>
      <w:r>
        <w:rPr>
          <w:rFonts w:ascii="Arial" w:eastAsia="Arial" w:hAnsi="Arial" w:cs="Arial"/>
          <w:b/>
          <w:sz w:val="24"/>
          <w:szCs w:val="24"/>
        </w:rPr>
        <w:tab/>
      </w:r>
      <w:proofErr w:type="gramStart"/>
      <w:r>
        <w:rPr>
          <w:rFonts w:ascii="Arial" w:eastAsia="Arial" w:hAnsi="Arial" w:cs="Arial"/>
          <w:sz w:val="24"/>
          <w:szCs w:val="24"/>
        </w:rPr>
        <w:t>The</w:t>
      </w:r>
      <w:proofErr w:type="gramEnd"/>
      <w:r>
        <w:rPr>
          <w:rFonts w:ascii="Arial" w:eastAsia="Arial" w:hAnsi="Arial" w:cs="Arial"/>
          <w:sz w:val="24"/>
          <w:szCs w:val="24"/>
        </w:rPr>
        <w:t xml:space="preserve"> use of the frequency band 137.175-137.825 MHz by non-geostationary-satellite systems in the space operation service identified as short-duration mission in accordance with Appendix </w:t>
      </w:r>
      <w:r>
        <w:rPr>
          <w:rFonts w:ascii="Arial" w:eastAsia="Arial" w:hAnsi="Arial" w:cs="Arial"/>
          <w:b/>
          <w:sz w:val="24"/>
          <w:szCs w:val="24"/>
        </w:rPr>
        <w:t>4</w:t>
      </w:r>
      <w:r>
        <w:rPr>
          <w:rFonts w:ascii="Arial" w:eastAsia="Arial" w:hAnsi="Arial" w:cs="Arial"/>
          <w:sz w:val="24"/>
          <w:szCs w:val="24"/>
        </w:rPr>
        <w:t xml:space="preserve"> is not subject to No. </w:t>
      </w:r>
      <w:r>
        <w:rPr>
          <w:rFonts w:ascii="Arial" w:eastAsia="Arial" w:hAnsi="Arial" w:cs="Arial"/>
          <w:b/>
          <w:sz w:val="24"/>
          <w:szCs w:val="24"/>
        </w:rPr>
        <w:t>9.11A.</w:t>
      </w:r>
      <w:r>
        <w:rPr>
          <w:rFonts w:ascii="Arial" w:eastAsia="Arial" w:hAnsi="Arial" w:cs="Arial"/>
          <w:sz w:val="24"/>
          <w:szCs w:val="24"/>
        </w:rPr>
        <w:t>     (WRC-19)</w:t>
      </w:r>
    </w:p>
    <w:p w14:paraId="00003E02"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5.210</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in Italy, the Czech Rep. and the United Kingdom, the bands 138-143.6 MHz and 143.65-144 MHz are also allocated to the space research service (space-to-Earth) on a secondary basis.  (WRC-07)</w:t>
      </w:r>
    </w:p>
    <w:p w14:paraId="00003E03" w14:textId="77777777" w:rsidR="001D03A6" w:rsidRDefault="007430A0">
      <w:pPr>
        <w:spacing w:after="0" w:line="240" w:lineRule="auto"/>
        <w:ind w:left="900" w:hanging="900"/>
        <w:rPr>
          <w:rFonts w:ascii="Arial" w:eastAsia="Arial" w:hAnsi="Arial" w:cs="Arial"/>
          <w:sz w:val="24"/>
          <w:szCs w:val="24"/>
        </w:rPr>
      </w:pPr>
      <w:r>
        <w:rPr>
          <w:rFonts w:ascii="Arial" w:eastAsia="Arial" w:hAnsi="Arial" w:cs="Arial"/>
          <w:b/>
          <w:color w:val="000000"/>
          <w:sz w:val="24"/>
          <w:szCs w:val="24"/>
        </w:rPr>
        <w:t>5.211</w:t>
      </w:r>
      <w:r>
        <w:rPr>
          <w:rFonts w:ascii="Arial" w:eastAsia="Arial" w:hAnsi="Arial" w:cs="Arial"/>
          <w:b/>
          <w:color w:val="000000"/>
          <w:sz w:val="24"/>
          <w:szCs w:val="24"/>
        </w:rPr>
        <w:tab/>
      </w:r>
      <w:r>
        <w:rPr>
          <w:rFonts w:ascii="Arial" w:eastAsia="Arial" w:hAnsi="Arial" w:cs="Arial"/>
          <w:i/>
          <w:sz w:val="24"/>
          <w:szCs w:val="24"/>
        </w:rPr>
        <w:t>Additional allocation: </w:t>
      </w:r>
      <w:r>
        <w:rPr>
          <w:rFonts w:ascii="Arial" w:eastAsia="Arial" w:hAnsi="Arial" w:cs="Arial"/>
          <w:sz w:val="24"/>
          <w:szCs w:val="24"/>
        </w:rPr>
        <w:t> in Germany, Saudi Arabia, Austria, Bahrain, Belgium, Denmark, the United Arab Emirates, Spain, Finland, Greece, Guinea, Ireland, Israel, Kenya, Kuwait, Lebanon, Liechtenstein, Luxembourg, North Macedonia, Mali, Malta, Montenegro, Norway, the Netherlands, Qatar, Slovakia, the United Kingdom, Serbia, Slovenia, Somalia, Sweden, Switzerland, Tanzania, Tunisia and Turkey, the frequency band 138-144 MHz is also allocated to the maritime mobile and land mobile services on a primary basis.    (WRC-19)</w:t>
      </w:r>
    </w:p>
    <w:p w14:paraId="00003E04" w14:textId="77777777"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color w:val="000000"/>
          <w:sz w:val="24"/>
          <w:szCs w:val="24"/>
        </w:rPr>
        <w:t>5.212</w:t>
      </w:r>
      <w:r>
        <w:rPr>
          <w:rFonts w:ascii="Arial" w:eastAsia="Arial" w:hAnsi="Arial" w:cs="Arial"/>
          <w:b/>
          <w:sz w:val="24"/>
          <w:szCs w:val="24"/>
        </w:rPr>
        <w:tab/>
      </w:r>
      <w:r>
        <w:rPr>
          <w:rFonts w:ascii="Arial" w:eastAsia="Arial" w:hAnsi="Arial" w:cs="Arial"/>
          <w:i/>
          <w:sz w:val="24"/>
          <w:szCs w:val="24"/>
        </w:rPr>
        <w:t>Alternative allocation:  </w:t>
      </w:r>
      <w:r>
        <w:rPr>
          <w:rFonts w:ascii="Arial" w:eastAsia="Arial" w:hAnsi="Arial" w:cs="Arial"/>
          <w:sz w:val="24"/>
          <w:szCs w:val="24"/>
        </w:rPr>
        <w:t xml:space="preserve">in Angola, Botswana, Cameroon, the Central African Rep., Congo (Rep. of the), </w:t>
      </w:r>
      <w:proofErr w:type="spellStart"/>
      <w:r>
        <w:rPr>
          <w:rFonts w:ascii="Arial" w:eastAsia="Arial" w:hAnsi="Arial" w:cs="Arial"/>
          <w:sz w:val="24"/>
          <w:szCs w:val="24"/>
        </w:rPr>
        <w:t>Eswatini</w:t>
      </w:r>
      <w:proofErr w:type="spellEnd"/>
      <w:r>
        <w:rPr>
          <w:rFonts w:ascii="Arial" w:eastAsia="Arial" w:hAnsi="Arial" w:cs="Arial"/>
          <w:sz w:val="24"/>
          <w:szCs w:val="24"/>
        </w:rPr>
        <w:t xml:space="preserve">, Gabon, Gambia, Ghana, Guinea, Iraq, Jordan, Lesotho, Liberia, Libya, Malawi, Mozambique, Namibia, Niger, Oman, Uganda, Syrian Arab Republic, the Dem. Rep. of the Congo, Rwanda, Sierra </w:t>
      </w:r>
      <w:r>
        <w:rPr>
          <w:rFonts w:ascii="Arial" w:eastAsia="Arial" w:hAnsi="Arial" w:cs="Arial"/>
          <w:sz w:val="24"/>
          <w:szCs w:val="24"/>
        </w:rPr>
        <w:lastRenderedPageBreak/>
        <w:t>Leone, South Africa, Chad, Togo, Zambia and Zimbabwe, the frequency band 138-144 MHz is allocated to the fixed and mobile services on a primary basis.    (WRC-19)</w:t>
      </w:r>
    </w:p>
    <w:p w14:paraId="00003E05"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900" w:hanging="900"/>
        <w:jc w:val="both"/>
        <w:rPr>
          <w:rFonts w:ascii="Arial" w:eastAsia="Arial" w:hAnsi="Arial" w:cs="Arial"/>
          <w:color w:val="000000"/>
          <w:sz w:val="24"/>
          <w:szCs w:val="24"/>
        </w:rPr>
      </w:pPr>
      <w:r>
        <w:rPr>
          <w:rFonts w:ascii="Arial" w:eastAsia="Arial" w:hAnsi="Arial" w:cs="Arial"/>
          <w:b/>
          <w:color w:val="000000"/>
          <w:sz w:val="24"/>
          <w:szCs w:val="24"/>
        </w:rPr>
        <w:t>5.214</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 in Eritrea, Ethiopia, Kenya, North Macedonia, Montenegro, Serbia, Somalia, Sudan, South Sudan and Tanzania, the frequency band 138-144 MHz is also allocated to the fixed service on a primary basis.    (WRC-19)</w:t>
      </w:r>
    </w:p>
    <w:p w14:paraId="00003E06"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5.216</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in China, the band 144-146 MHz is also allocated to the aeronautical mobile (OR) service on a secondary basis.</w:t>
      </w:r>
    </w:p>
    <w:p w14:paraId="00003E07"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5.218</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 xml:space="preserve">the band 148-149.9 MHz is also allocated to the space operation service (Earth-to-space) on a primary basis, subject to agreement obtained under No. </w:t>
      </w:r>
      <w:r>
        <w:rPr>
          <w:rFonts w:ascii="Arial" w:eastAsia="Arial" w:hAnsi="Arial" w:cs="Arial"/>
          <w:b/>
          <w:color w:val="000000"/>
          <w:sz w:val="24"/>
          <w:szCs w:val="24"/>
        </w:rPr>
        <w:t>9.21</w:t>
      </w:r>
      <w:r>
        <w:rPr>
          <w:rFonts w:ascii="Arial" w:eastAsia="Arial" w:hAnsi="Arial" w:cs="Arial"/>
          <w:color w:val="000000"/>
          <w:sz w:val="24"/>
          <w:szCs w:val="24"/>
        </w:rPr>
        <w:t>. The bandwidth of any individual transmission shall not exceed ±25 kHz.</w:t>
      </w:r>
    </w:p>
    <w:p w14:paraId="00003E08" w14:textId="0D89182D"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 xml:space="preserve">5.218A </w:t>
      </w:r>
      <w:r>
        <w:rPr>
          <w:rFonts w:ascii="Arial" w:eastAsia="Arial" w:hAnsi="Arial" w:cs="Arial"/>
          <w:b/>
          <w:color w:val="000000"/>
          <w:sz w:val="24"/>
          <w:szCs w:val="24"/>
        </w:rPr>
        <w:tab/>
      </w:r>
      <w:proofErr w:type="gramStart"/>
      <w:r>
        <w:rPr>
          <w:rFonts w:ascii="Arial" w:eastAsia="Arial" w:hAnsi="Arial" w:cs="Arial"/>
          <w:color w:val="000000"/>
          <w:sz w:val="24"/>
          <w:szCs w:val="24"/>
        </w:rPr>
        <w:t>The</w:t>
      </w:r>
      <w:proofErr w:type="gramEnd"/>
      <w:r>
        <w:rPr>
          <w:rFonts w:ascii="Arial" w:eastAsia="Arial" w:hAnsi="Arial" w:cs="Arial"/>
          <w:color w:val="000000"/>
          <w:sz w:val="24"/>
          <w:szCs w:val="24"/>
        </w:rPr>
        <w:t xml:space="preserve"> frequency band 148-149.9 MHz in the space operation service (Earth-to-space) may be used by non-geostationary-satellite systems with short-duration missions. Non-geostationary-satellite systems in the space operation service used for a short-duration mission in accordance with Resolution </w:t>
      </w:r>
      <w:r>
        <w:rPr>
          <w:rFonts w:ascii="Arial" w:eastAsia="Arial" w:hAnsi="Arial" w:cs="Arial"/>
          <w:b/>
          <w:color w:val="000000"/>
          <w:sz w:val="24"/>
          <w:szCs w:val="24"/>
        </w:rPr>
        <w:t>32</w:t>
      </w:r>
      <w:r>
        <w:rPr>
          <w:rFonts w:ascii="Arial" w:eastAsia="Arial" w:hAnsi="Arial" w:cs="Arial"/>
          <w:color w:val="000000"/>
          <w:sz w:val="24"/>
          <w:szCs w:val="24"/>
        </w:rPr>
        <w:t xml:space="preserve"> (WRC-19) of the Radio Regulations are not subject to agreement under No. </w:t>
      </w:r>
      <w:r>
        <w:rPr>
          <w:rFonts w:ascii="Arial" w:eastAsia="Arial" w:hAnsi="Arial" w:cs="Arial"/>
          <w:b/>
          <w:color w:val="000000"/>
          <w:sz w:val="24"/>
          <w:szCs w:val="24"/>
        </w:rPr>
        <w:t>9.21</w:t>
      </w:r>
      <w:r>
        <w:rPr>
          <w:rFonts w:ascii="Arial" w:eastAsia="Arial" w:hAnsi="Arial" w:cs="Arial"/>
          <w:color w:val="000000"/>
          <w:sz w:val="24"/>
          <w:szCs w:val="24"/>
        </w:rPr>
        <w:t xml:space="preserve">. At the stage of coordination, the provisions of Nos. </w:t>
      </w:r>
      <w:r>
        <w:rPr>
          <w:rFonts w:ascii="Arial" w:eastAsia="Arial" w:hAnsi="Arial" w:cs="Arial"/>
          <w:b/>
          <w:color w:val="000000"/>
          <w:sz w:val="24"/>
          <w:szCs w:val="24"/>
        </w:rPr>
        <w:t>9.17</w:t>
      </w:r>
      <w:r>
        <w:rPr>
          <w:rFonts w:ascii="Arial" w:eastAsia="Arial" w:hAnsi="Arial" w:cs="Arial"/>
          <w:color w:val="000000"/>
          <w:sz w:val="24"/>
          <w:szCs w:val="24"/>
        </w:rPr>
        <w:t xml:space="preserve"> and </w:t>
      </w:r>
      <w:r>
        <w:rPr>
          <w:rFonts w:ascii="Arial" w:eastAsia="Arial" w:hAnsi="Arial" w:cs="Arial"/>
          <w:b/>
          <w:color w:val="000000"/>
          <w:sz w:val="24"/>
          <w:szCs w:val="24"/>
        </w:rPr>
        <w:t>9.18</w:t>
      </w:r>
      <w:sdt>
        <w:sdtPr>
          <w:tag w:val="goog_rdk_1129"/>
          <w:id w:val="1169063306"/>
        </w:sdtPr>
        <w:sdtContent>
          <w:r>
            <w:rPr>
              <w:rFonts w:ascii="Arial Unicode MS" w:eastAsia="Arial Unicode MS" w:hAnsi="Arial Unicode MS" w:cs="Arial Unicode MS"/>
              <w:color w:val="000000"/>
              <w:sz w:val="24"/>
              <w:szCs w:val="24"/>
            </w:rPr>
            <w:t xml:space="preserve"> also apply. In the frequency band 148-149.9 MHz, non-geostationary-satellite systems with short-duration missions shall not cause unacceptable interference to, or claim protection from, existing primary services within this frequency band, or impose additional constraints on the space operation and mobile-satellite services. In addition, earth stations in non-geostationary-satellite systems in the space operation service with short-duration missions in the frequency band 148-149.9 MHz shall ensure that the power flux-density does not exceed −149 dB(W/( m</w:t>
          </w:r>
        </w:sdtContent>
      </w:sdt>
      <w:r>
        <w:rPr>
          <w:rFonts w:ascii="Arial" w:eastAsia="Arial" w:hAnsi="Arial" w:cs="Arial"/>
          <w:color w:val="000000"/>
          <w:sz w:val="24"/>
          <w:szCs w:val="24"/>
          <w:vertAlign w:val="superscript"/>
        </w:rPr>
        <w:t>2</w:t>
      </w:r>
      <w:r>
        <w:rPr>
          <w:rFonts w:ascii="Arial" w:eastAsia="Arial" w:hAnsi="Arial" w:cs="Arial"/>
          <w:color w:val="000000"/>
          <w:sz w:val="24"/>
          <w:szCs w:val="24"/>
        </w:rPr>
        <w:t> </w:t>
      </w:r>
      <w:r>
        <w:rPr>
          <w:rFonts w:ascii="Symbol" w:eastAsia="Symbol" w:hAnsi="Symbol" w:cs="Symbol"/>
          <w:color w:val="000000"/>
          <w:sz w:val="24"/>
          <w:szCs w:val="24"/>
        </w:rPr>
        <w:t>⋅</w:t>
      </w:r>
      <w:r>
        <w:rPr>
          <w:rFonts w:ascii="Arial" w:eastAsia="Arial" w:hAnsi="Arial" w:cs="Arial"/>
          <w:color w:val="000000"/>
          <w:sz w:val="24"/>
          <w:szCs w:val="24"/>
        </w:rPr>
        <w:t xml:space="preserve">  4 kHz)) for more than 1% of time at the border of the territory of the following countries: Armenia, Azerbaijan, Belarus, China, Korea (Rep. of), Cuba, Russian Federation, India, Iran (Islamic Republic of), Japan, Kazakhstan, Malaysia, Uzbekistan, Kyrgyzstan, Thailand and Viet Nam. In case this power flux-density limit is exceeded, agreement under No. </w:t>
      </w:r>
      <w:r>
        <w:rPr>
          <w:rFonts w:ascii="Arial" w:eastAsia="Arial" w:hAnsi="Arial" w:cs="Arial"/>
          <w:b/>
          <w:color w:val="000000"/>
          <w:sz w:val="24"/>
          <w:szCs w:val="24"/>
        </w:rPr>
        <w:t>9.21</w:t>
      </w:r>
      <w:r>
        <w:rPr>
          <w:rFonts w:ascii="Arial" w:eastAsia="Arial" w:hAnsi="Arial" w:cs="Arial"/>
          <w:color w:val="000000"/>
          <w:sz w:val="24"/>
          <w:szCs w:val="24"/>
        </w:rPr>
        <w:t xml:space="preserve"> is required to be obtained from countries mentioned in this footnote.    (WRC-19)</w:t>
      </w:r>
    </w:p>
    <w:p w14:paraId="00003E09"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5.219</w:t>
      </w:r>
      <w:r>
        <w:rPr>
          <w:rFonts w:ascii="Arial" w:eastAsia="Arial" w:hAnsi="Arial" w:cs="Arial"/>
          <w:b/>
          <w:color w:val="000000"/>
          <w:sz w:val="24"/>
          <w:szCs w:val="24"/>
        </w:rPr>
        <w:tab/>
      </w:r>
      <w:r>
        <w:rPr>
          <w:rFonts w:ascii="Arial" w:eastAsia="Arial" w:hAnsi="Arial" w:cs="Arial"/>
          <w:color w:val="000000"/>
          <w:sz w:val="24"/>
          <w:szCs w:val="24"/>
        </w:rPr>
        <w:t xml:space="preserve">The use of the frequency band 148-149.9 MHz by the mobile-satellite service is subject to coordination under No. </w:t>
      </w:r>
      <w:r>
        <w:rPr>
          <w:rFonts w:ascii="Arial" w:eastAsia="Arial" w:hAnsi="Arial" w:cs="Arial"/>
          <w:b/>
          <w:color w:val="000000"/>
          <w:sz w:val="24"/>
          <w:szCs w:val="24"/>
        </w:rPr>
        <w:t>9.11A.</w:t>
      </w:r>
      <w:r>
        <w:rPr>
          <w:rFonts w:ascii="Arial" w:eastAsia="Arial" w:hAnsi="Arial" w:cs="Arial"/>
          <w:color w:val="000000"/>
          <w:sz w:val="24"/>
          <w:szCs w:val="24"/>
        </w:rPr>
        <w:t xml:space="preserve"> The mobile-satellite service shall not constrain the development and use of the fixed, mobile and space operation services in the frequency band 148-149.9 </w:t>
      </w:r>
      <w:proofErr w:type="spellStart"/>
      <w:r>
        <w:rPr>
          <w:rFonts w:ascii="Arial" w:eastAsia="Arial" w:hAnsi="Arial" w:cs="Arial"/>
          <w:color w:val="000000"/>
          <w:sz w:val="24"/>
          <w:szCs w:val="24"/>
        </w:rPr>
        <w:t>MHz.</w:t>
      </w:r>
      <w:proofErr w:type="spellEnd"/>
      <w:r>
        <w:rPr>
          <w:rFonts w:ascii="Arial" w:eastAsia="Arial" w:hAnsi="Arial" w:cs="Arial"/>
          <w:color w:val="000000"/>
          <w:sz w:val="24"/>
          <w:szCs w:val="24"/>
        </w:rPr>
        <w:t xml:space="preserve"> The use of the frequency band 148-149.9 MHz by non-geostationary-satellite systems in the space operation service identified as short-duration mission is not subject to No. </w:t>
      </w:r>
      <w:r>
        <w:rPr>
          <w:rFonts w:ascii="Arial" w:eastAsia="Arial" w:hAnsi="Arial" w:cs="Arial"/>
          <w:b/>
          <w:color w:val="000000"/>
          <w:sz w:val="24"/>
          <w:szCs w:val="24"/>
        </w:rPr>
        <w:t>9.11A.</w:t>
      </w:r>
      <w:r>
        <w:rPr>
          <w:rFonts w:ascii="Arial" w:eastAsia="Arial" w:hAnsi="Arial" w:cs="Arial"/>
          <w:color w:val="000000"/>
          <w:sz w:val="24"/>
          <w:szCs w:val="24"/>
        </w:rPr>
        <w:t xml:space="preserve">     (WRC 19)</w:t>
      </w:r>
    </w:p>
    <w:p w14:paraId="00003E0A"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5.220</w:t>
      </w:r>
      <w:r>
        <w:rPr>
          <w:rFonts w:ascii="Arial" w:eastAsia="Arial" w:hAnsi="Arial" w:cs="Arial"/>
          <w:b/>
          <w:color w:val="000000"/>
          <w:sz w:val="24"/>
          <w:szCs w:val="24"/>
        </w:rPr>
        <w:tab/>
      </w:r>
      <w:r>
        <w:rPr>
          <w:rFonts w:ascii="Arial" w:eastAsia="Arial" w:hAnsi="Arial" w:cs="Arial"/>
          <w:sz w:val="24"/>
          <w:szCs w:val="24"/>
        </w:rPr>
        <w:t xml:space="preserve">The use of the frequency bands 149.9-150.05 MHz and 399.9-400.05 MHz by the mobile-satellite service is subject to coordination under No. </w:t>
      </w:r>
      <w:r>
        <w:rPr>
          <w:rFonts w:ascii="Arial" w:eastAsia="Arial" w:hAnsi="Arial" w:cs="Arial"/>
          <w:b/>
          <w:sz w:val="24"/>
          <w:szCs w:val="24"/>
        </w:rPr>
        <w:t>9.11A</w:t>
      </w:r>
      <w:r>
        <w:rPr>
          <w:rFonts w:ascii="Arial" w:eastAsia="Arial" w:hAnsi="Arial" w:cs="Arial"/>
          <w:sz w:val="24"/>
          <w:szCs w:val="24"/>
        </w:rPr>
        <w:t>. (WRC-15)</w:t>
      </w:r>
    </w:p>
    <w:p w14:paraId="00003E0B" w14:textId="77777777"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sz w:val="24"/>
          <w:szCs w:val="24"/>
        </w:rPr>
        <w:t>5.221</w:t>
      </w:r>
      <w:r>
        <w:rPr>
          <w:rFonts w:ascii="Arial" w:eastAsia="Arial" w:hAnsi="Arial" w:cs="Arial"/>
          <w:b/>
          <w:sz w:val="24"/>
          <w:szCs w:val="24"/>
        </w:rPr>
        <w:tab/>
      </w:r>
      <w:r>
        <w:rPr>
          <w:rFonts w:ascii="Arial" w:eastAsia="Arial" w:hAnsi="Arial" w:cs="Arial"/>
          <w:sz w:val="24"/>
          <w:szCs w:val="24"/>
        </w:rPr>
        <w:t xml:space="preserve">Stations of the mobile-satellite service in the frequency band 148-149.9 MHz shall not cause harmful interference to, or claim protection from, stations of the fixed or mobile services operating in accordance with the Table of Frequency </w:t>
      </w:r>
      <w:r>
        <w:rPr>
          <w:rFonts w:ascii="Arial" w:eastAsia="Arial" w:hAnsi="Arial" w:cs="Arial"/>
          <w:sz w:val="24"/>
          <w:szCs w:val="24"/>
        </w:rPr>
        <w:lastRenderedPageBreak/>
        <w:t xml:space="preserve">Allocations in the following countries: Albania, Algeria, Germany, Saudi Arabia, Australia, Austria, Bahrain, Bangladesh, Barbados, Belarus, Belgium, Benin, Bosnia and Herzegovina, Botswana, Brunei Darussalam, Bulgaria, Cameroon, China, Cyprus, Congo (Rep. of the), Korea (Rep. of), Côte d'Ivoire, Croatia, Cuba, Denmark, Djibouti, Egypt, the United Arab Emirates, Eritrea, Spain, Estonia, </w:t>
      </w:r>
      <w:proofErr w:type="spellStart"/>
      <w:r>
        <w:rPr>
          <w:rFonts w:ascii="Arial" w:eastAsia="Arial" w:hAnsi="Arial" w:cs="Arial"/>
          <w:sz w:val="24"/>
          <w:szCs w:val="24"/>
        </w:rPr>
        <w:t>Eswatini</w:t>
      </w:r>
      <w:proofErr w:type="spellEnd"/>
      <w:r>
        <w:rPr>
          <w:rFonts w:ascii="Arial" w:eastAsia="Arial" w:hAnsi="Arial" w:cs="Arial"/>
          <w:sz w:val="24"/>
          <w:szCs w:val="24"/>
        </w:rPr>
        <w:t>, Ethiopia, the Russian Federation, Finland, France, Gabon, Georgia, Ghana, Greece, Guinea, Guinea Bissau, Hungary, India, Iran (Islamic Republic of), Ireland, Iceland, Israel, Italy, Jamaica, Japan, Jordan, Kazakhstan, Kenya, Kuwait, Lesotho, Latvia, Lebanon, Libya, Liechtenstein, Lithuania, Luxembourg, North Macedonia, Malaysia, Mali, Malta, Mauritania, Moldova, Mongolia, Montenegro, Mozambique, Namibia, Norway, New Zealand, Oman, Uganda, Uzbekistan, Pakistan, Panama, Papua New Guinea, Paraguay, the Netherlands, the Philippines, Poland, Portugal, Qatar, the Syrian Arab Republic, Kyrgyzstan, Dem. People’s Rep. of Korea, Slovakia, Romania, the United Kingdom, Senegal, Serbia, Sierra Leone, Singapore, Slovenia, Sudan, Sri Lanka, South Africa, Sweden, Switzerland, Tanzania, Chad, Togo, Tonga, Trinidad and Tobago, Tunisia, Turkey, Ukraine, Viet Nam, Yemen, Zambia and Zimbabwe.     (WRC-19)</w:t>
      </w:r>
    </w:p>
    <w:p w14:paraId="00003E0C" w14:textId="77777777" w:rsidR="001D03A6" w:rsidRDefault="007430A0">
      <w:pPr>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5.225A</w:t>
      </w:r>
      <w:r>
        <w:rPr>
          <w:rFonts w:ascii="Arial" w:eastAsia="Arial" w:hAnsi="Arial" w:cs="Arial"/>
          <w:b/>
          <w:color w:val="000000"/>
          <w:sz w:val="24"/>
          <w:szCs w:val="24"/>
        </w:rPr>
        <w:tab/>
      </w:r>
      <w:r>
        <w:rPr>
          <w:rFonts w:ascii="Arial" w:eastAsia="Arial" w:hAnsi="Arial" w:cs="Arial"/>
          <w:i/>
          <w:sz w:val="24"/>
          <w:szCs w:val="24"/>
        </w:rPr>
        <w:t xml:space="preserve">Additional allocation: </w:t>
      </w:r>
      <w:r>
        <w:rPr>
          <w:rFonts w:ascii="Arial" w:eastAsia="Arial" w:hAnsi="Arial" w:cs="Arial"/>
          <w:sz w:val="24"/>
          <w:szCs w:val="24"/>
        </w:rPr>
        <w:t xml:space="preserve">in Algeria, Armenia, Azerbaijan, Belarus, China, the Russian Federation, France, Iran (Islamic Republic of), Kazakhstan, Uzbekistan, Kyrgyzstan, Tajikistan, Turkmenistan, Ukraine and Viet Nam, the frequency band 154-156 MHz is also allocated to the radiolocation service on a primary basis. The usage of the frequency band 154-156 MHz by the radiolocation service shall be limited to space-object detection systems operating from terrestrial locations. The operation of stations in the radiolocation service in the frequency band 154-156 MHz shall be subject to agreement obtained under No. </w:t>
      </w:r>
      <w:r>
        <w:rPr>
          <w:rFonts w:ascii="Arial" w:eastAsia="Arial" w:hAnsi="Arial" w:cs="Arial"/>
          <w:b/>
          <w:sz w:val="24"/>
          <w:szCs w:val="24"/>
        </w:rPr>
        <w:t>9.21</w:t>
      </w:r>
      <w:r>
        <w:rPr>
          <w:rFonts w:ascii="Arial" w:eastAsia="Arial" w:hAnsi="Arial" w:cs="Arial"/>
          <w:sz w:val="24"/>
          <w:szCs w:val="24"/>
        </w:rPr>
        <w:t>. For the identification of potentially affected administrations in Region 1, the instantaneous field-strength value of 12 dB(V/m) for 10% of the time produced at 10 m above ground level in the 25 kHz reference frequency band at the border of the territory of any other administration shall be used. For the identification of potentially affected administrations in Region 3, the interference-to-noise ratio (</w:t>
      </w:r>
      <w:r>
        <w:rPr>
          <w:rFonts w:ascii="Arial" w:eastAsia="Arial" w:hAnsi="Arial" w:cs="Arial"/>
          <w:i/>
          <w:sz w:val="24"/>
          <w:szCs w:val="24"/>
        </w:rPr>
        <w:t>I</w:t>
      </w:r>
      <w:r>
        <w:rPr>
          <w:rFonts w:ascii="Arial" w:eastAsia="Arial" w:hAnsi="Arial" w:cs="Arial"/>
          <w:sz w:val="24"/>
          <w:szCs w:val="24"/>
        </w:rPr>
        <w:t>/</w:t>
      </w:r>
      <w:r>
        <w:rPr>
          <w:rFonts w:ascii="Arial" w:eastAsia="Arial" w:hAnsi="Arial" w:cs="Arial"/>
          <w:i/>
          <w:sz w:val="24"/>
          <w:szCs w:val="24"/>
        </w:rPr>
        <w:t>N</w:t>
      </w:r>
      <w:r>
        <w:rPr>
          <w:rFonts w:ascii="Arial" w:eastAsia="Arial" w:hAnsi="Arial" w:cs="Arial"/>
          <w:sz w:val="24"/>
          <w:szCs w:val="24"/>
        </w:rPr>
        <w:t>) value of 6 dB (</w:t>
      </w:r>
      <w:r>
        <w:rPr>
          <w:rFonts w:ascii="Arial" w:eastAsia="Arial" w:hAnsi="Arial" w:cs="Arial"/>
          <w:i/>
          <w:sz w:val="24"/>
          <w:szCs w:val="24"/>
        </w:rPr>
        <w:t xml:space="preserve">N </w:t>
      </w:r>
      <w:r>
        <w:rPr>
          <w:rFonts w:ascii="Arial" w:eastAsia="Arial" w:hAnsi="Arial" w:cs="Arial"/>
          <w:sz w:val="24"/>
          <w:szCs w:val="24"/>
        </w:rPr>
        <w:t xml:space="preserve">= 161 </w:t>
      </w:r>
      <w:proofErr w:type="spellStart"/>
      <w:r>
        <w:rPr>
          <w:rFonts w:ascii="Arial" w:eastAsia="Arial" w:hAnsi="Arial" w:cs="Arial"/>
          <w:sz w:val="24"/>
          <w:szCs w:val="24"/>
        </w:rPr>
        <w:t>dBW</w:t>
      </w:r>
      <w:proofErr w:type="spellEnd"/>
      <w:r>
        <w:rPr>
          <w:rFonts w:ascii="Arial" w:eastAsia="Arial" w:hAnsi="Arial" w:cs="Arial"/>
          <w:sz w:val="24"/>
          <w:szCs w:val="24"/>
        </w:rPr>
        <w:t>/4 kHz), or 10 dB for applications with greater protection requirements, such as public protection and disaster relief (PPDR (</w:t>
      </w:r>
      <w:r>
        <w:rPr>
          <w:rFonts w:ascii="Arial" w:eastAsia="Arial" w:hAnsi="Arial" w:cs="Arial"/>
          <w:i/>
          <w:sz w:val="24"/>
          <w:szCs w:val="24"/>
        </w:rPr>
        <w:t xml:space="preserve">N </w:t>
      </w:r>
      <w:r>
        <w:rPr>
          <w:rFonts w:ascii="Arial" w:eastAsia="Arial" w:hAnsi="Arial" w:cs="Arial"/>
          <w:sz w:val="24"/>
          <w:szCs w:val="24"/>
        </w:rPr>
        <w:t xml:space="preserve">= 161 </w:t>
      </w:r>
      <w:proofErr w:type="spellStart"/>
      <w:r>
        <w:rPr>
          <w:rFonts w:ascii="Arial" w:eastAsia="Arial" w:hAnsi="Arial" w:cs="Arial"/>
          <w:sz w:val="24"/>
          <w:szCs w:val="24"/>
        </w:rPr>
        <w:t>dBW</w:t>
      </w:r>
      <w:proofErr w:type="spellEnd"/>
      <w:r>
        <w:rPr>
          <w:rFonts w:ascii="Arial" w:eastAsia="Arial" w:hAnsi="Arial" w:cs="Arial"/>
          <w:sz w:val="24"/>
          <w:szCs w:val="24"/>
        </w:rPr>
        <w:t xml:space="preserve">/4 kHz)), for 1% of the time produced at 60 m above ground level at the border of the territory of any other administration shall be used. In the frequency bands 156.7625-156.8375 MHz, 156.5125-156.5375 MHz, 161.9625-161.9875 MHz, 162.0125-162.0375 MHz, out-of-band </w:t>
      </w:r>
      <w:proofErr w:type="spellStart"/>
      <w:r>
        <w:rPr>
          <w:rFonts w:ascii="Arial" w:eastAsia="Arial" w:hAnsi="Arial" w:cs="Arial"/>
          <w:sz w:val="24"/>
          <w:szCs w:val="24"/>
        </w:rPr>
        <w:t>e.i.r.p</w:t>
      </w:r>
      <w:proofErr w:type="spellEnd"/>
      <w:r>
        <w:rPr>
          <w:rFonts w:ascii="Arial" w:eastAsia="Arial" w:hAnsi="Arial" w:cs="Arial"/>
          <w:sz w:val="24"/>
          <w:szCs w:val="24"/>
        </w:rPr>
        <w:t xml:space="preserve">. of space surveillance radars shall not exceed 16 </w:t>
      </w:r>
      <w:proofErr w:type="spellStart"/>
      <w:r>
        <w:rPr>
          <w:rFonts w:ascii="Arial" w:eastAsia="Arial" w:hAnsi="Arial" w:cs="Arial"/>
          <w:sz w:val="24"/>
          <w:szCs w:val="24"/>
        </w:rPr>
        <w:t>dBW</w:t>
      </w:r>
      <w:proofErr w:type="spellEnd"/>
      <w:r>
        <w:rPr>
          <w:rFonts w:ascii="Arial" w:eastAsia="Arial" w:hAnsi="Arial" w:cs="Arial"/>
          <w:sz w:val="24"/>
          <w:szCs w:val="24"/>
        </w:rPr>
        <w:t>. Frequency assignments to the radiolocation service under this allocation in Ukraine shall not be used without the agreement of Moldova. (WRC-12)</w:t>
      </w:r>
    </w:p>
    <w:p w14:paraId="00003E0D"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5.226</w:t>
      </w:r>
      <w:r>
        <w:rPr>
          <w:rFonts w:ascii="Arial" w:eastAsia="Arial" w:hAnsi="Arial" w:cs="Arial"/>
          <w:b/>
          <w:color w:val="000000"/>
          <w:sz w:val="24"/>
          <w:szCs w:val="24"/>
        </w:rPr>
        <w:tab/>
      </w:r>
      <w:r>
        <w:rPr>
          <w:rFonts w:ascii="Arial" w:eastAsia="Arial" w:hAnsi="Arial" w:cs="Arial"/>
          <w:color w:val="000000"/>
          <w:sz w:val="24"/>
          <w:szCs w:val="24"/>
        </w:rPr>
        <w:t>The frequency 156.525 MHz is the international distress, safety and calling frequency for the maritime mobile VHF radiotelephone service using digital selective calling (DSC). The conditions for the use of this frequency and the band 156.4875-156.5625 MHz are contained in Articles </w:t>
      </w:r>
      <w:r>
        <w:rPr>
          <w:rFonts w:ascii="Arial" w:eastAsia="Arial" w:hAnsi="Arial" w:cs="Arial"/>
          <w:b/>
          <w:color w:val="000000"/>
          <w:sz w:val="24"/>
          <w:szCs w:val="24"/>
        </w:rPr>
        <w:t>31</w:t>
      </w:r>
      <w:r>
        <w:rPr>
          <w:rFonts w:ascii="Arial" w:eastAsia="Arial" w:hAnsi="Arial" w:cs="Arial"/>
          <w:color w:val="000000"/>
          <w:sz w:val="24"/>
          <w:szCs w:val="24"/>
        </w:rPr>
        <w:t xml:space="preserve"> and </w:t>
      </w:r>
      <w:r>
        <w:rPr>
          <w:rFonts w:ascii="Arial" w:eastAsia="Arial" w:hAnsi="Arial" w:cs="Arial"/>
          <w:b/>
          <w:color w:val="000000"/>
          <w:sz w:val="24"/>
          <w:szCs w:val="24"/>
        </w:rPr>
        <w:t>52</w:t>
      </w:r>
      <w:r>
        <w:rPr>
          <w:rFonts w:ascii="Arial" w:eastAsia="Arial" w:hAnsi="Arial" w:cs="Arial"/>
          <w:color w:val="000000"/>
          <w:sz w:val="24"/>
          <w:szCs w:val="24"/>
        </w:rPr>
        <w:t>, and in Appendix </w:t>
      </w:r>
      <w:r>
        <w:rPr>
          <w:rFonts w:ascii="Arial" w:eastAsia="Arial" w:hAnsi="Arial" w:cs="Arial"/>
          <w:b/>
          <w:color w:val="000000"/>
          <w:sz w:val="24"/>
          <w:szCs w:val="24"/>
        </w:rPr>
        <w:t>18</w:t>
      </w:r>
      <w:r>
        <w:rPr>
          <w:rFonts w:ascii="Arial" w:eastAsia="Arial" w:hAnsi="Arial" w:cs="Arial"/>
          <w:color w:val="000000"/>
          <w:sz w:val="24"/>
          <w:szCs w:val="24"/>
        </w:rPr>
        <w:t>.</w:t>
      </w:r>
    </w:p>
    <w:p w14:paraId="00003E0E"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The frequency 156.8 MHz is the international distress, safety and calling frequency for the maritime mobile VHF radiotelephone service. The conditions for the use of this frequency and the band 156.7625-156.8375 MHz are contained in Article </w:t>
      </w:r>
      <w:r>
        <w:rPr>
          <w:rFonts w:ascii="Arial" w:eastAsia="Arial" w:hAnsi="Arial" w:cs="Arial"/>
          <w:b/>
          <w:color w:val="000000"/>
          <w:sz w:val="24"/>
          <w:szCs w:val="24"/>
        </w:rPr>
        <w:t>31</w:t>
      </w:r>
      <w:r>
        <w:rPr>
          <w:rFonts w:ascii="Arial" w:eastAsia="Arial" w:hAnsi="Arial" w:cs="Arial"/>
          <w:color w:val="000000"/>
          <w:sz w:val="24"/>
          <w:szCs w:val="24"/>
        </w:rPr>
        <w:t xml:space="preserve"> and Appendix</w:t>
      </w:r>
      <w:r>
        <w:rPr>
          <w:rFonts w:ascii="Arial" w:eastAsia="Arial" w:hAnsi="Arial" w:cs="Arial"/>
          <w:b/>
          <w:color w:val="000000"/>
          <w:sz w:val="24"/>
          <w:szCs w:val="24"/>
        </w:rPr>
        <w:t> 18.</w:t>
      </w:r>
    </w:p>
    <w:p w14:paraId="00003E0F"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color w:val="000000"/>
          <w:sz w:val="24"/>
          <w:szCs w:val="24"/>
        </w:rPr>
        <w:lastRenderedPageBreak/>
        <w:tab/>
      </w:r>
      <w:r>
        <w:rPr>
          <w:rFonts w:ascii="Arial" w:eastAsia="Arial" w:hAnsi="Arial" w:cs="Arial"/>
          <w:color w:val="000000"/>
          <w:sz w:val="24"/>
          <w:szCs w:val="24"/>
        </w:rPr>
        <w:tab/>
        <w:t>In the bands 156-156.4875 MHz, 156.5625-156.7625 MHz, 156.8375-157.45 MHz, 160.6-160.975 MHz and 161.475-162.05 MHz, each administration shall give priority to the maritime mobile service on only such frequencies as are assigned to stations of the maritime mobile service by the administration (see Articles </w:t>
      </w:r>
      <w:r>
        <w:rPr>
          <w:rFonts w:ascii="Arial" w:eastAsia="Arial" w:hAnsi="Arial" w:cs="Arial"/>
          <w:b/>
          <w:color w:val="000000"/>
          <w:sz w:val="24"/>
          <w:szCs w:val="24"/>
        </w:rPr>
        <w:t>31</w:t>
      </w:r>
      <w:r>
        <w:rPr>
          <w:rFonts w:ascii="Arial" w:eastAsia="Arial" w:hAnsi="Arial" w:cs="Arial"/>
          <w:color w:val="000000"/>
          <w:sz w:val="24"/>
          <w:szCs w:val="24"/>
        </w:rPr>
        <w:t xml:space="preserve"> and </w:t>
      </w:r>
      <w:r>
        <w:rPr>
          <w:rFonts w:ascii="Arial" w:eastAsia="Arial" w:hAnsi="Arial" w:cs="Arial"/>
          <w:b/>
          <w:color w:val="000000"/>
          <w:sz w:val="24"/>
          <w:szCs w:val="24"/>
        </w:rPr>
        <w:t>52</w:t>
      </w:r>
      <w:r>
        <w:rPr>
          <w:rFonts w:ascii="Arial" w:eastAsia="Arial" w:hAnsi="Arial" w:cs="Arial"/>
          <w:color w:val="000000"/>
          <w:sz w:val="24"/>
          <w:szCs w:val="24"/>
        </w:rPr>
        <w:t>, and Appendix </w:t>
      </w:r>
      <w:r>
        <w:rPr>
          <w:rFonts w:ascii="Arial" w:eastAsia="Arial" w:hAnsi="Arial" w:cs="Arial"/>
          <w:b/>
          <w:color w:val="000000"/>
          <w:sz w:val="24"/>
          <w:szCs w:val="24"/>
        </w:rPr>
        <w:t>18</w:t>
      </w:r>
      <w:r>
        <w:rPr>
          <w:rFonts w:ascii="Arial" w:eastAsia="Arial" w:hAnsi="Arial" w:cs="Arial"/>
          <w:color w:val="000000"/>
          <w:sz w:val="24"/>
          <w:szCs w:val="24"/>
        </w:rPr>
        <w:t>).</w:t>
      </w:r>
    </w:p>
    <w:p w14:paraId="00003E10"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 xml:space="preserve">Any use of frequencies in these bands by stations of other services to which they are allocated should be avoided in areas where such use might cause harmful interference to the maritime mobile VHF </w:t>
      </w:r>
      <w:proofErr w:type="spellStart"/>
      <w:r>
        <w:rPr>
          <w:rFonts w:ascii="Arial" w:eastAsia="Arial" w:hAnsi="Arial" w:cs="Arial"/>
          <w:color w:val="000000"/>
          <w:sz w:val="24"/>
          <w:szCs w:val="24"/>
        </w:rPr>
        <w:t>radiocommunication</w:t>
      </w:r>
      <w:proofErr w:type="spellEnd"/>
      <w:r>
        <w:rPr>
          <w:rFonts w:ascii="Arial" w:eastAsia="Arial" w:hAnsi="Arial" w:cs="Arial"/>
          <w:color w:val="000000"/>
          <w:sz w:val="24"/>
          <w:szCs w:val="24"/>
        </w:rPr>
        <w:t xml:space="preserve"> service.</w:t>
      </w:r>
    </w:p>
    <w:p w14:paraId="00003E11"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 xml:space="preserve">However, the frequencies 156.8 MHz and 156.525 MHz and the frequency bands in which priority is given to the maritime mobile service may be used for </w:t>
      </w:r>
      <w:proofErr w:type="spellStart"/>
      <w:r>
        <w:rPr>
          <w:rFonts w:ascii="Arial" w:eastAsia="Arial" w:hAnsi="Arial" w:cs="Arial"/>
          <w:color w:val="000000"/>
          <w:sz w:val="24"/>
          <w:szCs w:val="24"/>
        </w:rPr>
        <w:t>radiocommunications</w:t>
      </w:r>
      <w:proofErr w:type="spellEnd"/>
      <w:r>
        <w:rPr>
          <w:rFonts w:ascii="Arial" w:eastAsia="Arial" w:hAnsi="Arial" w:cs="Arial"/>
          <w:color w:val="000000"/>
          <w:sz w:val="24"/>
          <w:szCs w:val="24"/>
        </w:rPr>
        <w:t xml:space="preserve"> on inland waterways subject to agreement between interested and affected administrations and taking into account current frequency usage and existing agreements.     (WRC-07)</w:t>
      </w:r>
    </w:p>
    <w:p w14:paraId="00003E12"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720" w:hanging="720"/>
        <w:jc w:val="both"/>
        <w:rPr>
          <w:rFonts w:ascii="Arial" w:eastAsia="Arial" w:hAnsi="Arial" w:cs="Arial"/>
          <w:b/>
          <w:color w:val="000000"/>
          <w:sz w:val="24"/>
          <w:szCs w:val="24"/>
        </w:rPr>
      </w:pPr>
      <w:r>
        <w:rPr>
          <w:rFonts w:ascii="Arial" w:eastAsia="Arial" w:hAnsi="Arial" w:cs="Arial"/>
          <w:b/>
          <w:color w:val="000000"/>
          <w:sz w:val="24"/>
          <w:szCs w:val="24"/>
        </w:rPr>
        <w:t>5.227</w:t>
      </w:r>
      <w:r>
        <w:rPr>
          <w:rFonts w:ascii="Arial" w:eastAsia="Arial" w:hAnsi="Arial" w:cs="Arial"/>
          <w:b/>
          <w:color w:val="000000"/>
          <w:sz w:val="24"/>
          <w:szCs w:val="24"/>
        </w:rPr>
        <w:tab/>
        <w:t xml:space="preserve">Additional allocation: the bands 156.4875-156.5125 MHz and 156.5375-156.5625 MHz are also allocated to the fixed and land mobile services on a primary basis. The use of these bands by the fixed and land mobile services shall not cause harmful interference to nor claim protection from the maritime mobile VHF </w:t>
      </w:r>
      <w:proofErr w:type="spellStart"/>
      <w:r>
        <w:rPr>
          <w:rFonts w:ascii="Arial" w:eastAsia="Arial" w:hAnsi="Arial" w:cs="Arial"/>
          <w:b/>
          <w:color w:val="000000"/>
          <w:sz w:val="24"/>
          <w:szCs w:val="24"/>
        </w:rPr>
        <w:t>radiocommunication</w:t>
      </w:r>
      <w:proofErr w:type="spellEnd"/>
      <w:r>
        <w:rPr>
          <w:rFonts w:ascii="Arial" w:eastAsia="Arial" w:hAnsi="Arial" w:cs="Arial"/>
          <w:b/>
          <w:color w:val="000000"/>
          <w:sz w:val="24"/>
          <w:szCs w:val="24"/>
        </w:rPr>
        <w:t xml:space="preserve"> service. (WRC-07)</w:t>
      </w:r>
    </w:p>
    <w:p w14:paraId="00003E13"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5.227A</w:t>
      </w:r>
      <w:r>
        <w:rPr>
          <w:rFonts w:ascii="Arial" w:eastAsia="Arial" w:hAnsi="Arial" w:cs="Arial"/>
          <w:b/>
          <w:color w:val="000000"/>
          <w:sz w:val="24"/>
          <w:szCs w:val="24"/>
        </w:rPr>
        <w:tab/>
      </w:r>
      <w:r>
        <w:rPr>
          <w:rFonts w:ascii="Arial" w:eastAsia="Arial" w:hAnsi="Arial" w:cs="Arial"/>
          <w:color w:val="000000"/>
          <w:sz w:val="24"/>
          <w:szCs w:val="24"/>
        </w:rPr>
        <w:t xml:space="preserve">SUP (WRC-12) </w:t>
      </w:r>
    </w:p>
    <w:p w14:paraId="00003E14"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sz w:val="24"/>
          <w:szCs w:val="24"/>
        </w:rPr>
        <w:t xml:space="preserve">5.228 </w:t>
      </w:r>
      <w:r>
        <w:rPr>
          <w:rFonts w:ascii="Arial" w:eastAsia="Arial" w:hAnsi="Arial" w:cs="Arial"/>
          <w:b/>
          <w:sz w:val="24"/>
          <w:szCs w:val="24"/>
        </w:rPr>
        <w:tab/>
      </w:r>
      <w:r>
        <w:rPr>
          <w:rFonts w:ascii="Arial" w:eastAsia="Arial" w:hAnsi="Arial" w:cs="Arial"/>
          <w:sz w:val="24"/>
          <w:szCs w:val="24"/>
        </w:rPr>
        <w:t xml:space="preserve">The use of the frequency bands 156.7625-156.7875 MHz and 156.8125-156.8375 MHz by the </w:t>
      </w:r>
      <w:proofErr w:type="spellStart"/>
      <w:r>
        <w:rPr>
          <w:rFonts w:ascii="Arial" w:eastAsia="Arial" w:hAnsi="Arial" w:cs="Arial"/>
          <w:sz w:val="24"/>
          <w:szCs w:val="24"/>
        </w:rPr>
        <w:t>mobilesatellite</w:t>
      </w:r>
      <w:proofErr w:type="spellEnd"/>
      <w:r>
        <w:rPr>
          <w:rFonts w:ascii="Arial" w:eastAsia="Arial" w:hAnsi="Arial" w:cs="Arial"/>
          <w:sz w:val="24"/>
          <w:szCs w:val="24"/>
        </w:rPr>
        <w:t xml:space="preserve"> service (Earth-to-space) is limited to the reception of automatic identification system (AIS) emissions of long range AIS broadcast messages (Message 27, see the most recent version of Recommendation ITU-R M.1371). With the exception of AIS emissions, emissions in these frequency bands by systems operating in the maritime mobile service for communications shall not exceed 1W. (WRC-12)</w:t>
      </w:r>
    </w:p>
    <w:p w14:paraId="00003E15"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sz w:val="24"/>
          <w:szCs w:val="24"/>
        </w:rPr>
        <w:t>5.228A</w:t>
      </w:r>
      <w:r>
        <w:rPr>
          <w:rFonts w:ascii="Arial" w:eastAsia="Arial" w:hAnsi="Arial" w:cs="Arial"/>
          <w:b/>
          <w:sz w:val="24"/>
          <w:szCs w:val="24"/>
        </w:rPr>
        <w:tab/>
        <w:t xml:space="preserve"> </w:t>
      </w:r>
      <w:proofErr w:type="gramStart"/>
      <w:r>
        <w:rPr>
          <w:rFonts w:ascii="Arial" w:eastAsia="Arial" w:hAnsi="Arial" w:cs="Arial"/>
          <w:sz w:val="24"/>
          <w:szCs w:val="24"/>
        </w:rPr>
        <w:t>The</w:t>
      </w:r>
      <w:proofErr w:type="gramEnd"/>
      <w:r>
        <w:rPr>
          <w:rFonts w:ascii="Arial" w:eastAsia="Arial" w:hAnsi="Arial" w:cs="Arial"/>
          <w:sz w:val="24"/>
          <w:szCs w:val="24"/>
        </w:rPr>
        <w:t xml:space="preserve"> frequency bands 161.9625-161.9875 MHz and 162.0125-162.0375 MHz may be used by aircraft stations for the purpose of search and rescue operations and other safety-related communications. (WRC-12)</w:t>
      </w:r>
    </w:p>
    <w:p w14:paraId="00003E16"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sz w:val="24"/>
          <w:szCs w:val="24"/>
        </w:rPr>
        <w:t>5.228AA</w:t>
      </w:r>
      <w:r>
        <w:rPr>
          <w:rFonts w:ascii="Arial" w:eastAsia="Arial" w:hAnsi="Arial" w:cs="Arial"/>
          <w:b/>
          <w:sz w:val="24"/>
          <w:szCs w:val="24"/>
        </w:rPr>
        <w:tab/>
      </w:r>
      <w:proofErr w:type="gramStart"/>
      <w:r>
        <w:rPr>
          <w:rFonts w:ascii="Arial" w:eastAsia="Arial" w:hAnsi="Arial" w:cs="Arial"/>
          <w:sz w:val="24"/>
          <w:szCs w:val="24"/>
        </w:rPr>
        <w:t>The</w:t>
      </w:r>
      <w:proofErr w:type="gramEnd"/>
      <w:r>
        <w:rPr>
          <w:rFonts w:ascii="Arial" w:eastAsia="Arial" w:hAnsi="Arial" w:cs="Arial"/>
          <w:sz w:val="24"/>
          <w:szCs w:val="24"/>
        </w:rPr>
        <w:t xml:space="preserve"> use of the frequency bands 161.9375-161.9625 MHz and 161.9875-162.0125 MHz by the maritime mobile-satellite (Earth-to-space) service is limited to the systems which operate in accordance with Appendix </w:t>
      </w:r>
      <w:r>
        <w:rPr>
          <w:rFonts w:ascii="Arial" w:eastAsia="Arial" w:hAnsi="Arial" w:cs="Arial"/>
          <w:b/>
          <w:sz w:val="24"/>
          <w:szCs w:val="24"/>
        </w:rPr>
        <w:t>18</w:t>
      </w:r>
      <w:r>
        <w:rPr>
          <w:rFonts w:ascii="Arial" w:eastAsia="Arial" w:hAnsi="Arial" w:cs="Arial"/>
          <w:sz w:val="24"/>
          <w:szCs w:val="24"/>
        </w:rPr>
        <w:t>. (WRC-15)</w:t>
      </w:r>
    </w:p>
    <w:p w14:paraId="00003E17" w14:textId="77777777"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sz w:val="24"/>
          <w:szCs w:val="24"/>
        </w:rPr>
        <w:t xml:space="preserve">5.228AB </w:t>
      </w:r>
      <w:r>
        <w:rPr>
          <w:rFonts w:ascii="Arial" w:eastAsia="Arial" w:hAnsi="Arial" w:cs="Arial"/>
          <w:b/>
          <w:sz w:val="24"/>
          <w:szCs w:val="24"/>
        </w:rPr>
        <w:tab/>
      </w:r>
      <w:proofErr w:type="gramStart"/>
      <w:r>
        <w:rPr>
          <w:rFonts w:ascii="Arial" w:eastAsia="Arial" w:hAnsi="Arial" w:cs="Arial"/>
          <w:sz w:val="24"/>
          <w:szCs w:val="24"/>
        </w:rPr>
        <w:t>The</w:t>
      </w:r>
      <w:proofErr w:type="gramEnd"/>
      <w:r>
        <w:rPr>
          <w:rFonts w:ascii="Arial" w:eastAsia="Arial" w:hAnsi="Arial" w:cs="Arial"/>
          <w:sz w:val="24"/>
          <w:szCs w:val="24"/>
        </w:rPr>
        <w:t xml:space="preserve"> use of the frequency bands 157.1875-157.3375 MHz and 161.7875-161.9375 MHz by the maritime mobile-satellite service (Earth-to-space) is limited to non-geostationary-satellite systems operating in accordance with Appendix </w:t>
      </w:r>
      <w:r>
        <w:rPr>
          <w:rFonts w:ascii="Arial" w:eastAsia="Arial" w:hAnsi="Arial" w:cs="Arial"/>
          <w:b/>
          <w:sz w:val="24"/>
          <w:szCs w:val="24"/>
        </w:rPr>
        <w:t>18</w:t>
      </w:r>
      <w:r>
        <w:rPr>
          <w:rFonts w:ascii="Arial" w:eastAsia="Arial" w:hAnsi="Arial" w:cs="Arial"/>
          <w:sz w:val="24"/>
          <w:szCs w:val="24"/>
        </w:rPr>
        <w:t>.     (WRC-19)</w:t>
      </w:r>
    </w:p>
    <w:p w14:paraId="00003E18" w14:textId="77777777"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sz w:val="24"/>
          <w:szCs w:val="24"/>
        </w:rPr>
        <w:t xml:space="preserve">5.228AC </w:t>
      </w:r>
      <w:r>
        <w:rPr>
          <w:rFonts w:ascii="Arial" w:eastAsia="Arial" w:hAnsi="Arial" w:cs="Arial"/>
          <w:b/>
          <w:sz w:val="24"/>
          <w:szCs w:val="24"/>
        </w:rPr>
        <w:tab/>
      </w:r>
      <w:proofErr w:type="gramStart"/>
      <w:r>
        <w:rPr>
          <w:rFonts w:ascii="Arial" w:eastAsia="Arial" w:hAnsi="Arial" w:cs="Arial"/>
          <w:sz w:val="24"/>
          <w:szCs w:val="24"/>
        </w:rPr>
        <w:t>The</w:t>
      </w:r>
      <w:proofErr w:type="gramEnd"/>
      <w:r>
        <w:rPr>
          <w:rFonts w:ascii="Arial" w:eastAsia="Arial" w:hAnsi="Arial" w:cs="Arial"/>
          <w:sz w:val="24"/>
          <w:szCs w:val="24"/>
        </w:rPr>
        <w:t xml:space="preserve"> use of the frequency bands 157.1875-157.3375 MHz and 161.7875-161.9375 MHz by the maritime mobile-satellite service (space-to-Earth) is limited to non-geostationary-satellite systems operating in accordance with Appendix </w:t>
      </w:r>
      <w:r>
        <w:rPr>
          <w:rFonts w:ascii="Arial" w:eastAsia="Arial" w:hAnsi="Arial" w:cs="Arial"/>
          <w:b/>
          <w:sz w:val="24"/>
          <w:szCs w:val="24"/>
        </w:rPr>
        <w:t>18</w:t>
      </w:r>
      <w:r>
        <w:rPr>
          <w:rFonts w:ascii="Arial" w:eastAsia="Arial" w:hAnsi="Arial" w:cs="Arial"/>
          <w:sz w:val="24"/>
          <w:szCs w:val="24"/>
        </w:rPr>
        <w:t xml:space="preserve">. Such use is subject to agreement obtained under No. </w:t>
      </w:r>
      <w:r>
        <w:rPr>
          <w:rFonts w:ascii="Arial" w:eastAsia="Arial" w:hAnsi="Arial" w:cs="Arial"/>
          <w:b/>
          <w:sz w:val="24"/>
          <w:szCs w:val="24"/>
        </w:rPr>
        <w:t>9.21</w:t>
      </w:r>
      <w:r>
        <w:rPr>
          <w:rFonts w:ascii="Arial" w:eastAsia="Arial" w:hAnsi="Arial" w:cs="Arial"/>
          <w:sz w:val="24"/>
          <w:szCs w:val="24"/>
        </w:rPr>
        <w:t xml:space="preserve"> with respect to the terrestrial services in Azerbaijan, Belarus, China, Korea (Rep. of), Cuba, the Russian Federation, the Syrian Arab Republic, </w:t>
      </w:r>
      <w:proofErr w:type="gramStart"/>
      <w:r>
        <w:rPr>
          <w:rFonts w:ascii="Arial" w:eastAsia="Arial" w:hAnsi="Arial" w:cs="Arial"/>
          <w:sz w:val="24"/>
          <w:szCs w:val="24"/>
        </w:rPr>
        <w:t>the</w:t>
      </w:r>
      <w:proofErr w:type="gramEnd"/>
      <w:r>
        <w:rPr>
          <w:rFonts w:ascii="Arial" w:eastAsia="Arial" w:hAnsi="Arial" w:cs="Arial"/>
          <w:sz w:val="24"/>
          <w:szCs w:val="24"/>
        </w:rPr>
        <w:t xml:space="preserve"> Dem. People’s Rep. of Korea, South Africa and Viet Nam.     (WRC 19)</w:t>
      </w:r>
    </w:p>
    <w:p w14:paraId="00003E19"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sz w:val="24"/>
          <w:szCs w:val="24"/>
        </w:rPr>
        <w:t>5.228B</w:t>
      </w:r>
      <w:r>
        <w:rPr>
          <w:rFonts w:ascii="Arial" w:eastAsia="Arial" w:hAnsi="Arial" w:cs="Arial"/>
          <w:b/>
          <w:sz w:val="24"/>
          <w:szCs w:val="24"/>
        </w:rPr>
        <w:tab/>
        <w:t xml:space="preserve"> </w:t>
      </w:r>
      <w:proofErr w:type="gramStart"/>
      <w:r>
        <w:rPr>
          <w:rFonts w:ascii="Arial" w:eastAsia="Arial" w:hAnsi="Arial" w:cs="Arial"/>
          <w:sz w:val="24"/>
          <w:szCs w:val="24"/>
        </w:rPr>
        <w:t>The</w:t>
      </w:r>
      <w:proofErr w:type="gramEnd"/>
      <w:r>
        <w:rPr>
          <w:rFonts w:ascii="Arial" w:eastAsia="Arial" w:hAnsi="Arial" w:cs="Arial"/>
          <w:sz w:val="24"/>
          <w:szCs w:val="24"/>
        </w:rPr>
        <w:t xml:space="preserve"> use of the frequency bands 161.9625-161.9875 MHz and 162.0125-162.0375 MHz by the fixed and land mobile services shall not cause harmful interference to, or claim protection from, the maritime mobile service. (WRC-12)</w:t>
      </w:r>
    </w:p>
    <w:p w14:paraId="00003E1A"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5.229</w:t>
      </w:r>
      <w:r>
        <w:rPr>
          <w:rFonts w:ascii="Arial" w:eastAsia="Arial" w:hAnsi="Arial" w:cs="Arial"/>
          <w:b/>
          <w:color w:val="000000"/>
          <w:sz w:val="24"/>
          <w:szCs w:val="24"/>
        </w:rPr>
        <w:tab/>
      </w:r>
      <w:r>
        <w:rPr>
          <w:rFonts w:ascii="Arial" w:eastAsia="Arial" w:hAnsi="Arial" w:cs="Arial"/>
          <w:i/>
          <w:color w:val="000000"/>
          <w:sz w:val="24"/>
          <w:szCs w:val="24"/>
        </w:rPr>
        <w:t>Alternative allocation:  </w:t>
      </w:r>
      <w:r>
        <w:rPr>
          <w:rFonts w:ascii="Arial" w:eastAsia="Arial" w:hAnsi="Arial" w:cs="Arial"/>
          <w:color w:val="000000"/>
          <w:sz w:val="24"/>
          <w:szCs w:val="24"/>
        </w:rPr>
        <w:t xml:space="preserve">in Morocco, the band 162-174 MHz is allocated to the broadcasting service on a primary basis. The use of this band shall be subject to agreement with administrations having services, operating or planned, in </w:t>
      </w:r>
      <w:r>
        <w:rPr>
          <w:rFonts w:ascii="Arial" w:eastAsia="Arial" w:hAnsi="Arial" w:cs="Arial"/>
          <w:color w:val="000000"/>
          <w:sz w:val="24"/>
          <w:szCs w:val="24"/>
        </w:rPr>
        <w:lastRenderedPageBreak/>
        <w:t>accordance with the Table which are likely to be affected. Stations in existence on 1 January 1981, with their technical characteristics as of that date, are not affected by such agreement.</w:t>
      </w:r>
    </w:p>
    <w:p w14:paraId="00003E1B"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5.235</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in Germany, Austria, Belgium, Denmark, Spain, Finland, France, Israel, Italy, Liechtenstein, Malta, Monaco, Norway, the Netherlands, the United Kingdom, Sweden and Switzerland, the band 174-223 MHz is also allocated to the land mobile service on a primary basis. However, the stations of the land mobile service shall not cause harmful interference to, or claim protection from, broadcasting stations, existing or planned, in countries other than those listed in this footnote.</w:t>
      </w:r>
    </w:p>
    <w:p w14:paraId="00003E1C" w14:textId="77777777" w:rsidR="001D03A6" w:rsidRDefault="001D03A6">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p>
    <w:p w14:paraId="00003E1D"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5.237</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in Congo (Rep. of the), Egypt, Eritrea, Ethiopia, Gambia, Guinea, the Libya,  Mali, Sierra Leone, Somalia and Chad, the band 174-223 MHz is also allocated to the fixed and mobile services on a secondary basis.     (WRC-12)</w:t>
      </w:r>
    </w:p>
    <w:p w14:paraId="00003E1E"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5.243</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 xml:space="preserve">in Somalia, the band 216-225 MHz is also allocated to the aeronautical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on a primary basis, subject to not causing harmful interference to existing or planned broadcasting services in other countries.</w:t>
      </w:r>
    </w:p>
    <w:p w14:paraId="00003E1F"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5.246</w:t>
      </w:r>
      <w:r>
        <w:rPr>
          <w:rFonts w:ascii="Arial" w:eastAsia="Arial" w:hAnsi="Arial" w:cs="Arial"/>
          <w:b/>
          <w:color w:val="000000"/>
          <w:sz w:val="24"/>
          <w:szCs w:val="24"/>
        </w:rPr>
        <w:tab/>
      </w:r>
      <w:r>
        <w:rPr>
          <w:rFonts w:ascii="Arial" w:eastAsia="Arial" w:hAnsi="Arial" w:cs="Arial"/>
          <w:i/>
          <w:color w:val="000000"/>
          <w:sz w:val="24"/>
          <w:szCs w:val="24"/>
        </w:rPr>
        <w:t>Alternative allocation:  </w:t>
      </w:r>
      <w:r>
        <w:rPr>
          <w:rFonts w:ascii="Arial" w:eastAsia="Arial" w:hAnsi="Arial" w:cs="Arial"/>
          <w:color w:val="000000"/>
          <w:sz w:val="24"/>
          <w:szCs w:val="24"/>
        </w:rPr>
        <w:t xml:space="preserve">in Spain, France, Israel and Monaco, the band 223-230 MHz is allocated to the broadcasting and land mobile services on a primary basis (see No. </w:t>
      </w:r>
      <w:r>
        <w:rPr>
          <w:rFonts w:ascii="Arial" w:eastAsia="Arial" w:hAnsi="Arial" w:cs="Arial"/>
          <w:b/>
          <w:color w:val="000000"/>
          <w:sz w:val="24"/>
          <w:szCs w:val="24"/>
        </w:rPr>
        <w:t>5.33</w:t>
      </w:r>
      <w:r>
        <w:rPr>
          <w:rFonts w:ascii="Arial" w:eastAsia="Arial" w:hAnsi="Arial" w:cs="Arial"/>
          <w:color w:val="000000"/>
          <w:sz w:val="24"/>
          <w:szCs w:val="24"/>
        </w:rPr>
        <w:t>) on the basis that, in the preparation of frequency plans, the broadcasting service shall have prior choice of frequencies; and allocated to the fixed and mobile, except land mobile, services on a secondary basis. However, the stations of the land mobile service shall not cause harmful interference to, or claim protection from, existing or planned broadcasting stations in Morocco and Algeria.</w:t>
      </w:r>
    </w:p>
    <w:p w14:paraId="00003E20"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5.247</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 xml:space="preserve">in Saudi Arabia, Bahrain, the United Arab Emirates, Jordan, Oman, Qatar and Syrian Arab Republic, the band 223-235 MHz is also allocated to the aeronautical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on a primary basis.</w:t>
      </w:r>
    </w:p>
    <w:p w14:paraId="00003E21"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5.251</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 xml:space="preserve">in Nigeria, the band 230-235 MHz is also allocated to the aeronautical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on a primary basis, subject to agreement obtained under No. </w:t>
      </w:r>
      <w:r>
        <w:rPr>
          <w:rFonts w:ascii="Arial" w:eastAsia="Arial" w:hAnsi="Arial" w:cs="Arial"/>
          <w:b/>
          <w:color w:val="000000"/>
          <w:sz w:val="24"/>
          <w:szCs w:val="24"/>
        </w:rPr>
        <w:t>9.21.</w:t>
      </w:r>
    </w:p>
    <w:p w14:paraId="00003E22"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5.252</w:t>
      </w:r>
      <w:r>
        <w:rPr>
          <w:rFonts w:ascii="Arial" w:eastAsia="Arial" w:hAnsi="Arial" w:cs="Arial"/>
          <w:b/>
          <w:color w:val="000000"/>
          <w:sz w:val="24"/>
          <w:szCs w:val="24"/>
        </w:rPr>
        <w:tab/>
      </w:r>
      <w:r>
        <w:rPr>
          <w:rFonts w:ascii="Arial" w:eastAsia="Arial" w:hAnsi="Arial" w:cs="Arial"/>
          <w:i/>
          <w:color w:val="000000"/>
          <w:sz w:val="24"/>
          <w:szCs w:val="24"/>
        </w:rPr>
        <w:t>Alternative allocation:  </w:t>
      </w:r>
      <w:r>
        <w:rPr>
          <w:rFonts w:ascii="Arial" w:eastAsia="Arial" w:hAnsi="Arial" w:cs="Arial"/>
          <w:color w:val="000000"/>
          <w:sz w:val="24"/>
          <w:szCs w:val="24"/>
        </w:rPr>
        <w:t xml:space="preserve">in Botswana, </w:t>
      </w:r>
      <w:proofErr w:type="spellStart"/>
      <w:r>
        <w:rPr>
          <w:rFonts w:ascii="Arial" w:eastAsia="Arial" w:hAnsi="Arial" w:cs="Arial"/>
          <w:color w:val="000000"/>
          <w:sz w:val="24"/>
          <w:szCs w:val="24"/>
        </w:rPr>
        <w:t>Eswatini</w:t>
      </w:r>
      <w:proofErr w:type="spellEnd"/>
      <w:r>
        <w:rPr>
          <w:rFonts w:ascii="Arial" w:eastAsia="Arial" w:hAnsi="Arial" w:cs="Arial"/>
          <w:color w:val="000000"/>
          <w:sz w:val="24"/>
          <w:szCs w:val="24"/>
        </w:rPr>
        <w:t>, Lesotho, Malawi, Mozambique, Namibia, South Africa, Zambia and Zimbabwe, the frequency bands 230-238 MHz and 246-254 MHz are allocated to the broadcasting service on a primary basis, subject to agreement obtained under No. </w:t>
      </w:r>
      <w:r>
        <w:rPr>
          <w:rFonts w:ascii="Arial" w:eastAsia="Arial" w:hAnsi="Arial" w:cs="Arial"/>
          <w:b/>
          <w:color w:val="000000"/>
          <w:sz w:val="24"/>
          <w:szCs w:val="24"/>
        </w:rPr>
        <w:t>9.21.</w:t>
      </w:r>
      <w:r>
        <w:rPr>
          <w:rFonts w:ascii="Arial" w:eastAsia="Arial" w:hAnsi="Arial" w:cs="Arial"/>
          <w:color w:val="000000"/>
          <w:sz w:val="24"/>
          <w:szCs w:val="24"/>
        </w:rPr>
        <w:t xml:space="preserve">      (WRC-19)</w:t>
      </w:r>
    </w:p>
    <w:p w14:paraId="00003E23"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5.254</w:t>
      </w:r>
      <w:r>
        <w:rPr>
          <w:rFonts w:ascii="Arial" w:eastAsia="Arial" w:hAnsi="Arial" w:cs="Arial"/>
          <w:b/>
          <w:color w:val="000000"/>
          <w:sz w:val="24"/>
          <w:szCs w:val="24"/>
        </w:rPr>
        <w:tab/>
      </w:r>
      <w:r>
        <w:rPr>
          <w:rFonts w:ascii="Arial" w:eastAsia="Arial" w:hAnsi="Arial" w:cs="Arial"/>
          <w:color w:val="000000"/>
          <w:sz w:val="24"/>
          <w:szCs w:val="24"/>
        </w:rPr>
        <w:t xml:space="preserve">The bands 235-322 MHz and 335.4-399.9 MHz may be used by the mobile-satellite service, subject to agreement obtained under No. </w:t>
      </w:r>
      <w:r>
        <w:rPr>
          <w:rFonts w:ascii="Arial" w:eastAsia="Arial" w:hAnsi="Arial" w:cs="Arial"/>
          <w:b/>
          <w:color w:val="000000"/>
          <w:sz w:val="24"/>
          <w:szCs w:val="24"/>
        </w:rPr>
        <w:t>9.21</w:t>
      </w:r>
      <w:r>
        <w:rPr>
          <w:rFonts w:ascii="Arial" w:eastAsia="Arial" w:hAnsi="Arial" w:cs="Arial"/>
          <w:color w:val="000000"/>
          <w:sz w:val="24"/>
          <w:szCs w:val="24"/>
        </w:rPr>
        <w:t>, on condition that stations in this service do not cause harmful interference to those of other services operating or planned to be operated in accordance with the Table of Frequency Allocations except for the additional allocation made in footnote No. </w:t>
      </w:r>
      <w:r>
        <w:rPr>
          <w:rFonts w:ascii="Arial" w:eastAsia="Arial" w:hAnsi="Arial" w:cs="Arial"/>
          <w:b/>
          <w:color w:val="000000"/>
          <w:sz w:val="24"/>
          <w:szCs w:val="24"/>
        </w:rPr>
        <w:t>5.256A</w:t>
      </w:r>
      <w:r>
        <w:rPr>
          <w:rFonts w:ascii="Arial" w:eastAsia="Arial" w:hAnsi="Arial" w:cs="Arial"/>
          <w:color w:val="000000"/>
          <w:sz w:val="24"/>
          <w:szCs w:val="24"/>
        </w:rPr>
        <w:t>.     (WRC-03)</w:t>
      </w:r>
    </w:p>
    <w:p w14:paraId="00003E24"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5.255</w:t>
      </w:r>
      <w:r>
        <w:rPr>
          <w:rFonts w:ascii="Arial" w:eastAsia="Arial" w:hAnsi="Arial" w:cs="Arial"/>
          <w:b/>
          <w:color w:val="000000"/>
          <w:sz w:val="24"/>
          <w:szCs w:val="24"/>
        </w:rPr>
        <w:tab/>
      </w:r>
      <w:r>
        <w:rPr>
          <w:rFonts w:ascii="Arial" w:eastAsia="Arial" w:hAnsi="Arial" w:cs="Arial"/>
          <w:color w:val="000000"/>
          <w:sz w:val="24"/>
          <w:szCs w:val="24"/>
        </w:rPr>
        <w:t>The bands 312-315 MHz (Earth-to-space) and 387-390 MHz (space-to-Earth) in the mobile-satellite service may also be used by non-geostationary-satellite systems. Such use is subject to coordination under No. </w:t>
      </w:r>
      <w:r>
        <w:rPr>
          <w:rFonts w:ascii="Arial" w:eastAsia="Arial" w:hAnsi="Arial" w:cs="Arial"/>
          <w:b/>
          <w:color w:val="000000"/>
          <w:sz w:val="24"/>
          <w:szCs w:val="24"/>
        </w:rPr>
        <w:t>9.11A</w:t>
      </w:r>
      <w:r>
        <w:rPr>
          <w:rFonts w:ascii="Arial" w:eastAsia="Arial" w:hAnsi="Arial" w:cs="Arial"/>
          <w:color w:val="000000"/>
          <w:sz w:val="24"/>
          <w:szCs w:val="24"/>
        </w:rPr>
        <w:t>.</w:t>
      </w:r>
    </w:p>
    <w:p w14:paraId="00003E25" w14:textId="77777777" w:rsidR="001D03A6" w:rsidRDefault="007430A0">
      <w:pPr>
        <w:pBdr>
          <w:top w:val="nil"/>
          <w:left w:val="nil"/>
          <w:bottom w:val="nil"/>
          <w:right w:val="nil"/>
          <w:between w:val="nil"/>
        </w:pBdr>
        <w:tabs>
          <w:tab w:val="left" w:pos="284"/>
          <w:tab w:val="left" w:pos="1134"/>
          <w:tab w:val="left" w:pos="1871"/>
          <w:tab w:val="left" w:pos="2268"/>
          <w:tab w:val="left" w:pos="2552"/>
          <w:tab w:val="left" w:pos="3686"/>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5.256</w:t>
      </w:r>
      <w:r>
        <w:rPr>
          <w:rFonts w:ascii="Arial" w:eastAsia="Arial" w:hAnsi="Arial" w:cs="Arial"/>
          <w:b/>
          <w:color w:val="000000"/>
          <w:sz w:val="24"/>
          <w:szCs w:val="24"/>
        </w:rPr>
        <w:tab/>
      </w:r>
      <w:r>
        <w:rPr>
          <w:rFonts w:ascii="Arial" w:eastAsia="Arial" w:hAnsi="Arial" w:cs="Arial"/>
          <w:color w:val="000000"/>
          <w:sz w:val="24"/>
          <w:szCs w:val="24"/>
        </w:rPr>
        <w:t>The frequency 243 MHz is the frequency in this band for use by survival craft stations and equipment used for survival purposes.    (WRC-07)</w:t>
      </w:r>
    </w:p>
    <w:p w14:paraId="00003E26"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5.256A</w:t>
      </w:r>
      <w:r>
        <w:rPr>
          <w:rFonts w:ascii="Arial" w:eastAsia="Arial" w:hAnsi="Arial" w:cs="Arial"/>
          <w:b/>
          <w:color w:val="000000"/>
          <w:sz w:val="24"/>
          <w:szCs w:val="24"/>
        </w:rPr>
        <w:tab/>
      </w:r>
      <w:r>
        <w:rPr>
          <w:rFonts w:ascii="Arial" w:eastAsia="Arial" w:hAnsi="Arial" w:cs="Arial"/>
          <w:i/>
          <w:sz w:val="24"/>
          <w:szCs w:val="24"/>
        </w:rPr>
        <w:t xml:space="preserve">Additional allocation: </w:t>
      </w:r>
      <w:r>
        <w:rPr>
          <w:rFonts w:ascii="Arial" w:eastAsia="Arial" w:hAnsi="Arial" w:cs="Arial"/>
          <w:sz w:val="24"/>
          <w:szCs w:val="24"/>
        </w:rPr>
        <w:t xml:space="preserve">in China, the Russian Federation and Kazakhstan, the frequency band 258-261 MHz is also allocated to the space research service </w:t>
      </w:r>
      <w:r>
        <w:rPr>
          <w:rFonts w:ascii="Arial" w:eastAsia="Arial" w:hAnsi="Arial" w:cs="Arial"/>
          <w:sz w:val="24"/>
          <w:szCs w:val="24"/>
        </w:rPr>
        <w:lastRenderedPageBreak/>
        <w:t>(Earth-to-space) and space operation service (Earth-to-space) on a primary basis. Stations in the space research service (Earth-to-space) and space operation service (Earth-to-space) shall not cause harmful interference to, or claim protection from, or constrain the use and development of, the mobile service systems and mobile-satellite service systems operating in the frequency band. Stations in space research service (Earth-to-space) and space operation service (Earth-to-space) shall not constrain the future development of fixed service systems of other countries. (WRC-15)</w:t>
      </w:r>
    </w:p>
    <w:p w14:paraId="00003E27"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5.257</w:t>
      </w:r>
      <w:r>
        <w:rPr>
          <w:rFonts w:ascii="Arial" w:eastAsia="Arial" w:hAnsi="Arial" w:cs="Arial"/>
          <w:b/>
          <w:color w:val="000000"/>
          <w:sz w:val="24"/>
          <w:szCs w:val="24"/>
        </w:rPr>
        <w:tab/>
      </w:r>
      <w:r>
        <w:rPr>
          <w:rFonts w:ascii="Arial" w:eastAsia="Arial" w:hAnsi="Arial" w:cs="Arial"/>
          <w:color w:val="000000"/>
          <w:sz w:val="24"/>
          <w:szCs w:val="24"/>
        </w:rPr>
        <w:t>The band 267-272 MHz may be used by administrations for space telemetry in their countries on a primary basis, subject to agreement obtained under No. </w:t>
      </w:r>
      <w:r>
        <w:rPr>
          <w:rFonts w:ascii="Arial" w:eastAsia="Arial" w:hAnsi="Arial" w:cs="Arial"/>
          <w:b/>
          <w:color w:val="000000"/>
          <w:sz w:val="24"/>
          <w:szCs w:val="24"/>
        </w:rPr>
        <w:t>9.21</w:t>
      </w:r>
      <w:r>
        <w:rPr>
          <w:rFonts w:ascii="Arial" w:eastAsia="Arial" w:hAnsi="Arial" w:cs="Arial"/>
          <w:color w:val="000000"/>
          <w:sz w:val="24"/>
          <w:szCs w:val="24"/>
        </w:rPr>
        <w:t>.</w:t>
      </w:r>
    </w:p>
    <w:p w14:paraId="00003E28"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5.258</w:t>
      </w:r>
      <w:r>
        <w:rPr>
          <w:rFonts w:ascii="Arial" w:eastAsia="Arial" w:hAnsi="Arial" w:cs="Arial"/>
          <w:b/>
          <w:color w:val="000000"/>
          <w:sz w:val="24"/>
          <w:szCs w:val="24"/>
        </w:rPr>
        <w:tab/>
      </w:r>
      <w:r>
        <w:rPr>
          <w:rFonts w:ascii="Arial" w:eastAsia="Arial" w:hAnsi="Arial" w:cs="Arial"/>
          <w:color w:val="000000"/>
          <w:sz w:val="24"/>
          <w:szCs w:val="24"/>
        </w:rPr>
        <w:t xml:space="preserve">The use of the band 328.6-335.4 MHz by the aeronautical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is limited to Instrument Landing Systems (glide path).</w:t>
      </w:r>
    </w:p>
    <w:p w14:paraId="00003E29"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5.259</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in Egypt, and the Syrian Arab Republic, the band 328.6-335.4 MHz is also allocated to the mobile service on a secondary basis, subject to agreement obtained under No. </w:t>
      </w:r>
      <w:r>
        <w:rPr>
          <w:rFonts w:ascii="Arial" w:eastAsia="Arial" w:hAnsi="Arial" w:cs="Arial"/>
          <w:b/>
          <w:color w:val="000000"/>
          <w:sz w:val="24"/>
          <w:szCs w:val="24"/>
        </w:rPr>
        <w:t>9.21</w:t>
      </w:r>
      <w:r>
        <w:rPr>
          <w:rFonts w:ascii="Arial" w:eastAsia="Arial" w:hAnsi="Arial" w:cs="Arial"/>
          <w:color w:val="000000"/>
          <w:sz w:val="24"/>
          <w:szCs w:val="24"/>
        </w:rPr>
        <w:t xml:space="preserve">. In order to ensure that harmful interference is not caused to stations of the aeronautical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stations of the mobile service shall not be introduced in the band until it is no longer required for the aeronautical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by any administration which may be identified in the application of the procedure invoked under No. </w:t>
      </w:r>
      <w:r>
        <w:rPr>
          <w:rFonts w:ascii="Arial" w:eastAsia="Arial" w:hAnsi="Arial" w:cs="Arial"/>
          <w:b/>
          <w:color w:val="000000"/>
          <w:sz w:val="24"/>
          <w:szCs w:val="24"/>
        </w:rPr>
        <w:t>9.21</w:t>
      </w:r>
      <w:r>
        <w:rPr>
          <w:rFonts w:ascii="Arial" w:eastAsia="Arial" w:hAnsi="Arial" w:cs="Arial"/>
          <w:color w:val="000000"/>
          <w:sz w:val="24"/>
          <w:szCs w:val="24"/>
        </w:rPr>
        <w:t xml:space="preserve">.     (WRC-12) </w:t>
      </w:r>
    </w:p>
    <w:p w14:paraId="00003E2A"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 xml:space="preserve">5.260A </w:t>
      </w:r>
      <w:r>
        <w:rPr>
          <w:rFonts w:ascii="Arial" w:eastAsia="Arial" w:hAnsi="Arial" w:cs="Arial"/>
          <w:b/>
          <w:color w:val="000000"/>
          <w:sz w:val="24"/>
          <w:szCs w:val="24"/>
        </w:rPr>
        <w:tab/>
      </w:r>
      <w:proofErr w:type="gramStart"/>
      <w:r>
        <w:rPr>
          <w:rFonts w:ascii="Arial" w:eastAsia="Arial" w:hAnsi="Arial" w:cs="Arial"/>
          <w:color w:val="000000"/>
          <w:sz w:val="24"/>
          <w:szCs w:val="24"/>
        </w:rPr>
        <w:t>In</w:t>
      </w:r>
      <w:proofErr w:type="gramEnd"/>
      <w:r>
        <w:rPr>
          <w:rFonts w:ascii="Arial" w:eastAsia="Arial" w:hAnsi="Arial" w:cs="Arial"/>
          <w:color w:val="000000"/>
          <w:sz w:val="24"/>
          <w:szCs w:val="24"/>
        </w:rPr>
        <w:t xml:space="preserve"> the frequency band 399.9-400.05 MHz, the maximum </w:t>
      </w:r>
      <w:proofErr w:type="spellStart"/>
      <w:r>
        <w:rPr>
          <w:rFonts w:ascii="Arial" w:eastAsia="Arial" w:hAnsi="Arial" w:cs="Arial"/>
          <w:color w:val="000000"/>
          <w:sz w:val="24"/>
          <w:szCs w:val="24"/>
        </w:rPr>
        <w:t>e.i.r.p</w:t>
      </w:r>
      <w:proofErr w:type="spellEnd"/>
      <w:r>
        <w:rPr>
          <w:rFonts w:ascii="Arial" w:eastAsia="Arial" w:hAnsi="Arial" w:cs="Arial"/>
          <w:color w:val="000000"/>
          <w:sz w:val="24"/>
          <w:szCs w:val="24"/>
        </w:rPr>
        <w:t xml:space="preserve">. of any emission of earth stations in the mobile-satellite service shall not exceed 5 </w:t>
      </w:r>
      <w:proofErr w:type="spellStart"/>
      <w:r>
        <w:rPr>
          <w:rFonts w:ascii="Arial" w:eastAsia="Arial" w:hAnsi="Arial" w:cs="Arial"/>
          <w:color w:val="000000"/>
          <w:sz w:val="24"/>
          <w:szCs w:val="24"/>
        </w:rPr>
        <w:t>dBW</w:t>
      </w:r>
      <w:proofErr w:type="spellEnd"/>
      <w:r>
        <w:rPr>
          <w:rFonts w:ascii="Arial" w:eastAsia="Arial" w:hAnsi="Arial" w:cs="Arial"/>
          <w:color w:val="000000"/>
          <w:sz w:val="24"/>
          <w:szCs w:val="24"/>
        </w:rPr>
        <w:t xml:space="preserve"> in any 4 kHz band and the maximum </w:t>
      </w:r>
      <w:proofErr w:type="spellStart"/>
      <w:r>
        <w:rPr>
          <w:rFonts w:ascii="Arial" w:eastAsia="Arial" w:hAnsi="Arial" w:cs="Arial"/>
          <w:color w:val="000000"/>
          <w:sz w:val="24"/>
          <w:szCs w:val="24"/>
        </w:rPr>
        <w:t>e.i.r.p</w:t>
      </w:r>
      <w:proofErr w:type="spellEnd"/>
      <w:r>
        <w:rPr>
          <w:rFonts w:ascii="Arial" w:eastAsia="Arial" w:hAnsi="Arial" w:cs="Arial"/>
          <w:color w:val="000000"/>
          <w:sz w:val="24"/>
          <w:szCs w:val="24"/>
        </w:rPr>
        <w:t xml:space="preserve">. of each earth station in the mobile-satellite service shall not exceed 5 </w:t>
      </w:r>
      <w:proofErr w:type="spellStart"/>
      <w:r>
        <w:rPr>
          <w:rFonts w:ascii="Arial" w:eastAsia="Arial" w:hAnsi="Arial" w:cs="Arial"/>
          <w:color w:val="000000"/>
          <w:sz w:val="24"/>
          <w:szCs w:val="24"/>
        </w:rPr>
        <w:t>dBW</w:t>
      </w:r>
      <w:proofErr w:type="spellEnd"/>
      <w:r>
        <w:rPr>
          <w:rFonts w:ascii="Arial" w:eastAsia="Arial" w:hAnsi="Arial" w:cs="Arial"/>
          <w:color w:val="000000"/>
          <w:sz w:val="24"/>
          <w:szCs w:val="24"/>
        </w:rPr>
        <w:t xml:space="preserve"> in the whole 399.9-400.05 MHz frequency band. Until 22 November 2022, this limit shall not apply to satellite systems for which complete notification information has been received by the </w:t>
      </w:r>
      <w:proofErr w:type="spellStart"/>
      <w:r>
        <w:rPr>
          <w:rFonts w:ascii="Arial" w:eastAsia="Arial" w:hAnsi="Arial" w:cs="Arial"/>
          <w:color w:val="000000"/>
          <w:sz w:val="24"/>
          <w:szCs w:val="24"/>
        </w:rPr>
        <w:t>Radiocommunication</w:t>
      </w:r>
      <w:proofErr w:type="spellEnd"/>
      <w:r>
        <w:rPr>
          <w:rFonts w:ascii="Arial" w:eastAsia="Arial" w:hAnsi="Arial" w:cs="Arial"/>
          <w:color w:val="000000"/>
          <w:sz w:val="24"/>
          <w:szCs w:val="24"/>
        </w:rPr>
        <w:t xml:space="preserve"> Bureau by 22 November 2019 and that have been brought into use by that date. After 22 November 2022, these limits shall apply to all systems within the mobile-satellite service operating in this frequency band. </w:t>
      </w:r>
    </w:p>
    <w:p w14:paraId="00003E2B"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 xml:space="preserve">In the frequency band 399.99-400.02 MHz, the </w:t>
      </w:r>
      <w:proofErr w:type="spellStart"/>
      <w:r>
        <w:rPr>
          <w:rFonts w:ascii="Arial" w:eastAsia="Arial" w:hAnsi="Arial" w:cs="Arial"/>
          <w:color w:val="000000"/>
          <w:sz w:val="24"/>
          <w:szCs w:val="24"/>
        </w:rPr>
        <w:t>e.i.r.p</w:t>
      </w:r>
      <w:proofErr w:type="spellEnd"/>
      <w:r>
        <w:rPr>
          <w:rFonts w:ascii="Arial" w:eastAsia="Arial" w:hAnsi="Arial" w:cs="Arial"/>
          <w:color w:val="000000"/>
          <w:sz w:val="24"/>
          <w:szCs w:val="24"/>
        </w:rPr>
        <w:t xml:space="preserve">. limits as specified above shall apply after 22 November 2022 to all systems within the mobile-satellite service. Administrations are requested that their mobile-satellite service satellite links in the 399.99-400.02 MHz frequency band comply with the </w:t>
      </w:r>
      <w:proofErr w:type="spellStart"/>
      <w:r>
        <w:rPr>
          <w:rFonts w:ascii="Arial" w:eastAsia="Arial" w:hAnsi="Arial" w:cs="Arial"/>
          <w:color w:val="000000"/>
          <w:sz w:val="24"/>
          <w:szCs w:val="24"/>
        </w:rPr>
        <w:t>e.i.r.p</w:t>
      </w:r>
      <w:proofErr w:type="spellEnd"/>
      <w:r>
        <w:rPr>
          <w:rFonts w:ascii="Arial" w:eastAsia="Arial" w:hAnsi="Arial" w:cs="Arial"/>
          <w:color w:val="000000"/>
          <w:sz w:val="24"/>
          <w:szCs w:val="24"/>
        </w:rPr>
        <w:t>. limits as specified above, after 22 November 2019.     (WRC 19)</w:t>
      </w:r>
    </w:p>
    <w:p w14:paraId="00003E2C"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 xml:space="preserve">5.260B </w:t>
      </w:r>
      <w:r>
        <w:rPr>
          <w:rFonts w:ascii="Arial" w:eastAsia="Arial" w:hAnsi="Arial" w:cs="Arial"/>
          <w:b/>
          <w:color w:val="000000"/>
          <w:sz w:val="24"/>
          <w:szCs w:val="24"/>
        </w:rPr>
        <w:tab/>
      </w:r>
      <w:proofErr w:type="gramStart"/>
      <w:r>
        <w:rPr>
          <w:rFonts w:ascii="Arial" w:eastAsia="Arial" w:hAnsi="Arial" w:cs="Arial"/>
          <w:color w:val="000000"/>
          <w:sz w:val="24"/>
          <w:szCs w:val="24"/>
        </w:rPr>
        <w:t>In</w:t>
      </w:r>
      <w:proofErr w:type="gramEnd"/>
      <w:r>
        <w:rPr>
          <w:rFonts w:ascii="Arial" w:eastAsia="Arial" w:hAnsi="Arial" w:cs="Arial"/>
          <w:color w:val="000000"/>
          <w:sz w:val="24"/>
          <w:szCs w:val="24"/>
        </w:rPr>
        <w:t xml:space="preserve"> the frequency band 400.02-400.05 MHz, the provisions of No. </w:t>
      </w:r>
      <w:r>
        <w:rPr>
          <w:rFonts w:ascii="Arial" w:eastAsia="Arial" w:hAnsi="Arial" w:cs="Arial"/>
          <w:b/>
          <w:color w:val="000000"/>
          <w:sz w:val="24"/>
          <w:szCs w:val="24"/>
        </w:rPr>
        <w:t>5.260A</w:t>
      </w:r>
      <w:r>
        <w:rPr>
          <w:rFonts w:ascii="Arial" w:eastAsia="Arial" w:hAnsi="Arial" w:cs="Arial"/>
          <w:color w:val="000000"/>
          <w:sz w:val="24"/>
          <w:szCs w:val="24"/>
        </w:rPr>
        <w:t xml:space="preserve"> are not applicable for </w:t>
      </w:r>
      <w:proofErr w:type="spellStart"/>
      <w:r>
        <w:rPr>
          <w:rFonts w:ascii="Arial" w:eastAsia="Arial" w:hAnsi="Arial" w:cs="Arial"/>
          <w:color w:val="000000"/>
          <w:sz w:val="24"/>
          <w:szCs w:val="24"/>
        </w:rPr>
        <w:t>telecommand</w:t>
      </w:r>
      <w:proofErr w:type="spellEnd"/>
      <w:r>
        <w:rPr>
          <w:rFonts w:ascii="Arial" w:eastAsia="Arial" w:hAnsi="Arial" w:cs="Arial"/>
          <w:color w:val="000000"/>
          <w:sz w:val="24"/>
          <w:szCs w:val="24"/>
        </w:rPr>
        <w:t xml:space="preserve"> uplinks within the mobile-satellite service.     (WRC-19)</w:t>
      </w:r>
    </w:p>
    <w:p w14:paraId="00003E2D"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5.261</w:t>
      </w:r>
      <w:r>
        <w:rPr>
          <w:rFonts w:ascii="Arial" w:eastAsia="Arial" w:hAnsi="Arial" w:cs="Arial"/>
          <w:b/>
          <w:color w:val="000000"/>
          <w:sz w:val="24"/>
          <w:szCs w:val="24"/>
        </w:rPr>
        <w:tab/>
      </w:r>
      <w:r>
        <w:rPr>
          <w:rFonts w:ascii="Arial" w:eastAsia="Arial" w:hAnsi="Arial" w:cs="Arial"/>
          <w:color w:val="000000"/>
          <w:sz w:val="24"/>
          <w:szCs w:val="24"/>
        </w:rPr>
        <w:t>Emissions shall be confined in a band of ± 25 kHz about the standard frequency 400.1 </w:t>
      </w:r>
      <w:proofErr w:type="spellStart"/>
      <w:r>
        <w:rPr>
          <w:rFonts w:ascii="Arial" w:eastAsia="Arial" w:hAnsi="Arial" w:cs="Arial"/>
          <w:color w:val="000000"/>
          <w:sz w:val="24"/>
          <w:szCs w:val="24"/>
        </w:rPr>
        <w:t>MHz.</w:t>
      </w:r>
      <w:proofErr w:type="spellEnd"/>
    </w:p>
    <w:p w14:paraId="00003E2E"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5.262</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in Saudi Arabia, Armenia, Azerbaijan, Bahrain, Belarus, Botswana, Colombia,  Cuba, Egypt, the United Arab Emirates, Ecuador, the Russian Federation, Georgia, Hungary, Iran (Islamic Republic of), Iraq, Israel, Jordan, Kazakhstan, Kuwait, Liberia, Malaysia, Moldova, Uzbekistan, Pakistan, the Philippines, Qatar, the Syrian Arab Republic, Kyrgyzstan, Romania, Singapore, Somalia, Tajikistan, Chad, Turkmenistan and Ukraine, the band 400.05-401 MHz is also allocated to the fixed and mobile services on a primary basis.     (WRC-</w:t>
      </w:r>
      <w:proofErr w:type="gramStart"/>
      <w:r>
        <w:rPr>
          <w:rFonts w:ascii="Arial" w:eastAsia="Arial" w:hAnsi="Arial" w:cs="Arial"/>
          <w:color w:val="000000"/>
          <w:sz w:val="24"/>
          <w:szCs w:val="24"/>
        </w:rPr>
        <w:t>12 )</w:t>
      </w:r>
      <w:proofErr w:type="gramEnd"/>
    </w:p>
    <w:p w14:paraId="00003E2F"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lastRenderedPageBreak/>
        <w:t>5.263</w:t>
      </w:r>
      <w:r>
        <w:rPr>
          <w:rFonts w:ascii="Arial" w:eastAsia="Arial" w:hAnsi="Arial" w:cs="Arial"/>
          <w:b/>
          <w:color w:val="000000"/>
          <w:sz w:val="24"/>
          <w:szCs w:val="24"/>
        </w:rPr>
        <w:tab/>
      </w:r>
      <w:r>
        <w:rPr>
          <w:rFonts w:ascii="Arial" w:eastAsia="Arial" w:hAnsi="Arial" w:cs="Arial"/>
          <w:color w:val="000000"/>
          <w:sz w:val="24"/>
          <w:szCs w:val="24"/>
        </w:rPr>
        <w:t>The band 400.15-401 MHz is also allocated to the space research service in the space-to-space direction for communications with manned space vehicles. In this application, the space research service will not be regarded as a safety service.</w:t>
      </w:r>
    </w:p>
    <w:p w14:paraId="00003E30"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 xml:space="preserve">5.264A </w:t>
      </w:r>
      <w:r>
        <w:rPr>
          <w:rFonts w:ascii="Arial" w:eastAsia="Arial" w:hAnsi="Arial" w:cs="Arial"/>
          <w:b/>
          <w:color w:val="000000"/>
          <w:sz w:val="24"/>
          <w:szCs w:val="24"/>
        </w:rPr>
        <w:tab/>
      </w:r>
      <w:r>
        <w:rPr>
          <w:rFonts w:ascii="Arial" w:eastAsia="Arial" w:hAnsi="Arial" w:cs="Arial"/>
          <w:color w:val="000000"/>
          <w:sz w:val="24"/>
          <w:szCs w:val="24"/>
        </w:rPr>
        <w:t xml:space="preserve">In the frequency band 401-403 MHz, the maximum </w:t>
      </w:r>
      <w:proofErr w:type="spellStart"/>
      <w:r>
        <w:rPr>
          <w:rFonts w:ascii="Arial" w:eastAsia="Arial" w:hAnsi="Arial" w:cs="Arial"/>
          <w:color w:val="000000"/>
          <w:sz w:val="24"/>
          <w:szCs w:val="24"/>
        </w:rPr>
        <w:t>e.i.r.p</w:t>
      </w:r>
      <w:proofErr w:type="spellEnd"/>
      <w:r>
        <w:rPr>
          <w:rFonts w:ascii="Arial" w:eastAsia="Arial" w:hAnsi="Arial" w:cs="Arial"/>
          <w:color w:val="000000"/>
          <w:sz w:val="24"/>
          <w:szCs w:val="24"/>
        </w:rPr>
        <w:t xml:space="preserve">. of any emission of each earth station in the meteorological-satellite service and the Earth exploration-satellite service shall not exceed 22 </w:t>
      </w:r>
      <w:proofErr w:type="spellStart"/>
      <w:r>
        <w:rPr>
          <w:rFonts w:ascii="Arial" w:eastAsia="Arial" w:hAnsi="Arial" w:cs="Arial"/>
          <w:color w:val="000000"/>
          <w:sz w:val="24"/>
          <w:szCs w:val="24"/>
        </w:rPr>
        <w:t>dBW</w:t>
      </w:r>
      <w:proofErr w:type="spellEnd"/>
      <w:r>
        <w:rPr>
          <w:rFonts w:ascii="Arial" w:eastAsia="Arial" w:hAnsi="Arial" w:cs="Arial"/>
          <w:color w:val="000000"/>
          <w:sz w:val="24"/>
          <w:szCs w:val="24"/>
        </w:rPr>
        <w:t xml:space="preserve"> in any 4 kHz band for geostationary-satellite systems and non-geostationary-satellite systems with an orbit of apogee equal or greater than 35 786 km.</w:t>
      </w:r>
    </w:p>
    <w:p w14:paraId="00003E31"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 xml:space="preserve">The maximum </w:t>
      </w:r>
      <w:proofErr w:type="spellStart"/>
      <w:r>
        <w:rPr>
          <w:rFonts w:ascii="Arial" w:eastAsia="Arial" w:hAnsi="Arial" w:cs="Arial"/>
          <w:color w:val="000000"/>
          <w:sz w:val="24"/>
          <w:szCs w:val="24"/>
        </w:rPr>
        <w:t>e.i.r.p</w:t>
      </w:r>
      <w:proofErr w:type="spellEnd"/>
      <w:r>
        <w:rPr>
          <w:rFonts w:ascii="Arial" w:eastAsia="Arial" w:hAnsi="Arial" w:cs="Arial"/>
          <w:color w:val="000000"/>
          <w:sz w:val="24"/>
          <w:szCs w:val="24"/>
        </w:rPr>
        <w:t xml:space="preserve">. of any emission of each earth station in the meteorological-satellite service and the Earth exploration-satellite service shall not exceed 7 </w:t>
      </w:r>
      <w:proofErr w:type="spellStart"/>
      <w:r>
        <w:rPr>
          <w:rFonts w:ascii="Arial" w:eastAsia="Arial" w:hAnsi="Arial" w:cs="Arial"/>
          <w:color w:val="000000"/>
          <w:sz w:val="24"/>
          <w:szCs w:val="24"/>
        </w:rPr>
        <w:t>dBW</w:t>
      </w:r>
      <w:proofErr w:type="spellEnd"/>
      <w:r>
        <w:rPr>
          <w:rFonts w:ascii="Arial" w:eastAsia="Arial" w:hAnsi="Arial" w:cs="Arial"/>
          <w:color w:val="000000"/>
          <w:sz w:val="24"/>
          <w:szCs w:val="24"/>
        </w:rPr>
        <w:t xml:space="preserve"> in any 4 kHz band for non-geostationary-satellite systems with an orbit of apogee lower than 35 786 km.</w:t>
      </w:r>
    </w:p>
    <w:p w14:paraId="00003E32"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 xml:space="preserve">The maximum </w:t>
      </w:r>
      <w:proofErr w:type="spellStart"/>
      <w:r>
        <w:rPr>
          <w:rFonts w:ascii="Arial" w:eastAsia="Arial" w:hAnsi="Arial" w:cs="Arial"/>
          <w:color w:val="000000"/>
          <w:sz w:val="24"/>
          <w:szCs w:val="24"/>
        </w:rPr>
        <w:t>e.i.r.p</w:t>
      </w:r>
      <w:proofErr w:type="spellEnd"/>
      <w:r>
        <w:rPr>
          <w:rFonts w:ascii="Arial" w:eastAsia="Arial" w:hAnsi="Arial" w:cs="Arial"/>
          <w:color w:val="000000"/>
          <w:sz w:val="24"/>
          <w:szCs w:val="24"/>
        </w:rPr>
        <w:t xml:space="preserve">. of each earth station in the meteorological-satellite service and the Earth exploration-satellite service shall not exceed 22 </w:t>
      </w:r>
      <w:proofErr w:type="spellStart"/>
      <w:r>
        <w:rPr>
          <w:rFonts w:ascii="Arial" w:eastAsia="Arial" w:hAnsi="Arial" w:cs="Arial"/>
          <w:color w:val="000000"/>
          <w:sz w:val="24"/>
          <w:szCs w:val="24"/>
        </w:rPr>
        <w:t>dBW</w:t>
      </w:r>
      <w:proofErr w:type="spellEnd"/>
      <w:r>
        <w:rPr>
          <w:rFonts w:ascii="Arial" w:eastAsia="Arial" w:hAnsi="Arial" w:cs="Arial"/>
          <w:color w:val="000000"/>
          <w:sz w:val="24"/>
          <w:szCs w:val="24"/>
        </w:rPr>
        <w:t xml:space="preserve"> for geostationary-satellite systems and non-geostationary-satellite systems with an orbit of apogee equal or greater than 35 786 km in the whole 401-403 MHz frequency band. The maximum </w:t>
      </w:r>
      <w:proofErr w:type="spellStart"/>
      <w:r>
        <w:rPr>
          <w:rFonts w:ascii="Arial" w:eastAsia="Arial" w:hAnsi="Arial" w:cs="Arial"/>
          <w:color w:val="000000"/>
          <w:sz w:val="24"/>
          <w:szCs w:val="24"/>
        </w:rPr>
        <w:t>e.i.r.p</w:t>
      </w:r>
      <w:proofErr w:type="spellEnd"/>
      <w:r>
        <w:rPr>
          <w:rFonts w:ascii="Arial" w:eastAsia="Arial" w:hAnsi="Arial" w:cs="Arial"/>
          <w:color w:val="000000"/>
          <w:sz w:val="24"/>
          <w:szCs w:val="24"/>
        </w:rPr>
        <w:t xml:space="preserve">. of each earth station in the meteorological-satellite service and the Earth exploration-satellite service shall not exceed 7 </w:t>
      </w:r>
      <w:proofErr w:type="spellStart"/>
      <w:r>
        <w:rPr>
          <w:rFonts w:ascii="Arial" w:eastAsia="Arial" w:hAnsi="Arial" w:cs="Arial"/>
          <w:color w:val="000000"/>
          <w:sz w:val="24"/>
          <w:szCs w:val="24"/>
        </w:rPr>
        <w:t>dBW</w:t>
      </w:r>
      <w:proofErr w:type="spellEnd"/>
      <w:r>
        <w:rPr>
          <w:rFonts w:ascii="Arial" w:eastAsia="Arial" w:hAnsi="Arial" w:cs="Arial"/>
          <w:color w:val="000000"/>
          <w:sz w:val="24"/>
          <w:szCs w:val="24"/>
        </w:rPr>
        <w:t xml:space="preserve"> for non-geostationary-satellite systems with an orbit of apogee lower than 35 786 km in the whole 401-403 MHz frequency band.</w:t>
      </w:r>
    </w:p>
    <w:p w14:paraId="00003E33"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 xml:space="preserve">Until 22 November 2029, these limits shall not apply to satellite systems for which complete notification information has been received by the </w:t>
      </w:r>
      <w:proofErr w:type="spellStart"/>
      <w:r>
        <w:rPr>
          <w:rFonts w:ascii="Arial" w:eastAsia="Arial" w:hAnsi="Arial" w:cs="Arial"/>
          <w:color w:val="000000"/>
          <w:sz w:val="24"/>
          <w:szCs w:val="24"/>
        </w:rPr>
        <w:t>Radiocommunication</w:t>
      </w:r>
      <w:proofErr w:type="spellEnd"/>
      <w:r>
        <w:rPr>
          <w:rFonts w:ascii="Arial" w:eastAsia="Arial" w:hAnsi="Arial" w:cs="Arial"/>
          <w:color w:val="000000"/>
          <w:sz w:val="24"/>
          <w:szCs w:val="24"/>
        </w:rPr>
        <w:t xml:space="preserve"> Bureau by 22 November 2019 and that have been brought into use by that date. After 22 November 2029, these limits shall apply to all systems within the meteorological-satellite service and the Earth exploration-satellite service operating in this frequency band.     (WRC 19)</w:t>
      </w:r>
    </w:p>
    <w:p w14:paraId="00003E34" w14:textId="77777777"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sz w:val="24"/>
          <w:szCs w:val="24"/>
        </w:rPr>
        <w:t xml:space="preserve">5.264B </w:t>
      </w:r>
      <w:r>
        <w:rPr>
          <w:rFonts w:ascii="Arial" w:eastAsia="Arial" w:hAnsi="Arial" w:cs="Arial"/>
          <w:b/>
          <w:sz w:val="24"/>
          <w:szCs w:val="24"/>
        </w:rPr>
        <w:tab/>
      </w:r>
      <w:r>
        <w:rPr>
          <w:rFonts w:ascii="Arial" w:eastAsia="Arial" w:hAnsi="Arial" w:cs="Arial"/>
          <w:sz w:val="24"/>
          <w:szCs w:val="24"/>
        </w:rPr>
        <w:t xml:space="preserve">Non-geostationary-satellite systems in the meteorological-satellite service and the Earth exploration-satellite service for which complete notification information has been received by the </w:t>
      </w:r>
      <w:proofErr w:type="spellStart"/>
      <w:r>
        <w:rPr>
          <w:rFonts w:ascii="Arial" w:eastAsia="Arial" w:hAnsi="Arial" w:cs="Arial"/>
          <w:sz w:val="24"/>
          <w:szCs w:val="24"/>
        </w:rPr>
        <w:t>Radiocommunication</w:t>
      </w:r>
      <w:proofErr w:type="spellEnd"/>
      <w:r>
        <w:rPr>
          <w:rFonts w:ascii="Arial" w:eastAsia="Arial" w:hAnsi="Arial" w:cs="Arial"/>
          <w:sz w:val="24"/>
          <w:szCs w:val="24"/>
        </w:rPr>
        <w:t xml:space="preserve"> Bureau before 28 April 2007 are exempt from provisions of No. </w:t>
      </w:r>
      <w:r>
        <w:rPr>
          <w:rFonts w:ascii="Arial" w:eastAsia="Arial" w:hAnsi="Arial" w:cs="Arial"/>
          <w:b/>
          <w:color w:val="000000"/>
          <w:sz w:val="24"/>
          <w:szCs w:val="24"/>
        </w:rPr>
        <w:t>5.264A</w:t>
      </w:r>
      <w:r>
        <w:rPr>
          <w:rFonts w:ascii="Arial" w:eastAsia="Arial" w:hAnsi="Arial" w:cs="Arial"/>
          <w:sz w:val="24"/>
          <w:szCs w:val="24"/>
        </w:rPr>
        <w:t xml:space="preserve"> and may continue to operate in the frequency band 401.898-402.522 MHz on a primary basis without exceeding a maximum </w:t>
      </w:r>
      <w:proofErr w:type="spellStart"/>
      <w:r>
        <w:rPr>
          <w:rFonts w:ascii="Arial" w:eastAsia="Arial" w:hAnsi="Arial" w:cs="Arial"/>
          <w:sz w:val="24"/>
          <w:szCs w:val="24"/>
        </w:rPr>
        <w:t>e.i.r.p</w:t>
      </w:r>
      <w:proofErr w:type="spellEnd"/>
      <w:r>
        <w:rPr>
          <w:rFonts w:ascii="Arial" w:eastAsia="Arial" w:hAnsi="Arial" w:cs="Arial"/>
          <w:sz w:val="24"/>
          <w:szCs w:val="24"/>
        </w:rPr>
        <w:t>. level of 12 </w:t>
      </w:r>
      <w:proofErr w:type="spellStart"/>
      <w:r>
        <w:rPr>
          <w:rFonts w:ascii="Arial" w:eastAsia="Arial" w:hAnsi="Arial" w:cs="Arial"/>
          <w:sz w:val="24"/>
          <w:szCs w:val="24"/>
        </w:rPr>
        <w:t>dBW</w:t>
      </w:r>
      <w:proofErr w:type="spellEnd"/>
      <w:r>
        <w:rPr>
          <w:rFonts w:ascii="Arial" w:eastAsia="Arial" w:hAnsi="Arial" w:cs="Arial"/>
          <w:sz w:val="24"/>
          <w:szCs w:val="24"/>
        </w:rPr>
        <w:t>.     (WRC-19)</w:t>
      </w:r>
    </w:p>
    <w:p w14:paraId="00003E35"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5.264</w:t>
      </w:r>
      <w:r>
        <w:rPr>
          <w:rFonts w:ascii="Arial" w:eastAsia="Arial" w:hAnsi="Arial" w:cs="Arial"/>
          <w:b/>
          <w:color w:val="000000"/>
          <w:sz w:val="24"/>
          <w:szCs w:val="24"/>
        </w:rPr>
        <w:tab/>
      </w:r>
      <w:r>
        <w:rPr>
          <w:rFonts w:ascii="Arial" w:eastAsia="Arial" w:hAnsi="Arial" w:cs="Arial"/>
          <w:color w:val="000000"/>
          <w:sz w:val="24"/>
          <w:szCs w:val="24"/>
        </w:rPr>
        <w:t>The use of the band 400.15-401 MHz by the mobile-satellite service is subject to coordination under No. </w:t>
      </w:r>
      <w:r>
        <w:rPr>
          <w:rFonts w:ascii="Arial" w:eastAsia="Arial" w:hAnsi="Arial" w:cs="Arial"/>
          <w:b/>
          <w:color w:val="000000"/>
          <w:sz w:val="24"/>
          <w:szCs w:val="24"/>
        </w:rPr>
        <w:t>9.11A</w:t>
      </w:r>
      <w:r>
        <w:rPr>
          <w:rFonts w:ascii="Arial" w:eastAsia="Arial" w:hAnsi="Arial" w:cs="Arial"/>
          <w:color w:val="000000"/>
          <w:sz w:val="24"/>
          <w:szCs w:val="24"/>
        </w:rPr>
        <w:t xml:space="preserve">. The power flux-density limit indicated in Annex 1 of Appendix </w:t>
      </w:r>
      <w:r>
        <w:rPr>
          <w:rFonts w:ascii="Arial" w:eastAsia="Arial" w:hAnsi="Arial" w:cs="Arial"/>
          <w:color w:val="FFCC00"/>
          <w:sz w:val="24"/>
          <w:szCs w:val="24"/>
        </w:rPr>
        <w:t>5</w:t>
      </w:r>
      <w:r>
        <w:rPr>
          <w:rFonts w:ascii="Arial" w:eastAsia="Arial" w:hAnsi="Arial" w:cs="Arial"/>
          <w:color w:val="000000"/>
          <w:sz w:val="24"/>
          <w:szCs w:val="24"/>
        </w:rPr>
        <w:t xml:space="preserve"> shall apply until such time as a competent world </w:t>
      </w:r>
      <w:proofErr w:type="spellStart"/>
      <w:r>
        <w:rPr>
          <w:rFonts w:ascii="Arial" w:eastAsia="Arial" w:hAnsi="Arial" w:cs="Arial"/>
          <w:color w:val="000000"/>
          <w:sz w:val="24"/>
          <w:szCs w:val="24"/>
        </w:rPr>
        <w:t>radiocommunication</w:t>
      </w:r>
      <w:proofErr w:type="spellEnd"/>
      <w:r>
        <w:rPr>
          <w:rFonts w:ascii="Arial" w:eastAsia="Arial" w:hAnsi="Arial" w:cs="Arial"/>
          <w:color w:val="000000"/>
          <w:sz w:val="24"/>
          <w:szCs w:val="24"/>
        </w:rPr>
        <w:t xml:space="preserve"> conference revises it.</w:t>
      </w:r>
    </w:p>
    <w:p w14:paraId="00003E36"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5.265</w:t>
      </w:r>
      <w:r>
        <w:rPr>
          <w:rFonts w:ascii="Arial" w:eastAsia="Arial" w:hAnsi="Arial" w:cs="Arial"/>
          <w:b/>
          <w:color w:val="000000"/>
          <w:sz w:val="24"/>
          <w:szCs w:val="24"/>
        </w:rPr>
        <w:tab/>
      </w:r>
      <w:r>
        <w:rPr>
          <w:rFonts w:ascii="Arial" w:eastAsia="Arial" w:hAnsi="Arial" w:cs="Arial"/>
          <w:color w:val="000000"/>
          <w:sz w:val="24"/>
          <w:szCs w:val="24"/>
        </w:rPr>
        <w:t xml:space="preserve">In the frequency band 403-410 MHz, Resolution </w:t>
      </w:r>
      <w:r>
        <w:rPr>
          <w:rFonts w:ascii="Arial" w:eastAsia="Arial" w:hAnsi="Arial" w:cs="Arial"/>
          <w:b/>
          <w:color w:val="000000"/>
          <w:sz w:val="24"/>
          <w:szCs w:val="24"/>
        </w:rPr>
        <w:t>205 (Rev.WRC-19)</w:t>
      </w:r>
      <w:r>
        <w:rPr>
          <w:rFonts w:ascii="Arial" w:eastAsia="Arial" w:hAnsi="Arial" w:cs="Arial"/>
          <w:color w:val="000000"/>
          <w:sz w:val="24"/>
          <w:szCs w:val="24"/>
        </w:rPr>
        <w:t xml:space="preserve"> applies.     (WRC-19)</w:t>
      </w:r>
    </w:p>
    <w:p w14:paraId="00003E37"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900" w:hanging="900"/>
        <w:jc w:val="both"/>
        <w:rPr>
          <w:rFonts w:ascii="Arial" w:eastAsia="Arial" w:hAnsi="Arial" w:cs="Arial"/>
          <w:color w:val="000000"/>
          <w:sz w:val="24"/>
          <w:szCs w:val="24"/>
        </w:rPr>
      </w:pPr>
      <w:r>
        <w:rPr>
          <w:rFonts w:ascii="Arial" w:eastAsia="Arial" w:hAnsi="Arial" w:cs="Arial"/>
          <w:b/>
          <w:color w:val="000000"/>
          <w:sz w:val="24"/>
          <w:szCs w:val="24"/>
        </w:rPr>
        <w:t>5.266</w:t>
      </w:r>
      <w:r>
        <w:rPr>
          <w:rFonts w:ascii="Arial" w:eastAsia="Arial" w:hAnsi="Arial" w:cs="Arial"/>
          <w:b/>
          <w:color w:val="000000"/>
          <w:sz w:val="24"/>
          <w:szCs w:val="24"/>
        </w:rPr>
        <w:tab/>
      </w:r>
      <w:r>
        <w:rPr>
          <w:rFonts w:ascii="Arial" w:eastAsia="Arial" w:hAnsi="Arial" w:cs="Arial"/>
          <w:color w:val="000000"/>
          <w:sz w:val="24"/>
          <w:szCs w:val="24"/>
        </w:rPr>
        <w:t xml:space="preserve">The use of the band 406-406.1 MHz by the mobile-satellite service is limited to low power satellite emergency position-indicating </w:t>
      </w:r>
      <w:proofErr w:type="spellStart"/>
      <w:r>
        <w:rPr>
          <w:rFonts w:ascii="Arial" w:eastAsia="Arial" w:hAnsi="Arial" w:cs="Arial"/>
          <w:color w:val="000000"/>
          <w:sz w:val="24"/>
          <w:szCs w:val="24"/>
        </w:rPr>
        <w:t>radiobeacons</w:t>
      </w:r>
      <w:proofErr w:type="spellEnd"/>
      <w:r>
        <w:rPr>
          <w:rFonts w:ascii="Arial" w:eastAsia="Arial" w:hAnsi="Arial" w:cs="Arial"/>
          <w:color w:val="000000"/>
          <w:sz w:val="24"/>
          <w:szCs w:val="24"/>
        </w:rPr>
        <w:t xml:space="preserve"> (see also Article </w:t>
      </w:r>
      <w:r>
        <w:rPr>
          <w:rFonts w:ascii="Arial" w:eastAsia="Arial" w:hAnsi="Arial" w:cs="Arial"/>
          <w:b/>
          <w:color w:val="000000"/>
          <w:sz w:val="24"/>
          <w:szCs w:val="24"/>
        </w:rPr>
        <w:t>31</w:t>
      </w:r>
      <w:r>
        <w:rPr>
          <w:rFonts w:ascii="Arial" w:eastAsia="Arial" w:hAnsi="Arial" w:cs="Arial"/>
          <w:color w:val="000000"/>
          <w:sz w:val="24"/>
          <w:szCs w:val="24"/>
        </w:rPr>
        <w:t>).     (WRC-07)</w:t>
      </w:r>
    </w:p>
    <w:p w14:paraId="00003E38"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5.267</w:t>
      </w:r>
      <w:r>
        <w:rPr>
          <w:rFonts w:ascii="Arial" w:eastAsia="Arial" w:hAnsi="Arial" w:cs="Arial"/>
          <w:b/>
          <w:color w:val="000000"/>
          <w:sz w:val="24"/>
          <w:szCs w:val="24"/>
        </w:rPr>
        <w:tab/>
      </w:r>
      <w:r>
        <w:rPr>
          <w:rFonts w:ascii="Arial" w:eastAsia="Arial" w:hAnsi="Arial" w:cs="Arial"/>
          <w:color w:val="000000"/>
          <w:sz w:val="24"/>
          <w:szCs w:val="24"/>
        </w:rPr>
        <w:t>Any emission capable of causing harmful interference to the authorized uses of the band 406-406.1 MHz is prohibited.</w:t>
      </w:r>
    </w:p>
    <w:p w14:paraId="00003E39"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5.268</w:t>
      </w:r>
      <w:r>
        <w:rPr>
          <w:rFonts w:ascii="Arial" w:eastAsia="Arial" w:hAnsi="Arial" w:cs="Arial"/>
          <w:b/>
          <w:color w:val="000000"/>
          <w:sz w:val="24"/>
          <w:szCs w:val="24"/>
        </w:rPr>
        <w:tab/>
      </w:r>
      <w:r>
        <w:rPr>
          <w:rFonts w:ascii="Arial" w:eastAsia="Arial" w:hAnsi="Arial" w:cs="Arial"/>
          <w:sz w:val="24"/>
          <w:szCs w:val="24"/>
        </w:rPr>
        <w:t>Use of the frequency band 410-420 MHz by the space research service is limited to space-to-space communication links with an orbiting, manned space vehicle. The power flux-density at the surface of the Earth produced by emissions from transmitting stations of the space research service (space-to-space) in the frequency band 410-420 MHz shall not exceed –153 dB(W/m</w:t>
      </w:r>
      <w:r>
        <w:rPr>
          <w:rFonts w:ascii="Arial" w:eastAsia="Arial" w:hAnsi="Arial" w:cs="Arial"/>
          <w:sz w:val="24"/>
          <w:szCs w:val="24"/>
          <w:vertAlign w:val="superscript"/>
        </w:rPr>
        <w:t>2</w:t>
      </w:r>
      <w:r>
        <w:rPr>
          <w:rFonts w:ascii="Arial" w:eastAsia="Arial" w:hAnsi="Arial" w:cs="Arial"/>
          <w:sz w:val="24"/>
          <w:szCs w:val="24"/>
        </w:rPr>
        <w:t>) for 0</w:t>
      </w:r>
      <w:r>
        <w:rPr>
          <w:rFonts w:ascii="Arial" w:eastAsia="Arial" w:hAnsi="Arial" w:cs="Arial"/>
          <w:sz w:val="24"/>
          <w:szCs w:val="24"/>
          <w:vertAlign w:val="superscript"/>
        </w:rPr>
        <w:t>o</w:t>
      </w:r>
      <w:r>
        <w:rPr>
          <w:rFonts w:ascii="Arial" w:eastAsia="Arial" w:hAnsi="Arial" w:cs="Arial"/>
          <w:sz w:val="24"/>
          <w:szCs w:val="24"/>
        </w:rPr>
        <w:t> </w:t>
      </w:r>
      <w:r>
        <w:rPr>
          <w:rFonts w:ascii="Symbol" w:eastAsia="Symbol" w:hAnsi="Symbol" w:cs="Symbol"/>
          <w:sz w:val="24"/>
          <w:szCs w:val="24"/>
        </w:rPr>
        <w:t>≤</w:t>
      </w:r>
      <w:r>
        <w:rPr>
          <w:rFonts w:ascii="Arial" w:eastAsia="Arial" w:hAnsi="Arial" w:cs="Arial"/>
          <w:sz w:val="24"/>
          <w:szCs w:val="24"/>
        </w:rPr>
        <w:t> </w:t>
      </w:r>
      <w:r>
        <w:rPr>
          <w:rFonts w:ascii="Symbol" w:eastAsia="Symbol" w:hAnsi="Symbol" w:cs="Symbol"/>
          <w:sz w:val="24"/>
          <w:szCs w:val="24"/>
        </w:rPr>
        <w:t></w:t>
      </w:r>
      <w:r>
        <w:rPr>
          <w:rFonts w:ascii="Arial" w:eastAsia="Arial" w:hAnsi="Arial" w:cs="Arial"/>
          <w:sz w:val="24"/>
          <w:szCs w:val="24"/>
        </w:rPr>
        <w:t> </w:t>
      </w:r>
      <w:r>
        <w:rPr>
          <w:rFonts w:ascii="Symbol" w:eastAsia="Symbol" w:hAnsi="Symbol" w:cs="Symbol"/>
          <w:sz w:val="24"/>
          <w:szCs w:val="24"/>
        </w:rPr>
        <w:t>≤</w:t>
      </w:r>
      <w:r>
        <w:rPr>
          <w:rFonts w:ascii="Arial" w:eastAsia="Arial" w:hAnsi="Arial" w:cs="Arial"/>
          <w:sz w:val="24"/>
          <w:szCs w:val="24"/>
        </w:rPr>
        <w:t> 5</w:t>
      </w:r>
      <w:r>
        <w:rPr>
          <w:rFonts w:ascii="Arial" w:eastAsia="Arial" w:hAnsi="Arial" w:cs="Arial"/>
          <w:sz w:val="24"/>
          <w:szCs w:val="24"/>
          <w:vertAlign w:val="superscript"/>
        </w:rPr>
        <w:t>o</w:t>
      </w:r>
      <w:r>
        <w:rPr>
          <w:rFonts w:ascii="Arial" w:eastAsia="Arial" w:hAnsi="Arial" w:cs="Arial"/>
          <w:sz w:val="24"/>
          <w:szCs w:val="24"/>
        </w:rPr>
        <w:t>, -153+ 0.077 (d – 5) dB(W/m</w:t>
      </w:r>
      <w:r>
        <w:rPr>
          <w:rFonts w:ascii="Arial" w:eastAsia="Arial" w:hAnsi="Arial" w:cs="Arial"/>
          <w:sz w:val="24"/>
          <w:szCs w:val="24"/>
          <w:vertAlign w:val="superscript"/>
        </w:rPr>
        <w:t>2</w:t>
      </w:r>
      <w:r>
        <w:rPr>
          <w:rFonts w:ascii="Arial" w:eastAsia="Arial" w:hAnsi="Arial" w:cs="Arial"/>
          <w:sz w:val="24"/>
          <w:szCs w:val="24"/>
        </w:rPr>
        <w:t>) for 5</w:t>
      </w:r>
      <w:r>
        <w:rPr>
          <w:rFonts w:ascii="Arial" w:eastAsia="Arial" w:hAnsi="Arial" w:cs="Arial"/>
          <w:sz w:val="24"/>
          <w:szCs w:val="24"/>
          <w:vertAlign w:val="superscript"/>
        </w:rPr>
        <w:t>o</w:t>
      </w:r>
      <w:r>
        <w:rPr>
          <w:rFonts w:ascii="Arial" w:eastAsia="Arial" w:hAnsi="Arial" w:cs="Arial"/>
          <w:sz w:val="24"/>
          <w:szCs w:val="24"/>
        </w:rPr>
        <w:t> </w:t>
      </w:r>
      <w:r>
        <w:rPr>
          <w:rFonts w:ascii="Symbol" w:eastAsia="Symbol" w:hAnsi="Symbol" w:cs="Symbol"/>
          <w:sz w:val="24"/>
          <w:szCs w:val="24"/>
        </w:rPr>
        <w:t>≤</w:t>
      </w:r>
      <w:r>
        <w:rPr>
          <w:rFonts w:ascii="Arial" w:eastAsia="Arial" w:hAnsi="Arial" w:cs="Arial"/>
          <w:sz w:val="24"/>
          <w:szCs w:val="24"/>
        </w:rPr>
        <w:t> </w:t>
      </w:r>
      <w:r>
        <w:rPr>
          <w:rFonts w:ascii="Symbol" w:eastAsia="Symbol" w:hAnsi="Symbol" w:cs="Symbol"/>
          <w:sz w:val="24"/>
          <w:szCs w:val="24"/>
        </w:rPr>
        <w:t></w:t>
      </w:r>
      <w:r>
        <w:rPr>
          <w:rFonts w:ascii="Arial" w:eastAsia="Arial" w:hAnsi="Arial" w:cs="Arial"/>
          <w:sz w:val="24"/>
          <w:szCs w:val="24"/>
        </w:rPr>
        <w:t> </w:t>
      </w:r>
      <w:r>
        <w:rPr>
          <w:rFonts w:ascii="Symbol" w:eastAsia="Symbol" w:hAnsi="Symbol" w:cs="Symbol"/>
          <w:sz w:val="24"/>
          <w:szCs w:val="24"/>
        </w:rPr>
        <w:t>≤</w:t>
      </w:r>
      <w:r>
        <w:rPr>
          <w:rFonts w:ascii="Arial" w:eastAsia="Arial" w:hAnsi="Arial" w:cs="Arial"/>
          <w:sz w:val="24"/>
          <w:szCs w:val="24"/>
        </w:rPr>
        <w:t> 70</w:t>
      </w:r>
      <w:r>
        <w:rPr>
          <w:rFonts w:ascii="Arial" w:eastAsia="Arial" w:hAnsi="Arial" w:cs="Arial"/>
          <w:sz w:val="24"/>
          <w:szCs w:val="24"/>
          <w:vertAlign w:val="superscript"/>
        </w:rPr>
        <w:t>o</w:t>
      </w:r>
      <w:r>
        <w:rPr>
          <w:rFonts w:ascii="Arial" w:eastAsia="Arial" w:hAnsi="Arial" w:cs="Arial"/>
          <w:sz w:val="24"/>
          <w:szCs w:val="24"/>
        </w:rPr>
        <w:t xml:space="preserve"> and –148 dB(W/m</w:t>
      </w:r>
      <w:r>
        <w:rPr>
          <w:rFonts w:ascii="Arial" w:eastAsia="Arial" w:hAnsi="Arial" w:cs="Arial"/>
          <w:sz w:val="24"/>
          <w:szCs w:val="24"/>
          <w:vertAlign w:val="superscript"/>
        </w:rPr>
        <w:t>2</w:t>
      </w:r>
      <w:r>
        <w:rPr>
          <w:rFonts w:ascii="Arial" w:eastAsia="Arial" w:hAnsi="Arial" w:cs="Arial"/>
          <w:sz w:val="24"/>
          <w:szCs w:val="24"/>
        </w:rPr>
        <w:t xml:space="preserve">) </w:t>
      </w:r>
      <w:r>
        <w:rPr>
          <w:rFonts w:ascii="Arial" w:eastAsia="Arial" w:hAnsi="Arial" w:cs="Arial"/>
          <w:sz w:val="24"/>
          <w:szCs w:val="24"/>
        </w:rPr>
        <w:lastRenderedPageBreak/>
        <w:t>for 70</w:t>
      </w:r>
      <w:r>
        <w:rPr>
          <w:rFonts w:ascii="Arial" w:eastAsia="Arial" w:hAnsi="Arial" w:cs="Arial"/>
          <w:sz w:val="24"/>
          <w:szCs w:val="24"/>
          <w:vertAlign w:val="superscript"/>
        </w:rPr>
        <w:t>o</w:t>
      </w:r>
      <w:r>
        <w:rPr>
          <w:rFonts w:ascii="Arial" w:eastAsia="Arial" w:hAnsi="Arial" w:cs="Arial"/>
          <w:sz w:val="24"/>
          <w:szCs w:val="24"/>
        </w:rPr>
        <w:t> </w:t>
      </w:r>
      <w:r>
        <w:rPr>
          <w:rFonts w:ascii="Symbol" w:eastAsia="Symbol" w:hAnsi="Symbol" w:cs="Symbol"/>
          <w:sz w:val="24"/>
          <w:szCs w:val="24"/>
        </w:rPr>
        <w:t>≤</w:t>
      </w:r>
      <w:r>
        <w:rPr>
          <w:rFonts w:ascii="Arial" w:eastAsia="Arial" w:hAnsi="Arial" w:cs="Arial"/>
          <w:sz w:val="24"/>
          <w:szCs w:val="24"/>
        </w:rPr>
        <w:t> </w:t>
      </w:r>
      <w:r>
        <w:rPr>
          <w:rFonts w:ascii="Symbol" w:eastAsia="Symbol" w:hAnsi="Symbol" w:cs="Symbol"/>
          <w:sz w:val="24"/>
          <w:szCs w:val="24"/>
        </w:rPr>
        <w:t></w:t>
      </w:r>
      <w:r>
        <w:rPr>
          <w:rFonts w:ascii="Arial" w:eastAsia="Arial" w:hAnsi="Arial" w:cs="Arial"/>
          <w:sz w:val="24"/>
          <w:szCs w:val="24"/>
        </w:rPr>
        <w:t> </w:t>
      </w:r>
      <w:r>
        <w:rPr>
          <w:rFonts w:ascii="Symbol" w:eastAsia="Symbol" w:hAnsi="Symbol" w:cs="Symbol"/>
          <w:sz w:val="24"/>
          <w:szCs w:val="24"/>
        </w:rPr>
        <w:t>≤</w:t>
      </w:r>
      <w:r>
        <w:rPr>
          <w:rFonts w:ascii="Arial" w:eastAsia="Arial" w:hAnsi="Arial" w:cs="Arial"/>
          <w:sz w:val="24"/>
          <w:szCs w:val="24"/>
        </w:rPr>
        <w:t> 90</w:t>
      </w:r>
      <w:r>
        <w:rPr>
          <w:rFonts w:ascii="Arial" w:eastAsia="Arial" w:hAnsi="Arial" w:cs="Arial"/>
          <w:sz w:val="24"/>
          <w:szCs w:val="24"/>
          <w:vertAlign w:val="superscript"/>
        </w:rPr>
        <w:t>o</w:t>
      </w:r>
      <w:r>
        <w:rPr>
          <w:rFonts w:ascii="Arial" w:eastAsia="Arial" w:hAnsi="Arial" w:cs="Arial"/>
          <w:sz w:val="24"/>
          <w:szCs w:val="24"/>
        </w:rPr>
        <w:t xml:space="preserve">, where </w:t>
      </w:r>
      <w:r>
        <w:rPr>
          <w:rFonts w:ascii="Symbol" w:eastAsia="Symbol" w:hAnsi="Symbol" w:cs="Symbol"/>
          <w:sz w:val="24"/>
          <w:szCs w:val="24"/>
        </w:rPr>
        <w:t></w:t>
      </w:r>
      <w:r>
        <w:rPr>
          <w:rFonts w:ascii="Arial" w:eastAsia="Arial" w:hAnsi="Arial" w:cs="Arial"/>
          <w:sz w:val="24"/>
          <w:szCs w:val="24"/>
        </w:rPr>
        <w:t xml:space="preserve"> is the angle of arrival of the radio-frequency wave and the reference bandwidth is 4 kHz. In this frequency band, stations of the space research service (space-to-space) shall not claim protection from, nor constrain the use and development of, stations of the fixed and mobile services. No. </w:t>
      </w:r>
      <w:r>
        <w:rPr>
          <w:rFonts w:ascii="Arial" w:eastAsia="Arial" w:hAnsi="Arial" w:cs="Arial"/>
          <w:b/>
          <w:sz w:val="24"/>
          <w:szCs w:val="24"/>
        </w:rPr>
        <w:t xml:space="preserve">4.10 </w:t>
      </w:r>
      <w:r>
        <w:rPr>
          <w:rFonts w:ascii="Arial" w:eastAsia="Arial" w:hAnsi="Arial" w:cs="Arial"/>
          <w:sz w:val="24"/>
          <w:szCs w:val="24"/>
        </w:rPr>
        <w:t>does not apply. (WRC-15)</w:t>
      </w:r>
    </w:p>
    <w:p w14:paraId="00003E3A"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5.269</w:t>
      </w:r>
      <w:r>
        <w:rPr>
          <w:rFonts w:ascii="Arial" w:eastAsia="Arial" w:hAnsi="Arial" w:cs="Arial"/>
          <w:b/>
          <w:color w:val="000000"/>
          <w:sz w:val="24"/>
          <w:szCs w:val="24"/>
        </w:rPr>
        <w:tab/>
      </w:r>
      <w:r>
        <w:rPr>
          <w:rFonts w:ascii="Arial" w:eastAsia="Arial" w:hAnsi="Arial" w:cs="Arial"/>
          <w:i/>
          <w:color w:val="000000"/>
          <w:sz w:val="24"/>
          <w:szCs w:val="24"/>
        </w:rPr>
        <w:t>Different category of service:  </w:t>
      </w:r>
      <w:r>
        <w:rPr>
          <w:rFonts w:ascii="Arial" w:eastAsia="Arial" w:hAnsi="Arial" w:cs="Arial"/>
          <w:color w:val="000000"/>
          <w:sz w:val="24"/>
          <w:szCs w:val="24"/>
        </w:rPr>
        <w:t>in Australia, the United States, India, Japan and the United Kingdom, the allocation of the bands 420-430 MHz and 440-450 MHz to the radiolocation service is on a primary basis (see No. </w:t>
      </w:r>
      <w:r>
        <w:rPr>
          <w:rFonts w:ascii="Arial" w:eastAsia="Arial" w:hAnsi="Arial" w:cs="Arial"/>
          <w:b/>
          <w:color w:val="000000"/>
          <w:sz w:val="24"/>
          <w:szCs w:val="24"/>
        </w:rPr>
        <w:t>5.33</w:t>
      </w:r>
      <w:r>
        <w:rPr>
          <w:rFonts w:ascii="Arial" w:eastAsia="Arial" w:hAnsi="Arial" w:cs="Arial"/>
          <w:color w:val="000000"/>
          <w:sz w:val="24"/>
          <w:szCs w:val="24"/>
        </w:rPr>
        <w:t>).</w:t>
      </w:r>
    </w:p>
    <w:p w14:paraId="00003E3B"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5.270</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in Australia, the United States, Jamaica and the Philippines, the bands 420-430 MHz and 440-450 MHz are also allocated to the amateur service on a secondary basis.</w:t>
      </w:r>
    </w:p>
    <w:p w14:paraId="00003E3C"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b/>
          <w:color w:val="000000"/>
          <w:sz w:val="24"/>
          <w:szCs w:val="24"/>
        </w:rPr>
      </w:pPr>
      <w:r>
        <w:rPr>
          <w:rFonts w:ascii="Arial" w:eastAsia="Arial" w:hAnsi="Arial" w:cs="Arial"/>
          <w:b/>
          <w:color w:val="000000"/>
          <w:sz w:val="24"/>
          <w:szCs w:val="24"/>
        </w:rPr>
        <w:t>5.271</w:t>
      </w:r>
      <w:r>
        <w:rPr>
          <w:rFonts w:ascii="Arial" w:eastAsia="Arial" w:hAnsi="Arial" w:cs="Arial"/>
          <w:b/>
          <w:color w:val="000000"/>
          <w:sz w:val="24"/>
          <w:szCs w:val="24"/>
        </w:rPr>
        <w:tab/>
      </w:r>
      <w:r>
        <w:rPr>
          <w:rFonts w:ascii="Arial" w:eastAsia="Arial" w:hAnsi="Arial" w:cs="Arial"/>
          <w:b/>
          <w:i/>
          <w:color w:val="000000"/>
          <w:sz w:val="24"/>
          <w:szCs w:val="24"/>
        </w:rPr>
        <w:t>Additional allocation:</w:t>
      </w:r>
      <w:r>
        <w:rPr>
          <w:rFonts w:ascii="Arial" w:eastAsia="Arial" w:hAnsi="Arial" w:cs="Arial"/>
          <w:b/>
          <w:color w:val="000000"/>
          <w:sz w:val="24"/>
          <w:szCs w:val="24"/>
        </w:rPr>
        <w:t xml:space="preserve"> in Belarus, China, India, Kyrgyzstan and Turkmenistan, the band 420-460 MHz </w:t>
      </w:r>
      <w:proofErr w:type="spellStart"/>
      <w:r>
        <w:rPr>
          <w:rFonts w:ascii="Arial" w:eastAsia="Arial" w:hAnsi="Arial" w:cs="Arial"/>
          <w:b/>
          <w:color w:val="000000"/>
          <w:sz w:val="24"/>
          <w:szCs w:val="24"/>
        </w:rPr>
        <w:t>isalso</w:t>
      </w:r>
      <w:proofErr w:type="spellEnd"/>
      <w:r>
        <w:rPr>
          <w:rFonts w:ascii="Arial" w:eastAsia="Arial" w:hAnsi="Arial" w:cs="Arial"/>
          <w:b/>
          <w:color w:val="000000"/>
          <w:sz w:val="24"/>
          <w:szCs w:val="24"/>
        </w:rPr>
        <w:t xml:space="preserve"> allocated to the aeronautical </w:t>
      </w:r>
      <w:proofErr w:type="spellStart"/>
      <w:r>
        <w:rPr>
          <w:rFonts w:ascii="Arial" w:eastAsia="Arial" w:hAnsi="Arial" w:cs="Arial"/>
          <w:b/>
          <w:color w:val="000000"/>
          <w:sz w:val="24"/>
          <w:szCs w:val="24"/>
        </w:rPr>
        <w:t>radionavigation</w:t>
      </w:r>
      <w:proofErr w:type="spellEnd"/>
      <w:r>
        <w:rPr>
          <w:rFonts w:ascii="Arial" w:eastAsia="Arial" w:hAnsi="Arial" w:cs="Arial"/>
          <w:b/>
          <w:color w:val="000000"/>
          <w:sz w:val="24"/>
          <w:szCs w:val="24"/>
        </w:rPr>
        <w:t xml:space="preserve"> service (radio altimeters) on a secondary basis. (WRC-07)</w:t>
      </w:r>
    </w:p>
    <w:p w14:paraId="00003E3D"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5.274</w:t>
      </w:r>
      <w:r>
        <w:rPr>
          <w:rFonts w:ascii="Arial" w:eastAsia="Arial" w:hAnsi="Arial" w:cs="Arial"/>
          <w:b/>
          <w:color w:val="000000"/>
          <w:sz w:val="24"/>
          <w:szCs w:val="24"/>
        </w:rPr>
        <w:tab/>
      </w:r>
      <w:r>
        <w:rPr>
          <w:rFonts w:ascii="Arial" w:eastAsia="Arial" w:hAnsi="Arial" w:cs="Arial"/>
          <w:i/>
          <w:color w:val="000000"/>
          <w:sz w:val="24"/>
          <w:szCs w:val="24"/>
        </w:rPr>
        <w:t>Alternative allocation:  </w:t>
      </w:r>
      <w:r>
        <w:rPr>
          <w:rFonts w:ascii="Arial" w:eastAsia="Arial" w:hAnsi="Arial" w:cs="Arial"/>
          <w:color w:val="000000"/>
          <w:sz w:val="24"/>
          <w:szCs w:val="24"/>
        </w:rPr>
        <w:t>in Denmark, Norway, Sweden, and Chad the bands 430-432 MHz and 438-440 MHz are allocated to the fixed and mobile, except aeronautical mobile, services on a primary basis. (WRC12)</w:t>
      </w:r>
    </w:p>
    <w:p w14:paraId="00003E3E" w14:textId="77777777" w:rsidR="001D03A6" w:rsidRDefault="007430A0">
      <w:pPr>
        <w:spacing w:after="0" w:line="240" w:lineRule="auto"/>
        <w:ind w:left="810" w:hanging="810"/>
        <w:jc w:val="both"/>
        <w:rPr>
          <w:rFonts w:ascii="Arial" w:eastAsia="Arial" w:hAnsi="Arial" w:cs="Arial"/>
          <w:sz w:val="24"/>
          <w:szCs w:val="24"/>
        </w:rPr>
      </w:pPr>
      <w:r>
        <w:rPr>
          <w:rFonts w:ascii="Arial" w:eastAsia="Arial" w:hAnsi="Arial" w:cs="Arial"/>
          <w:b/>
          <w:color w:val="000000"/>
          <w:sz w:val="24"/>
          <w:szCs w:val="24"/>
        </w:rPr>
        <w:t>5.275</w:t>
      </w:r>
      <w:r>
        <w:rPr>
          <w:rFonts w:ascii="Arial" w:eastAsia="Arial" w:hAnsi="Arial" w:cs="Arial"/>
          <w:b/>
          <w:color w:val="000000"/>
          <w:sz w:val="24"/>
          <w:szCs w:val="24"/>
        </w:rPr>
        <w:tab/>
      </w:r>
      <w:r>
        <w:rPr>
          <w:rFonts w:ascii="Arial" w:eastAsia="Arial" w:hAnsi="Arial" w:cs="Arial"/>
          <w:i/>
          <w:sz w:val="24"/>
          <w:szCs w:val="24"/>
        </w:rPr>
        <w:t xml:space="preserve">Additional allocation:  </w:t>
      </w:r>
      <w:r>
        <w:rPr>
          <w:rFonts w:ascii="Arial" w:eastAsia="Arial" w:hAnsi="Arial" w:cs="Arial"/>
          <w:sz w:val="24"/>
          <w:szCs w:val="24"/>
        </w:rPr>
        <w:t>in Croatia, Estonia, Finland, Libya, North Macedonia, Montenegro and Serbia, the frequency bands 430-432 MHz and 438-440 MHz are also allocated to the fixed and mobile, except aeronautical mobile, services on a primary basis.     (WRC-19)</w:t>
      </w:r>
    </w:p>
    <w:p w14:paraId="00003E3F"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5.276</w:t>
      </w:r>
      <w:r>
        <w:rPr>
          <w:rFonts w:ascii="Arial" w:eastAsia="Arial" w:hAnsi="Arial" w:cs="Arial"/>
          <w:b/>
          <w:color w:val="000000"/>
          <w:sz w:val="24"/>
          <w:szCs w:val="24"/>
        </w:rPr>
        <w:tab/>
      </w:r>
      <w:r>
        <w:rPr>
          <w:rFonts w:ascii="Arial" w:eastAsia="Arial" w:hAnsi="Arial" w:cs="Arial"/>
          <w:i/>
          <w:sz w:val="24"/>
          <w:szCs w:val="24"/>
        </w:rPr>
        <w:t xml:space="preserve">Additional allocation: </w:t>
      </w:r>
      <w:r>
        <w:rPr>
          <w:rFonts w:ascii="Arial" w:eastAsia="Arial" w:hAnsi="Arial" w:cs="Arial"/>
          <w:sz w:val="24"/>
          <w:szCs w:val="24"/>
        </w:rPr>
        <w:t>in Afghanistan, Algeria, Saudi Arabia, Bahrain, Bangladesh, Brunei Darussalam, Burkina Faso, Djibouti, Egypt, the United Arab Emirates, Ecuador, Eritrea, Ethiopia, Greece, Guinea, India, Indonesia, Iran (Islamic Republic of), Iraq, Israel, Italy, Jordan, Kenya, Kuwait, Libya, Malaysia, Niger, Nigeria, Oman, Pakistan, the Philippines, Qatar, the Syrian Arab Republic, the Dem. People’s Rep. of Korea, Singapore, Somalia, Sudan, Switzerland, Thailand, Togo, Turkey and Yemen, the frequency band 430-440 MHz is also allocated to the fixed service on a primary basis and the frequency bands 430-435 MHz and 438-440 MHz are also allocated, except in Ecuador, to the mobile, except aeronautical mobile, service on a primary basis. (WRC-15)</w:t>
      </w:r>
    </w:p>
    <w:p w14:paraId="00003E40"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sz w:val="24"/>
          <w:szCs w:val="24"/>
        </w:rPr>
        <w:t>5.277</w:t>
      </w:r>
      <w:r>
        <w:rPr>
          <w:rFonts w:ascii="Arial" w:eastAsia="Arial" w:hAnsi="Arial" w:cs="Arial"/>
          <w:b/>
          <w:color w:val="000000"/>
          <w:sz w:val="24"/>
          <w:szCs w:val="24"/>
        </w:rPr>
        <w:tab/>
      </w:r>
      <w:r>
        <w:rPr>
          <w:rFonts w:ascii="Arial" w:eastAsia="Arial" w:hAnsi="Arial" w:cs="Arial"/>
          <w:i/>
          <w:sz w:val="24"/>
          <w:szCs w:val="24"/>
        </w:rPr>
        <w:t xml:space="preserve">Additional allocation: </w:t>
      </w:r>
      <w:r>
        <w:rPr>
          <w:rFonts w:ascii="Arial" w:eastAsia="Arial" w:hAnsi="Arial" w:cs="Arial"/>
          <w:sz w:val="24"/>
          <w:szCs w:val="24"/>
        </w:rPr>
        <w:t xml:space="preserve"> in Angola, Armenia, Azerbaijan, Belarus, Cameroon, Congo (Rep. of the), Djibouti, the Russian Federation, Georgia, Hungary, Israel, Kazakhstan, Mali, Uzbekistan, Poland, the Dem. Rep. of the Congo, Kyrgyzstan, Slovakia, Romania, Rwanda, Tajikistan, Chad, Turkmenistan and Ukraine, the frequency band 430-440 MHz is also allocated to the fixed service on a primary basis.    (WRC 19)</w:t>
      </w:r>
    </w:p>
    <w:p w14:paraId="00003E41" w14:textId="77777777"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color w:val="000000"/>
          <w:sz w:val="24"/>
          <w:szCs w:val="24"/>
        </w:rPr>
        <w:t>5.279A</w:t>
      </w:r>
      <w:r>
        <w:rPr>
          <w:rFonts w:ascii="Arial" w:eastAsia="Arial" w:hAnsi="Arial" w:cs="Arial"/>
          <w:b/>
          <w:color w:val="000000"/>
          <w:sz w:val="24"/>
          <w:szCs w:val="24"/>
        </w:rPr>
        <w:tab/>
      </w:r>
      <w:proofErr w:type="gramStart"/>
      <w:r>
        <w:rPr>
          <w:rFonts w:ascii="Arial" w:eastAsia="Arial" w:hAnsi="Arial" w:cs="Arial"/>
          <w:sz w:val="24"/>
          <w:szCs w:val="24"/>
        </w:rPr>
        <w:t>The</w:t>
      </w:r>
      <w:proofErr w:type="gramEnd"/>
      <w:r>
        <w:rPr>
          <w:rFonts w:ascii="Arial" w:eastAsia="Arial" w:hAnsi="Arial" w:cs="Arial"/>
          <w:sz w:val="24"/>
          <w:szCs w:val="24"/>
        </w:rPr>
        <w:t xml:space="preserve"> use of the frequency band 432-438 MHz by sensors in the Earth exploration-satellite service (active) shall be in accordance with Recommendation ITU-R RS.1260-2. Additionally, the Earth exploration-satellite service (active) in the frequency band 432-438 MHz shall not cause harmful interference to the aeronautical </w:t>
      </w:r>
      <w:proofErr w:type="spellStart"/>
      <w:r>
        <w:rPr>
          <w:rFonts w:ascii="Arial" w:eastAsia="Arial" w:hAnsi="Arial" w:cs="Arial"/>
          <w:sz w:val="24"/>
          <w:szCs w:val="24"/>
        </w:rPr>
        <w:t>radionavigation</w:t>
      </w:r>
      <w:proofErr w:type="spellEnd"/>
      <w:r>
        <w:rPr>
          <w:rFonts w:ascii="Arial" w:eastAsia="Arial" w:hAnsi="Arial" w:cs="Arial"/>
          <w:sz w:val="24"/>
          <w:szCs w:val="24"/>
        </w:rPr>
        <w:t xml:space="preserve"> service in China. The provisions of this footnote in no way diminish the obligation of the Earth exploration-satellite service (active) to operate as a secondary service in accordance with Nos. </w:t>
      </w:r>
      <w:r>
        <w:rPr>
          <w:rFonts w:ascii="Arial" w:eastAsia="Arial" w:hAnsi="Arial" w:cs="Arial"/>
          <w:b/>
          <w:color w:val="000000"/>
          <w:sz w:val="24"/>
          <w:szCs w:val="24"/>
        </w:rPr>
        <w:t>5.29</w:t>
      </w:r>
      <w:r>
        <w:rPr>
          <w:rFonts w:ascii="Arial" w:eastAsia="Arial" w:hAnsi="Arial" w:cs="Arial"/>
          <w:sz w:val="24"/>
          <w:szCs w:val="24"/>
        </w:rPr>
        <w:t xml:space="preserve"> and </w:t>
      </w:r>
      <w:r>
        <w:rPr>
          <w:rFonts w:ascii="Arial" w:eastAsia="Arial" w:hAnsi="Arial" w:cs="Arial"/>
          <w:b/>
          <w:color w:val="000000"/>
          <w:sz w:val="24"/>
          <w:szCs w:val="24"/>
        </w:rPr>
        <w:t>5.30</w:t>
      </w:r>
      <w:r>
        <w:rPr>
          <w:rFonts w:ascii="Arial" w:eastAsia="Arial" w:hAnsi="Arial" w:cs="Arial"/>
          <w:sz w:val="24"/>
          <w:szCs w:val="24"/>
        </w:rPr>
        <w:t>.     (WRC-19)</w:t>
      </w:r>
    </w:p>
    <w:p w14:paraId="00003E42" w14:textId="77777777"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color w:val="000000"/>
          <w:sz w:val="24"/>
          <w:szCs w:val="24"/>
        </w:rPr>
        <w:t>5.280</w:t>
      </w:r>
      <w:r>
        <w:rPr>
          <w:rFonts w:ascii="Arial" w:eastAsia="Arial" w:hAnsi="Arial" w:cs="Arial"/>
          <w:b/>
          <w:color w:val="000000"/>
          <w:sz w:val="24"/>
          <w:szCs w:val="24"/>
        </w:rPr>
        <w:tab/>
      </w:r>
      <w:r>
        <w:rPr>
          <w:rFonts w:ascii="Arial" w:eastAsia="Arial" w:hAnsi="Arial" w:cs="Arial"/>
          <w:sz w:val="24"/>
          <w:szCs w:val="24"/>
        </w:rPr>
        <w:t xml:space="preserve">In Germany, Austria, Bosnia and Herzegovina, Croatia, Liechtenstein, North Macedonia, Montenegro, Portugal, Serbia, Slovenia and Switzerland, the frequency band 433.05-434.79 MHz (centre frequency 433.92 MHz) is designated for industrial, scientific and medical (ISM) applications. </w:t>
      </w:r>
      <w:proofErr w:type="spellStart"/>
      <w:r>
        <w:rPr>
          <w:rFonts w:ascii="Arial" w:eastAsia="Arial" w:hAnsi="Arial" w:cs="Arial"/>
          <w:sz w:val="24"/>
          <w:szCs w:val="24"/>
        </w:rPr>
        <w:t>Radiocommunication</w:t>
      </w:r>
      <w:proofErr w:type="spellEnd"/>
      <w:r>
        <w:rPr>
          <w:rFonts w:ascii="Arial" w:eastAsia="Arial" w:hAnsi="Arial" w:cs="Arial"/>
          <w:sz w:val="24"/>
          <w:szCs w:val="24"/>
        </w:rPr>
        <w:t xml:space="preserve"> services of these countries operating within this </w:t>
      </w:r>
      <w:r>
        <w:rPr>
          <w:rFonts w:ascii="Arial" w:eastAsia="Arial" w:hAnsi="Arial" w:cs="Arial"/>
          <w:sz w:val="24"/>
          <w:szCs w:val="24"/>
        </w:rPr>
        <w:lastRenderedPageBreak/>
        <w:t>frequency band must accept harmful interference which may be caused by these applications. ISM equipment operating in this frequency band is subject to the provisions of No. </w:t>
      </w:r>
      <w:r>
        <w:rPr>
          <w:rFonts w:ascii="Arial" w:eastAsia="Arial" w:hAnsi="Arial" w:cs="Arial"/>
          <w:b/>
          <w:color w:val="000000"/>
          <w:sz w:val="24"/>
          <w:szCs w:val="24"/>
        </w:rPr>
        <w:t>15.13</w:t>
      </w:r>
      <w:r>
        <w:rPr>
          <w:rFonts w:ascii="Arial" w:eastAsia="Arial" w:hAnsi="Arial" w:cs="Arial"/>
          <w:sz w:val="24"/>
          <w:szCs w:val="24"/>
        </w:rPr>
        <w:t>.</w:t>
      </w:r>
      <w:r>
        <w:rPr>
          <w:rFonts w:ascii="Arial" w:eastAsia="Arial" w:hAnsi="Arial" w:cs="Arial"/>
          <w:color w:val="000000"/>
          <w:sz w:val="24"/>
          <w:szCs w:val="24"/>
        </w:rPr>
        <w:t>     (WRC-19)</w:t>
      </w:r>
    </w:p>
    <w:p w14:paraId="00003E43"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5.281</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in the French overseas departments and communities in Region 2 and India, the band 433.75-434.25 MHz is also allocated to the space operation service (Earth-to-space) on a primary basis. In France and in Brazil, the band is allocated to the same service on a secondary basis.</w:t>
      </w:r>
    </w:p>
    <w:p w14:paraId="00003E44"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5.282</w:t>
      </w:r>
      <w:r>
        <w:rPr>
          <w:rFonts w:ascii="Arial" w:eastAsia="Arial" w:hAnsi="Arial" w:cs="Arial"/>
          <w:b/>
          <w:color w:val="000000"/>
          <w:sz w:val="24"/>
          <w:szCs w:val="24"/>
        </w:rPr>
        <w:tab/>
      </w:r>
      <w:r>
        <w:rPr>
          <w:rFonts w:ascii="Arial" w:eastAsia="Arial" w:hAnsi="Arial" w:cs="Arial"/>
          <w:color w:val="000000"/>
          <w:sz w:val="24"/>
          <w:szCs w:val="24"/>
        </w:rPr>
        <w:t>In the bands 435-438 MHz, 1 260-1 270 MHz, 2 400-2 450 MHz, 3 400-3 410 MHz (in Regions 2 and 3 only) and 5 650-5 670 MHz, the amateur-satellite service may operate subject to not causing harmful interference to other services operating in accordance with the Table (see No. </w:t>
      </w:r>
      <w:r>
        <w:rPr>
          <w:rFonts w:ascii="Arial" w:eastAsia="Arial" w:hAnsi="Arial" w:cs="Arial"/>
          <w:b/>
          <w:color w:val="000000"/>
          <w:sz w:val="24"/>
          <w:szCs w:val="24"/>
        </w:rPr>
        <w:t>5.43</w:t>
      </w:r>
      <w:r>
        <w:rPr>
          <w:rFonts w:ascii="Arial" w:eastAsia="Arial" w:hAnsi="Arial" w:cs="Arial"/>
          <w:color w:val="000000"/>
          <w:sz w:val="24"/>
          <w:szCs w:val="24"/>
        </w:rPr>
        <w:t>). Administrations authorizing such use shall ensure that any harmful interference caused by emissions from a station in the amateur-satellite service is immediately eliminated in accordance with the provisions of No. </w:t>
      </w:r>
      <w:r>
        <w:rPr>
          <w:rFonts w:ascii="Arial" w:eastAsia="Arial" w:hAnsi="Arial" w:cs="Arial"/>
          <w:b/>
          <w:color w:val="000000"/>
          <w:sz w:val="24"/>
          <w:szCs w:val="24"/>
        </w:rPr>
        <w:t>25.11</w:t>
      </w:r>
      <w:r>
        <w:rPr>
          <w:rFonts w:ascii="Arial" w:eastAsia="Arial" w:hAnsi="Arial" w:cs="Arial"/>
          <w:color w:val="000000"/>
          <w:sz w:val="24"/>
          <w:szCs w:val="24"/>
        </w:rPr>
        <w:t>. The use of the bands 1 260-1 270 MHz and 5 650-5 670 MHz by the amateur-satellite service is limited to the Earth-to-space direction.</w:t>
      </w:r>
    </w:p>
    <w:p w14:paraId="00003E45"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5.283</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in Austria, the band 438-440 MHz is also allocated to the fixed and mobile, except aeronautical mobile, services on a primary basis.</w:t>
      </w:r>
    </w:p>
    <w:p w14:paraId="00003E46"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5.284</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in Canada, the band 440-450 MHz is also allocated to the amateur service on a secondary basis.</w:t>
      </w:r>
    </w:p>
    <w:p w14:paraId="00003E47"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5.285</w:t>
      </w:r>
      <w:r>
        <w:rPr>
          <w:rFonts w:ascii="Arial" w:eastAsia="Arial" w:hAnsi="Arial" w:cs="Arial"/>
          <w:b/>
          <w:color w:val="000000"/>
          <w:sz w:val="24"/>
          <w:szCs w:val="24"/>
        </w:rPr>
        <w:tab/>
      </w:r>
      <w:r>
        <w:rPr>
          <w:rFonts w:ascii="Arial" w:eastAsia="Arial" w:hAnsi="Arial" w:cs="Arial"/>
          <w:i/>
          <w:color w:val="000000"/>
          <w:sz w:val="24"/>
          <w:szCs w:val="24"/>
        </w:rPr>
        <w:t>Different category of service:  </w:t>
      </w:r>
      <w:r>
        <w:rPr>
          <w:rFonts w:ascii="Arial" w:eastAsia="Arial" w:hAnsi="Arial" w:cs="Arial"/>
          <w:color w:val="000000"/>
          <w:sz w:val="24"/>
          <w:szCs w:val="24"/>
        </w:rPr>
        <w:t>in Canada, the allocation of the band 440-450 MHz to the radiolocation service is on a primary basis (see No. </w:t>
      </w:r>
      <w:r>
        <w:rPr>
          <w:rFonts w:ascii="Arial" w:eastAsia="Arial" w:hAnsi="Arial" w:cs="Arial"/>
          <w:b/>
          <w:color w:val="000000"/>
          <w:sz w:val="24"/>
          <w:szCs w:val="24"/>
        </w:rPr>
        <w:t>5.33</w:t>
      </w:r>
      <w:r>
        <w:rPr>
          <w:rFonts w:ascii="Arial" w:eastAsia="Arial" w:hAnsi="Arial" w:cs="Arial"/>
          <w:color w:val="000000"/>
          <w:sz w:val="24"/>
          <w:szCs w:val="24"/>
        </w:rPr>
        <w:t>).</w:t>
      </w:r>
    </w:p>
    <w:p w14:paraId="00003E48"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5.286</w:t>
      </w:r>
      <w:r>
        <w:rPr>
          <w:rFonts w:ascii="Arial" w:eastAsia="Arial" w:hAnsi="Arial" w:cs="Arial"/>
          <w:b/>
          <w:color w:val="000000"/>
          <w:sz w:val="24"/>
          <w:szCs w:val="24"/>
        </w:rPr>
        <w:tab/>
      </w:r>
      <w:r>
        <w:rPr>
          <w:rFonts w:ascii="Arial" w:eastAsia="Arial" w:hAnsi="Arial" w:cs="Arial"/>
          <w:color w:val="000000"/>
          <w:sz w:val="24"/>
          <w:szCs w:val="24"/>
        </w:rPr>
        <w:t>The band 449.75-450.25 MHz may be used for the space operation service (Earth-to-space) and the space research service (Earth-to-space), subject to agreement obtained under No. </w:t>
      </w:r>
      <w:r>
        <w:rPr>
          <w:rFonts w:ascii="Arial" w:eastAsia="Arial" w:hAnsi="Arial" w:cs="Arial"/>
          <w:b/>
          <w:color w:val="000000"/>
          <w:sz w:val="24"/>
          <w:szCs w:val="24"/>
        </w:rPr>
        <w:t>9.21</w:t>
      </w:r>
      <w:r>
        <w:rPr>
          <w:rFonts w:ascii="Arial" w:eastAsia="Arial" w:hAnsi="Arial" w:cs="Arial"/>
          <w:color w:val="000000"/>
          <w:sz w:val="24"/>
          <w:szCs w:val="24"/>
        </w:rPr>
        <w:t>.</w:t>
      </w:r>
    </w:p>
    <w:p w14:paraId="00003E49"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5.286A</w:t>
      </w:r>
      <w:r>
        <w:rPr>
          <w:rFonts w:ascii="Arial" w:eastAsia="Arial" w:hAnsi="Arial" w:cs="Arial"/>
          <w:b/>
          <w:color w:val="000000"/>
          <w:sz w:val="24"/>
          <w:szCs w:val="24"/>
        </w:rPr>
        <w:tab/>
      </w:r>
      <w:proofErr w:type="gramStart"/>
      <w:r>
        <w:rPr>
          <w:rFonts w:ascii="Arial" w:eastAsia="Arial" w:hAnsi="Arial" w:cs="Arial"/>
          <w:color w:val="000000"/>
          <w:sz w:val="24"/>
          <w:szCs w:val="24"/>
        </w:rPr>
        <w:t>The</w:t>
      </w:r>
      <w:proofErr w:type="gramEnd"/>
      <w:r>
        <w:rPr>
          <w:rFonts w:ascii="Arial" w:eastAsia="Arial" w:hAnsi="Arial" w:cs="Arial"/>
          <w:color w:val="000000"/>
          <w:sz w:val="24"/>
          <w:szCs w:val="24"/>
        </w:rPr>
        <w:t xml:space="preserve"> use of the bands 454-456 MHz and 459-460 MHz by the mobile-satellite service is subject to coordination under No. </w:t>
      </w:r>
      <w:r>
        <w:rPr>
          <w:rFonts w:ascii="Arial" w:eastAsia="Arial" w:hAnsi="Arial" w:cs="Arial"/>
          <w:b/>
          <w:color w:val="000000"/>
          <w:sz w:val="24"/>
          <w:szCs w:val="24"/>
        </w:rPr>
        <w:t>9.11A</w:t>
      </w:r>
      <w:r>
        <w:rPr>
          <w:rFonts w:ascii="Arial" w:eastAsia="Arial" w:hAnsi="Arial" w:cs="Arial"/>
          <w:color w:val="000000"/>
          <w:sz w:val="24"/>
          <w:szCs w:val="24"/>
        </w:rPr>
        <w:t>.     (WRC-97)</w:t>
      </w:r>
    </w:p>
    <w:p w14:paraId="00003E4A" w14:textId="77777777" w:rsidR="001D03A6" w:rsidRDefault="007430A0">
      <w:pPr>
        <w:spacing w:after="0" w:line="240" w:lineRule="auto"/>
        <w:ind w:left="900" w:hanging="900"/>
        <w:jc w:val="both"/>
        <w:rPr>
          <w:rFonts w:ascii="Arial" w:eastAsia="Arial" w:hAnsi="Arial" w:cs="Arial"/>
          <w:color w:val="000000"/>
          <w:sz w:val="24"/>
          <w:szCs w:val="24"/>
        </w:rPr>
      </w:pPr>
      <w:r>
        <w:rPr>
          <w:rFonts w:ascii="Arial" w:eastAsia="Arial" w:hAnsi="Arial" w:cs="Arial"/>
          <w:b/>
          <w:color w:val="000000"/>
          <w:sz w:val="24"/>
          <w:szCs w:val="24"/>
        </w:rPr>
        <w:t>5.286AA</w:t>
      </w:r>
      <w:r>
        <w:rPr>
          <w:rFonts w:ascii="Arial" w:eastAsia="Arial" w:hAnsi="Arial" w:cs="Arial"/>
          <w:b/>
          <w:color w:val="000000"/>
          <w:sz w:val="24"/>
          <w:szCs w:val="24"/>
        </w:rPr>
        <w:tab/>
      </w:r>
      <w:proofErr w:type="gramStart"/>
      <w:r>
        <w:rPr>
          <w:rFonts w:ascii="Arial" w:eastAsia="Arial" w:hAnsi="Arial" w:cs="Arial"/>
          <w:sz w:val="24"/>
          <w:szCs w:val="24"/>
        </w:rPr>
        <w:t>The</w:t>
      </w:r>
      <w:proofErr w:type="gramEnd"/>
      <w:r>
        <w:rPr>
          <w:rFonts w:ascii="Arial" w:eastAsia="Arial" w:hAnsi="Arial" w:cs="Arial"/>
          <w:sz w:val="24"/>
          <w:szCs w:val="24"/>
        </w:rPr>
        <w:t xml:space="preserve"> frequency band 450-470 MHz is identified for use by administrations wishing to implement International Mobile Telecommunications (IMT) - see Resolution </w:t>
      </w:r>
      <w:r>
        <w:rPr>
          <w:rFonts w:ascii="Arial" w:eastAsia="Arial" w:hAnsi="Arial" w:cs="Arial"/>
          <w:b/>
          <w:sz w:val="24"/>
          <w:szCs w:val="24"/>
        </w:rPr>
        <w:t>224 (Rev.WRC-19)</w:t>
      </w:r>
      <w:r>
        <w:rPr>
          <w:rFonts w:ascii="Arial" w:eastAsia="Arial" w:hAnsi="Arial" w:cs="Arial"/>
          <w:sz w:val="24"/>
          <w:szCs w:val="24"/>
        </w:rPr>
        <w:t>. This identification does not preclude the use of this frequency band by any application of the services to which it is allocated and does not establish priority in the Radio Regulations.     (WRC-19)</w:t>
      </w:r>
    </w:p>
    <w:p w14:paraId="00003E4B"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5.286B</w:t>
      </w:r>
      <w:r>
        <w:rPr>
          <w:rFonts w:ascii="Arial" w:eastAsia="Arial" w:hAnsi="Arial" w:cs="Arial"/>
          <w:b/>
          <w:color w:val="000000"/>
          <w:sz w:val="24"/>
          <w:szCs w:val="24"/>
        </w:rPr>
        <w:tab/>
      </w:r>
      <w:r>
        <w:rPr>
          <w:rFonts w:ascii="Arial" w:eastAsia="Arial" w:hAnsi="Arial" w:cs="Arial"/>
          <w:color w:val="000000"/>
          <w:sz w:val="24"/>
          <w:szCs w:val="24"/>
        </w:rPr>
        <w:t xml:space="preserve">The use of the band 454-455 MHz in the countries listed in No. </w:t>
      </w:r>
      <w:r>
        <w:rPr>
          <w:rFonts w:ascii="Arial" w:eastAsia="Arial" w:hAnsi="Arial" w:cs="Arial"/>
          <w:b/>
          <w:color w:val="000000"/>
          <w:sz w:val="24"/>
          <w:szCs w:val="24"/>
        </w:rPr>
        <w:t>5.286D</w:t>
      </w:r>
      <w:r>
        <w:rPr>
          <w:rFonts w:ascii="Arial" w:eastAsia="Arial" w:hAnsi="Arial" w:cs="Arial"/>
          <w:color w:val="000000"/>
          <w:sz w:val="24"/>
          <w:szCs w:val="24"/>
        </w:rPr>
        <w:t xml:space="preserve">, 455-456 MHz and 459-460 MHz in Region 2, and 454-456 MHz and 459-460 MHz in the countries listed in No. </w:t>
      </w:r>
      <w:r>
        <w:rPr>
          <w:rFonts w:ascii="Arial" w:eastAsia="Arial" w:hAnsi="Arial" w:cs="Arial"/>
          <w:b/>
          <w:color w:val="000000"/>
          <w:sz w:val="24"/>
          <w:szCs w:val="24"/>
        </w:rPr>
        <w:t>5.286E</w:t>
      </w:r>
      <w:r>
        <w:rPr>
          <w:rFonts w:ascii="Arial" w:eastAsia="Arial" w:hAnsi="Arial" w:cs="Arial"/>
          <w:color w:val="000000"/>
          <w:sz w:val="24"/>
          <w:szCs w:val="24"/>
        </w:rPr>
        <w:t>, by stations in the mobile-satellite service, shall not cause harmful interference to, or claim protection from, stations of the fixed or mobile services operating in accordance with the Table of Frequency Allocations.     (WRC-97)</w:t>
      </w:r>
    </w:p>
    <w:p w14:paraId="00003E4C"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5.286C</w:t>
      </w:r>
      <w:r>
        <w:rPr>
          <w:rFonts w:ascii="Arial" w:eastAsia="Arial" w:hAnsi="Arial" w:cs="Arial"/>
          <w:b/>
          <w:color w:val="000000"/>
          <w:sz w:val="24"/>
          <w:szCs w:val="24"/>
        </w:rPr>
        <w:tab/>
      </w:r>
      <w:r>
        <w:rPr>
          <w:rFonts w:ascii="Arial" w:eastAsia="Arial" w:hAnsi="Arial" w:cs="Arial"/>
          <w:color w:val="000000"/>
          <w:sz w:val="24"/>
          <w:szCs w:val="24"/>
        </w:rPr>
        <w:t xml:space="preserve">The use of the band 454-455 MHz in the countries listed in No. </w:t>
      </w:r>
      <w:r>
        <w:rPr>
          <w:rFonts w:ascii="Arial" w:eastAsia="Arial" w:hAnsi="Arial" w:cs="Arial"/>
          <w:b/>
          <w:color w:val="000000"/>
          <w:sz w:val="24"/>
          <w:szCs w:val="24"/>
        </w:rPr>
        <w:t>5.286D</w:t>
      </w:r>
      <w:r>
        <w:rPr>
          <w:rFonts w:ascii="Arial" w:eastAsia="Arial" w:hAnsi="Arial" w:cs="Arial"/>
          <w:color w:val="000000"/>
          <w:sz w:val="24"/>
          <w:szCs w:val="24"/>
        </w:rPr>
        <w:t xml:space="preserve">, 455-456 MHz and 459-460 MHz in Region 2, and 454-456 MHz and 459-460 MHz in the countries listed in No. </w:t>
      </w:r>
      <w:r>
        <w:rPr>
          <w:rFonts w:ascii="Arial" w:eastAsia="Arial" w:hAnsi="Arial" w:cs="Arial"/>
          <w:b/>
          <w:color w:val="000000"/>
          <w:sz w:val="24"/>
          <w:szCs w:val="24"/>
        </w:rPr>
        <w:t>5.286E</w:t>
      </w:r>
      <w:r>
        <w:rPr>
          <w:rFonts w:ascii="Arial" w:eastAsia="Arial" w:hAnsi="Arial" w:cs="Arial"/>
          <w:color w:val="000000"/>
          <w:sz w:val="24"/>
          <w:szCs w:val="24"/>
        </w:rPr>
        <w:t>, by stations in the mobile-satellite service, shall not constrain the development and use of the fixed and mobile services operating in accordance with the Table of Frequency Allocations.     (WRC-97)</w:t>
      </w:r>
    </w:p>
    <w:p w14:paraId="00003E4D"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5.286E</w:t>
      </w:r>
      <w:r>
        <w:rPr>
          <w:rFonts w:ascii="Arial" w:eastAsia="Arial" w:hAnsi="Arial" w:cs="Arial"/>
          <w:i/>
          <w:color w:val="000000"/>
          <w:sz w:val="24"/>
          <w:szCs w:val="24"/>
        </w:rPr>
        <w:tab/>
        <w:t>Additional allocation:  </w:t>
      </w:r>
      <w:r>
        <w:rPr>
          <w:rFonts w:ascii="Arial" w:eastAsia="Arial" w:hAnsi="Arial" w:cs="Arial"/>
          <w:color w:val="000000"/>
          <w:sz w:val="24"/>
          <w:szCs w:val="24"/>
        </w:rPr>
        <w:t>in Cape Verde, Nepal and Nigeria, the bands 454-456 MHz and 459-460 MHz are also allocated to the mobile-satellite (Earth-to-space) service on a primary basis.     (WRC-07)</w:t>
      </w:r>
    </w:p>
    <w:p w14:paraId="00003E4E" w14:textId="77777777"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color w:val="000000"/>
          <w:sz w:val="24"/>
          <w:szCs w:val="24"/>
        </w:rPr>
        <w:t>5.287</w:t>
      </w:r>
      <w:r>
        <w:rPr>
          <w:rFonts w:ascii="Arial" w:eastAsia="Arial" w:hAnsi="Arial" w:cs="Arial"/>
          <w:b/>
          <w:color w:val="000000"/>
          <w:sz w:val="24"/>
          <w:szCs w:val="24"/>
        </w:rPr>
        <w:tab/>
      </w:r>
      <w:r>
        <w:rPr>
          <w:rFonts w:ascii="Arial" w:eastAsia="Arial" w:hAnsi="Arial" w:cs="Arial"/>
          <w:sz w:val="24"/>
          <w:szCs w:val="24"/>
        </w:rPr>
        <w:t xml:space="preserve">Use of the frequency bands 457.5125-457.5875 MHz and 467.5125-467.5875 MHz by the maritime mobile service is limited to on-board communication stations. The characteristics of the equipment and the channelling arrangement shall be in accordance with Recommendation ITU R M.1174 4. The use of </w:t>
      </w:r>
      <w:r>
        <w:rPr>
          <w:rFonts w:ascii="Arial" w:eastAsia="Arial" w:hAnsi="Arial" w:cs="Arial"/>
          <w:sz w:val="24"/>
          <w:szCs w:val="24"/>
        </w:rPr>
        <w:lastRenderedPageBreak/>
        <w:t>these frequency bands in territorial waters is subject to the national regulations of the administration concerned.     (WRC 19)</w:t>
      </w:r>
    </w:p>
    <w:p w14:paraId="00003E4F" w14:textId="77777777"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color w:val="000000"/>
          <w:sz w:val="24"/>
          <w:szCs w:val="24"/>
        </w:rPr>
        <w:t>5.288</w:t>
      </w:r>
      <w:r>
        <w:rPr>
          <w:rFonts w:ascii="Arial" w:eastAsia="Arial" w:hAnsi="Arial" w:cs="Arial"/>
          <w:b/>
          <w:color w:val="000000"/>
          <w:sz w:val="24"/>
          <w:szCs w:val="24"/>
        </w:rPr>
        <w:tab/>
      </w:r>
      <w:r>
        <w:rPr>
          <w:rFonts w:ascii="Arial" w:eastAsia="Arial" w:hAnsi="Arial" w:cs="Arial"/>
          <w:sz w:val="24"/>
          <w:szCs w:val="24"/>
        </w:rPr>
        <w:t>In the territorial waters of the United States and the Philippines, the preferred frequencies for use by on-board communication stations shall be 457.525 MHz, 457.550 MHz, 457.575 MHz and 457.600 MHz paired, respectively, with 467.750 MHz, 467.775 MHz, 467.800 MHz and 467.825 </w:t>
      </w:r>
      <w:proofErr w:type="spellStart"/>
      <w:r>
        <w:rPr>
          <w:rFonts w:ascii="Arial" w:eastAsia="Arial" w:hAnsi="Arial" w:cs="Arial"/>
          <w:sz w:val="24"/>
          <w:szCs w:val="24"/>
        </w:rPr>
        <w:t>MHz.</w:t>
      </w:r>
      <w:proofErr w:type="spellEnd"/>
      <w:r>
        <w:rPr>
          <w:rFonts w:ascii="Arial" w:eastAsia="Arial" w:hAnsi="Arial" w:cs="Arial"/>
          <w:sz w:val="24"/>
          <w:szCs w:val="24"/>
        </w:rPr>
        <w:t xml:space="preserve"> The characteristics of the equipment used shall conform to those specified in Recommendation ITU-R M.1174-4.     (WRC-19)</w:t>
      </w:r>
    </w:p>
    <w:p w14:paraId="00003E50"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5.289</w:t>
      </w:r>
      <w:r>
        <w:rPr>
          <w:rFonts w:ascii="Arial" w:eastAsia="Arial" w:hAnsi="Arial" w:cs="Arial"/>
          <w:b/>
          <w:color w:val="000000"/>
          <w:sz w:val="24"/>
          <w:szCs w:val="24"/>
        </w:rPr>
        <w:tab/>
      </w:r>
      <w:r>
        <w:rPr>
          <w:rFonts w:ascii="Arial" w:eastAsia="Arial" w:hAnsi="Arial" w:cs="Arial"/>
          <w:sz w:val="24"/>
          <w:szCs w:val="24"/>
        </w:rPr>
        <w:t>Earth exploration-satellite service applications, other than the meteorological-satellite service, may also be used in the bands 460-470 MHz and 1 690-1 710 MHz for space-to-Earth transmissions subject to not causing harmful interference to stations operating in accordance with the Table.</w:t>
      </w:r>
    </w:p>
    <w:p w14:paraId="00003E51"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5.290</w:t>
      </w:r>
      <w:r>
        <w:rPr>
          <w:rFonts w:ascii="Arial" w:eastAsia="Arial" w:hAnsi="Arial" w:cs="Arial"/>
          <w:b/>
          <w:color w:val="000000"/>
          <w:sz w:val="24"/>
          <w:szCs w:val="24"/>
        </w:rPr>
        <w:tab/>
      </w:r>
      <w:r>
        <w:rPr>
          <w:rFonts w:ascii="Arial" w:eastAsia="Arial" w:hAnsi="Arial" w:cs="Arial"/>
          <w:i/>
          <w:color w:val="000000"/>
          <w:sz w:val="24"/>
          <w:szCs w:val="24"/>
        </w:rPr>
        <w:t>Different category of service:  </w:t>
      </w:r>
      <w:r>
        <w:rPr>
          <w:rFonts w:ascii="Arial" w:eastAsia="Arial" w:hAnsi="Arial" w:cs="Arial"/>
          <w:color w:val="000000"/>
          <w:sz w:val="24"/>
          <w:szCs w:val="24"/>
        </w:rPr>
        <w:t>in Afghanistan, Azerbaijan, Belarus, China, the Russian Federation, Japan, Kyrgyzstan, , Tajikistan and, Turkmenistan  the allocation of the band 460-470 MHz to the meteorological-satellite service (space-to-Earth) is on a primary basis (see No.</w:t>
      </w:r>
      <w:r>
        <w:rPr>
          <w:rFonts w:ascii="Arial" w:eastAsia="Arial" w:hAnsi="Arial" w:cs="Arial"/>
          <w:b/>
          <w:color w:val="000000"/>
          <w:sz w:val="24"/>
          <w:szCs w:val="24"/>
        </w:rPr>
        <w:t> 5.33</w:t>
      </w:r>
      <w:r>
        <w:rPr>
          <w:rFonts w:ascii="Arial" w:eastAsia="Arial" w:hAnsi="Arial" w:cs="Arial"/>
          <w:color w:val="000000"/>
          <w:sz w:val="24"/>
          <w:szCs w:val="24"/>
        </w:rPr>
        <w:t>), subject to agreement obtained under No. </w:t>
      </w:r>
      <w:r>
        <w:rPr>
          <w:rFonts w:ascii="Arial" w:eastAsia="Arial" w:hAnsi="Arial" w:cs="Arial"/>
          <w:b/>
          <w:color w:val="000000"/>
          <w:sz w:val="24"/>
          <w:szCs w:val="24"/>
        </w:rPr>
        <w:t>9.21</w:t>
      </w:r>
      <w:r>
        <w:rPr>
          <w:rFonts w:ascii="Arial" w:eastAsia="Arial" w:hAnsi="Arial" w:cs="Arial"/>
          <w:color w:val="000000"/>
          <w:sz w:val="24"/>
          <w:szCs w:val="24"/>
        </w:rPr>
        <w:t xml:space="preserve">.     (WRC-12) </w:t>
      </w:r>
    </w:p>
    <w:p w14:paraId="00003E52" w14:textId="77777777" w:rsidR="001D03A6" w:rsidRDefault="001D03A6">
      <w:pPr>
        <w:spacing w:after="0" w:line="240" w:lineRule="auto"/>
        <w:ind w:left="851" w:hanging="851"/>
        <w:jc w:val="both"/>
        <w:rPr>
          <w:rFonts w:ascii="Arial" w:eastAsia="Arial" w:hAnsi="Arial" w:cs="Arial"/>
          <w:b/>
          <w:color w:val="000000"/>
          <w:sz w:val="24"/>
          <w:szCs w:val="24"/>
        </w:rPr>
      </w:pPr>
    </w:p>
    <w:p w14:paraId="00003E53"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5.291A</w:t>
      </w:r>
      <w:r>
        <w:rPr>
          <w:rFonts w:ascii="Arial" w:eastAsia="Arial" w:hAnsi="Arial" w:cs="Arial"/>
          <w:i/>
          <w:sz w:val="24"/>
          <w:szCs w:val="24"/>
        </w:rPr>
        <w:tab/>
        <w:t xml:space="preserve">Additional allocation: </w:t>
      </w:r>
      <w:r>
        <w:rPr>
          <w:rFonts w:ascii="Arial" w:eastAsia="Arial" w:hAnsi="Arial" w:cs="Arial"/>
          <w:sz w:val="24"/>
          <w:szCs w:val="24"/>
        </w:rPr>
        <w:t xml:space="preserve">in Germany, Austria, Denmark, Estonia, Liechtenstein, the Czech Rep., Serbia and Switzerland, the frequency band 470-494 MHz is also allocated to the radiolocation service on a secondary basis. This use is limited to the operation of wind profiler radars in accordance with Resolution </w:t>
      </w:r>
      <w:r>
        <w:rPr>
          <w:rFonts w:ascii="Arial" w:eastAsia="Arial" w:hAnsi="Arial" w:cs="Arial"/>
          <w:b/>
          <w:sz w:val="24"/>
          <w:szCs w:val="24"/>
        </w:rPr>
        <w:t>217 (WRC-97)</w:t>
      </w:r>
      <w:r>
        <w:rPr>
          <w:rFonts w:ascii="Arial" w:eastAsia="Arial" w:hAnsi="Arial" w:cs="Arial"/>
          <w:sz w:val="24"/>
          <w:szCs w:val="24"/>
        </w:rPr>
        <w:t>. (WRC-15)</w:t>
      </w:r>
    </w:p>
    <w:p w14:paraId="00003E54"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5.294</w:t>
      </w:r>
      <w:r>
        <w:rPr>
          <w:rFonts w:ascii="Arial" w:eastAsia="Arial" w:hAnsi="Arial" w:cs="Arial"/>
          <w:b/>
          <w:color w:val="000000"/>
          <w:sz w:val="24"/>
          <w:szCs w:val="24"/>
        </w:rPr>
        <w:tab/>
      </w:r>
      <w:r>
        <w:rPr>
          <w:rFonts w:ascii="Arial" w:eastAsia="Arial" w:hAnsi="Arial" w:cs="Arial"/>
          <w:i/>
          <w:sz w:val="24"/>
          <w:szCs w:val="24"/>
        </w:rPr>
        <w:t xml:space="preserve">Additional allocation: </w:t>
      </w:r>
      <w:r>
        <w:rPr>
          <w:rFonts w:ascii="Arial" w:eastAsia="Arial" w:hAnsi="Arial" w:cs="Arial"/>
          <w:sz w:val="24"/>
          <w:szCs w:val="24"/>
        </w:rPr>
        <w:t>in Saudi Arabia, Cameroon, Côte d'Ivoire, Egypt, Ethiopia, Israel, Libya, the Syrian Arab Republic, Chad and Yemen, the frequency band 470-582 MHz is also allocated to the fixed service on a secondary basis. (WRC-15)</w:t>
      </w:r>
    </w:p>
    <w:p w14:paraId="00003E55" w14:textId="77777777" w:rsidR="001D03A6" w:rsidRDefault="007430A0">
      <w:pPr>
        <w:spacing w:after="0" w:line="240" w:lineRule="auto"/>
        <w:ind w:left="810" w:hanging="810"/>
        <w:jc w:val="both"/>
        <w:rPr>
          <w:rFonts w:ascii="Arial" w:eastAsia="Arial" w:hAnsi="Arial" w:cs="Arial"/>
          <w:sz w:val="24"/>
          <w:szCs w:val="24"/>
        </w:rPr>
      </w:pPr>
      <w:r>
        <w:rPr>
          <w:rFonts w:ascii="Arial" w:eastAsia="Arial" w:hAnsi="Arial" w:cs="Arial"/>
          <w:b/>
          <w:color w:val="000000"/>
          <w:sz w:val="24"/>
          <w:szCs w:val="24"/>
        </w:rPr>
        <w:t>5.296</w:t>
      </w:r>
      <w:r>
        <w:rPr>
          <w:rFonts w:ascii="Arial" w:eastAsia="Arial" w:hAnsi="Arial" w:cs="Arial"/>
          <w:b/>
          <w:color w:val="000000"/>
          <w:sz w:val="24"/>
          <w:szCs w:val="24"/>
        </w:rPr>
        <w:tab/>
      </w:r>
      <w:r>
        <w:rPr>
          <w:rFonts w:ascii="Arial" w:eastAsia="Arial" w:hAnsi="Arial" w:cs="Arial"/>
          <w:i/>
          <w:sz w:val="24"/>
          <w:szCs w:val="24"/>
        </w:rPr>
        <w:t>Additional allocation: </w:t>
      </w:r>
      <w:r>
        <w:rPr>
          <w:rFonts w:ascii="Arial" w:eastAsia="Arial" w:hAnsi="Arial" w:cs="Arial"/>
          <w:sz w:val="24"/>
          <w:szCs w:val="24"/>
        </w:rPr>
        <w:t xml:space="preserve"> in Albania, Germany, Angola, Saudi Arabia, Austria, Bahrain, Belgium, Benin, Bosnia and Herzegovina, Botswana, Bulgaria, Burkina Faso, Burundi, Cameroon, Vatican, Congo (Rep. of the), Côte d'Ivoire, Croatia, Denmark, Djibouti, Egypt, United Arab Emirates, Spain, Estonia, </w:t>
      </w:r>
      <w:proofErr w:type="spellStart"/>
      <w:r>
        <w:rPr>
          <w:rFonts w:ascii="Arial" w:eastAsia="Arial" w:hAnsi="Arial" w:cs="Arial"/>
          <w:sz w:val="24"/>
          <w:szCs w:val="24"/>
        </w:rPr>
        <w:t>Eswatini</w:t>
      </w:r>
      <w:proofErr w:type="spellEnd"/>
      <w:r>
        <w:rPr>
          <w:rFonts w:ascii="Arial" w:eastAsia="Arial" w:hAnsi="Arial" w:cs="Arial"/>
          <w:sz w:val="24"/>
          <w:szCs w:val="24"/>
        </w:rPr>
        <w:t>, Finland, France, Gabon, Georgia, Ghana, Hungary, Iraq, Ireland, Iceland, Israel, Italy, Jordan, Kenya, Kuwait, Lesotho, Latvia, Lebanon, Libya, Liechtenstein, Lithuania, Luxembourg, North Macedonia, Malawi, Mali, Malta, Morocco, Mauritius, Mauritania, Moldova, Monaco, Mozambique, Namibia, Niger, Nigeria, Norway, Oman, Uganda, the Netherlands, Poland, Portugal, Qatar, the Syrian Arab Republic, Slovakia, the Czech Republic, Romania, the United Kingdom, Rwanda, San Marino, Serbia, Sudan, South Africa, Sweden, Switzerland, Tanzania, Chad, Togo, Tunisia, Turkey, Ukraine, Zambia and Zimbabwe, the frequency band 470-694 MHz is also allocated on a secondary basis to the land mobile service, intended for applications ancillary to broadcasting and programme</w:t>
      </w:r>
      <w:r>
        <w:rPr>
          <w:rFonts w:ascii="Arial" w:eastAsia="Arial" w:hAnsi="Arial" w:cs="Arial"/>
          <w:b/>
          <w:sz w:val="24"/>
          <w:szCs w:val="24"/>
        </w:rPr>
        <w:t>-</w:t>
      </w:r>
      <w:r>
        <w:rPr>
          <w:rFonts w:ascii="Arial" w:eastAsia="Arial" w:hAnsi="Arial" w:cs="Arial"/>
          <w:sz w:val="24"/>
          <w:szCs w:val="24"/>
        </w:rPr>
        <w:t>making. Stations of the land mobile service in the countries listed in this footnote shall not cause harmful interference to existing or planned stations operating in accordance with the Table in countries other than those listed in this footnote.    (WRC-19)</w:t>
      </w:r>
    </w:p>
    <w:p w14:paraId="00003E56"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5.300</w:t>
      </w:r>
      <w:r>
        <w:rPr>
          <w:rFonts w:ascii="Arial" w:eastAsia="Arial" w:hAnsi="Arial" w:cs="Arial"/>
          <w:b/>
          <w:color w:val="000000"/>
          <w:sz w:val="24"/>
          <w:szCs w:val="24"/>
        </w:rPr>
        <w:tab/>
      </w:r>
      <w:r>
        <w:rPr>
          <w:rFonts w:ascii="Arial" w:eastAsia="Arial" w:hAnsi="Arial" w:cs="Arial"/>
          <w:i/>
          <w:sz w:val="24"/>
          <w:szCs w:val="24"/>
        </w:rPr>
        <w:t xml:space="preserve">Additional allocation: </w:t>
      </w:r>
      <w:r>
        <w:rPr>
          <w:rFonts w:ascii="Arial" w:eastAsia="Arial" w:hAnsi="Arial" w:cs="Arial"/>
          <w:sz w:val="24"/>
          <w:szCs w:val="24"/>
        </w:rPr>
        <w:t>in Saudi Arabia, Cameroon, Egypt, United Arab Emirates, Israel, Jordan, Libya, Oman, Qatar, the Syrian Arab Republic and Sudan, the frequency band 582-790 MHz is also allocated to the fixed and mobile, except aeronautical mobile, services on a secondary basis. (WRC-15)</w:t>
      </w:r>
    </w:p>
    <w:p w14:paraId="00003E57"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lastRenderedPageBreak/>
        <w:t>5.304</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 xml:space="preserve">in the African Broadcasting Area (see Nos. </w:t>
      </w:r>
      <w:r>
        <w:rPr>
          <w:rFonts w:ascii="Arial" w:eastAsia="Arial" w:hAnsi="Arial" w:cs="Arial"/>
          <w:b/>
          <w:color w:val="000000"/>
          <w:sz w:val="24"/>
          <w:szCs w:val="24"/>
        </w:rPr>
        <w:t>5.10</w:t>
      </w:r>
      <w:r>
        <w:rPr>
          <w:rFonts w:ascii="Arial" w:eastAsia="Arial" w:hAnsi="Arial" w:cs="Arial"/>
          <w:color w:val="000000"/>
          <w:sz w:val="24"/>
          <w:szCs w:val="24"/>
        </w:rPr>
        <w:t xml:space="preserve"> to </w:t>
      </w:r>
      <w:r>
        <w:rPr>
          <w:rFonts w:ascii="Arial" w:eastAsia="Arial" w:hAnsi="Arial" w:cs="Arial"/>
          <w:b/>
          <w:color w:val="000000"/>
          <w:sz w:val="24"/>
          <w:szCs w:val="24"/>
        </w:rPr>
        <w:t>5.13</w:t>
      </w:r>
      <w:r>
        <w:rPr>
          <w:rFonts w:ascii="Arial" w:eastAsia="Arial" w:hAnsi="Arial" w:cs="Arial"/>
          <w:color w:val="000000"/>
          <w:sz w:val="24"/>
          <w:szCs w:val="24"/>
        </w:rPr>
        <w:t>), the band 606-614 MHz is also allocated to the radio astronomy service on a primary basis.</w:t>
      </w:r>
    </w:p>
    <w:p w14:paraId="00003E58"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5.306</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in Region 1, except in the African Broadcasting Area (see Nos. </w:t>
      </w:r>
      <w:r>
        <w:rPr>
          <w:rFonts w:ascii="Arial" w:eastAsia="Arial" w:hAnsi="Arial" w:cs="Arial"/>
          <w:b/>
          <w:color w:val="000000"/>
          <w:sz w:val="24"/>
          <w:szCs w:val="24"/>
        </w:rPr>
        <w:t>5.10</w:t>
      </w:r>
      <w:r>
        <w:rPr>
          <w:rFonts w:ascii="Arial" w:eastAsia="Arial" w:hAnsi="Arial" w:cs="Arial"/>
          <w:color w:val="000000"/>
          <w:sz w:val="24"/>
          <w:szCs w:val="24"/>
        </w:rPr>
        <w:t xml:space="preserve"> to </w:t>
      </w:r>
      <w:r>
        <w:rPr>
          <w:rFonts w:ascii="Arial" w:eastAsia="Arial" w:hAnsi="Arial" w:cs="Arial"/>
          <w:b/>
          <w:color w:val="000000"/>
          <w:sz w:val="24"/>
          <w:szCs w:val="24"/>
        </w:rPr>
        <w:t>5.13</w:t>
      </w:r>
      <w:r>
        <w:rPr>
          <w:rFonts w:ascii="Arial" w:eastAsia="Arial" w:hAnsi="Arial" w:cs="Arial"/>
          <w:color w:val="000000"/>
          <w:sz w:val="24"/>
          <w:szCs w:val="24"/>
        </w:rPr>
        <w:t>), and in Region 3, the band 608-614 MHz is also allocated to the radio astronomy service on a secondary basis.</w:t>
      </w:r>
    </w:p>
    <w:p w14:paraId="00003E59" w14:textId="77777777"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color w:val="000000"/>
          <w:sz w:val="24"/>
          <w:szCs w:val="24"/>
        </w:rPr>
        <w:t>5.312</w:t>
      </w:r>
      <w:r>
        <w:rPr>
          <w:rFonts w:ascii="Arial" w:eastAsia="Arial" w:hAnsi="Arial" w:cs="Arial"/>
          <w:b/>
          <w:color w:val="000000"/>
          <w:sz w:val="24"/>
          <w:szCs w:val="24"/>
        </w:rPr>
        <w:tab/>
      </w:r>
      <w:r>
        <w:rPr>
          <w:rFonts w:ascii="Arial" w:eastAsia="Arial" w:hAnsi="Arial" w:cs="Arial"/>
          <w:i/>
          <w:sz w:val="24"/>
          <w:szCs w:val="24"/>
        </w:rPr>
        <w:t>Additional allocation</w:t>
      </w:r>
      <w:r>
        <w:rPr>
          <w:rFonts w:ascii="Arial" w:eastAsia="Arial" w:hAnsi="Arial" w:cs="Arial"/>
          <w:sz w:val="24"/>
          <w:szCs w:val="24"/>
        </w:rPr>
        <w:t xml:space="preserve">:  in Armenia, Azerbaijan, Belarus, the Russian Federation, Georgia, Kazakhstan, Uzbekistan, Kyrgyzstan, Tajikistan, Turkmenistan and Ukraine, the frequency band 645-862 MHz, and in Bulgaria the frequency bands 646-686 MHz, 726-753 MHz, 778-811 MHz and 822-852 MHz, are also allocated to the aeronautical </w:t>
      </w:r>
      <w:proofErr w:type="spellStart"/>
      <w:r>
        <w:rPr>
          <w:rFonts w:ascii="Arial" w:eastAsia="Arial" w:hAnsi="Arial" w:cs="Arial"/>
          <w:sz w:val="24"/>
          <w:szCs w:val="24"/>
        </w:rPr>
        <w:t>radionavigation</w:t>
      </w:r>
      <w:proofErr w:type="spellEnd"/>
      <w:r>
        <w:rPr>
          <w:rFonts w:ascii="Arial" w:eastAsia="Arial" w:hAnsi="Arial" w:cs="Arial"/>
          <w:sz w:val="24"/>
          <w:szCs w:val="24"/>
        </w:rPr>
        <w:t xml:space="preserve"> service on a primary basis.     (WRC-19)</w:t>
      </w:r>
    </w:p>
    <w:p w14:paraId="00003E5A" w14:textId="77777777"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sz w:val="24"/>
          <w:szCs w:val="24"/>
        </w:rPr>
        <w:t xml:space="preserve">5.312A </w:t>
      </w:r>
      <w:r>
        <w:rPr>
          <w:rFonts w:ascii="Arial" w:eastAsia="Arial" w:hAnsi="Arial" w:cs="Arial"/>
          <w:b/>
          <w:sz w:val="24"/>
          <w:szCs w:val="24"/>
        </w:rPr>
        <w:tab/>
      </w:r>
      <w:r>
        <w:rPr>
          <w:rFonts w:ascii="Arial" w:eastAsia="Arial" w:hAnsi="Arial" w:cs="Arial"/>
          <w:sz w:val="24"/>
          <w:szCs w:val="24"/>
        </w:rPr>
        <w:t>In Region 1, the use of the frequency band 694-790 MHz by the mobile, except aeronautical mobile, service is subject to the provisions of Resolution </w:t>
      </w:r>
      <w:r>
        <w:rPr>
          <w:rFonts w:ascii="Arial" w:eastAsia="Arial" w:hAnsi="Arial" w:cs="Arial"/>
          <w:b/>
          <w:sz w:val="24"/>
          <w:szCs w:val="24"/>
        </w:rPr>
        <w:t>760 (Rev.WRC-19)</w:t>
      </w:r>
      <w:r>
        <w:rPr>
          <w:rFonts w:ascii="Arial" w:eastAsia="Arial" w:hAnsi="Arial" w:cs="Arial"/>
          <w:sz w:val="24"/>
          <w:szCs w:val="24"/>
        </w:rPr>
        <w:t>. See also Resolution </w:t>
      </w:r>
      <w:r>
        <w:rPr>
          <w:rFonts w:ascii="Arial" w:eastAsia="Arial" w:hAnsi="Arial" w:cs="Arial"/>
          <w:b/>
          <w:sz w:val="24"/>
          <w:szCs w:val="24"/>
        </w:rPr>
        <w:t>224 (Rev.WRC-19)</w:t>
      </w:r>
      <w:r>
        <w:rPr>
          <w:rFonts w:ascii="Arial" w:eastAsia="Arial" w:hAnsi="Arial" w:cs="Arial"/>
          <w:sz w:val="24"/>
          <w:szCs w:val="24"/>
        </w:rPr>
        <w:t>.     (WRC-19)</w:t>
      </w:r>
    </w:p>
    <w:p w14:paraId="00003E5B" w14:textId="77777777"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sz w:val="24"/>
          <w:szCs w:val="24"/>
        </w:rPr>
        <w:t>5.313A</w:t>
      </w:r>
      <w:r>
        <w:rPr>
          <w:rFonts w:ascii="Arial" w:eastAsia="Arial" w:hAnsi="Arial" w:cs="Arial"/>
          <w:b/>
          <w:sz w:val="24"/>
          <w:szCs w:val="24"/>
        </w:rPr>
        <w:tab/>
      </w:r>
      <w:r>
        <w:rPr>
          <w:rFonts w:ascii="Arial" w:eastAsia="Arial" w:hAnsi="Arial" w:cs="Arial"/>
          <w:sz w:val="24"/>
          <w:szCs w:val="24"/>
        </w:rPr>
        <w:t>The frequency band, or portions of the frequency band 698-790 MHz, in Australia, Bangladesh, Brunei Darussalam, Cambodia, China, Korea (Rep. of), Fiji, India, Indonesia, Japan, Kiribati, Lao P.D.R., Malaysia, Myanmar (Union of), New Zealand, Pakistan, Papua New Guinea, the Philippines, the Dem. People’s Rep. of Korea, Solomon Islands, Samoa, Singapore, Thailand, Tonga, Tuvalu, Vanuatu and Viet Nam, are identified for use by these administrations wishing to implement International Mobile Telecommunications (IMT). This identification does not preclude the use of these frequency bands by any application of the services to which they are allocated and does not establish priority in the Radio Regulations.    (WRC 19)</w:t>
      </w:r>
    </w:p>
    <w:p w14:paraId="00003E5C" w14:textId="77777777"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sz w:val="24"/>
          <w:szCs w:val="24"/>
        </w:rPr>
        <w:t>5.316B</w:t>
      </w:r>
      <w:r>
        <w:rPr>
          <w:rFonts w:ascii="Arial" w:eastAsia="Arial" w:hAnsi="Arial" w:cs="Arial"/>
          <w:sz w:val="24"/>
          <w:szCs w:val="24"/>
        </w:rPr>
        <w:tab/>
        <w:t>In Region 1, the allocation to the mobile, except aeronautical mobile, service in the frequency band 790-862 MHz is subject to agreement obtained under No. </w:t>
      </w:r>
      <w:r>
        <w:rPr>
          <w:rFonts w:ascii="Arial" w:eastAsia="Arial" w:hAnsi="Arial" w:cs="Arial"/>
          <w:b/>
          <w:sz w:val="24"/>
          <w:szCs w:val="24"/>
        </w:rPr>
        <w:t>9.21</w:t>
      </w:r>
      <w:r>
        <w:rPr>
          <w:rFonts w:ascii="Arial" w:eastAsia="Arial" w:hAnsi="Arial" w:cs="Arial"/>
          <w:sz w:val="24"/>
          <w:szCs w:val="24"/>
        </w:rPr>
        <w:t xml:space="preserve"> with respect to the aeronautical </w:t>
      </w:r>
      <w:proofErr w:type="spellStart"/>
      <w:r>
        <w:rPr>
          <w:rFonts w:ascii="Arial" w:eastAsia="Arial" w:hAnsi="Arial" w:cs="Arial"/>
          <w:sz w:val="24"/>
          <w:szCs w:val="24"/>
        </w:rPr>
        <w:t>radionavigation</w:t>
      </w:r>
      <w:proofErr w:type="spellEnd"/>
      <w:r>
        <w:rPr>
          <w:rFonts w:ascii="Arial" w:eastAsia="Arial" w:hAnsi="Arial" w:cs="Arial"/>
          <w:sz w:val="24"/>
          <w:szCs w:val="24"/>
        </w:rPr>
        <w:t xml:space="preserve"> service in countries mentioned in No. </w:t>
      </w:r>
      <w:r>
        <w:rPr>
          <w:rFonts w:ascii="Arial" w:eastAsia="Arial" w:hAnsi="Arial" w:cs="Arial"/>
          <w:b/>
          <w:sz w:val="24"/>
          <w:szCs w:val="24"/>
        </w:rPr>
        <w:t>5.312</w:t>
      </w:r>
      <w:r>
        <w:rPr>
          <w:rFonts w:ascii="Arial" w:eastAsia="Arial" w:hAnsi="Arial" w:cs="Arial"/>
          <w:sz w:val="24"/>
          <w:szCs w:val="24"/>
        </w:rPr>
        <w:t>. For countries party to the GE06 Agreement, the use of stations of the mobile service is also subject to the successful application of the procedures of that Agreement. Resolutions </w:t>
      </w:r>
      <w:r>
        <w:rPr>
          <w:rFonts w:ascii="Arial" w:eastAsia="Arial" w:hAnsi="Arial" w:cs="Arial"/>
          <w:b/>
          <w:sz w:val="24"/>
          <w:szCs w:val="24"/>
        </w:rPr>
        <w:t>224 (Rev.WRC-19)</w:t>
      </w:r>
      <w:r>
        <w:rPr>
          <w:rFonts w:ascii="Arial" w:eastAsia="Arial" w:hAnsi="Arial" w:cs="Arial"/>
          <w:sz w:val="24"/>
          <w:szCs w:val="24"/>
        </w:rPr>
        <w:t xml:space="preserve"> and </w:t>
      </w:r>
      <w:r>
        <w:rPr>
          <w:rFonts w:ascii="Arial" w:eastAsia="Arial" w:hAnsi="Arial" w:cs="Arial"/>
          <w:b/>
          <w:sz w:val="24"/>
          <w:szCs w:val="24"/>
        </w:rPr>
        <w:t>749 (Rev.WRC-19)</w:t>
      </w:r>
      <w:r>
        <w:rPr>
          <w:rFonts w:ascii="Arial" w:eastAsia="Arial" w:hAnsi="Arial" w:cs="Arial"/>
          <w:sz w:val="24"/>
          <w:szCs w:val="24"/>
        </w:rPr>
        <w:t xml:space="preserve"> shall apply, as appropriate.    (WRC-19)</w:t>
      </w:r>
    </w:p>
    <w:p w14:paraId="00003E5D" w14:textId="77777777" w:rsidR="001D03A6" w:rsidRDefault="007430A0">
      <w:pPr>
        <w:spacing w:after="0" w:line="240" w:lineRule="auto"/>
        <w:ind w:left="810" w:hanging="810"/>
        <w:jc w:val="both"/>
        <w:rPr>
          <w:rFonts w:ascii="Arial" w:eastAsia="Arial" w:hAnsi="Arial" w:cs="Arial"/>
          <w:sz w:val="24"/>
          <w:szCs w:val="24"/>
        </w:rPr>
      </w:pPr>
      <w:r>
        <w:rPr>
          <w:rFonts w:ascii="Arial" w:eastAsia="Arial" w:hAnsi="Arial" w:cs="Arial"/>
          <w:b/>
          <w:color w:val="000000"/>
          <w:sz w:val="24"/>
          <w:szCs w:val="24"/>
        </w:rPr>
        <w:t>5.317A</w:t>
      </w:r>
      <w:r>
        <w:rPr>
          <w:rFonts w:ascii="Arial" w:eastAsia="Arial" w:hAnsi="Arial" w:cs="Arial"/>
          <w:sz w:val="24"/>
          <w:szCs w:val="24"/>
        </w:rPr>
        <w:tab/>
        <w:t xml:space="preserve">The parts of the frequency band 698-960 MHz in Region 2 and the frequency bands 694-790 MHz in Region 1 and 790-960 MHz in Regions 1 and 3 which are allocated to the mobile service on a primary basis are identified for use by administrations wishing to implement International Mobile Telecommunications (IMT) – see Resolutions </w:t>
      </w:r>
      <w:r>
        <w:rPr>
          <w:rFonts w:ascii="Arial" w:eastAsia="Arial" w:hAnsi="Arial" w:cs="Arial"/>
          <w:b/>
          <w:sz w:val="24"/>
          <w:szCs w:val="24"/>
        </w:rPr>
        <w:t>224 (</w:t>
      </w:r>
      <w:proofErr w:type="spellStart"/>
      <w:r>
        <w:rPr>
          <w:rFonts w:ascii="Arial" w:eastAsia="Arial" w:hAnsi="Arial" w:cs="Arial"/>
          <w:b/>
          <w:sz w:val="24"/>
          <w:szCs w:val="24"/>
        </w:rPr>
        <w:t>Rev.WRC</w:t>
      </w:r>
      <w:proofErr w:type="spellEnd"/>
      <w:r>
        <w:rPr>
          <w:rFonts w:ascii="Arial" w:eastAsia="Arial" w:hAnsi="Arial" w:cs="Arial"/>
          <w:b/>
          <w:sz w:val="24"/>
          <w:szCs w:val="24"/>
        </w:rPr>
        <w:t xml:space="preserve"> 19),</w:t>
      </w:r>
      <w:r>
        <w:rPr>
          <w:rFonts w:ascii="Arial" w:eastAsia="Arial" w:hAnsi="Arial" w:cs="Arial"/>
          <w:sz w:val="24"/>
          <w:szCs w:val="24"/>
        </w:rPr>
        <w:t xml:space="preserve"> </w:t>
      </w:r>
      <w:r>
        <w:rPr>
          <w:rFonts w:ascii="Arial" w:eastAsia="Arial" w:hAnsi="Arial" w:cs="Arial"/>
          <w:b/>
          <w:sz w:val="24"/>
          <w:szCs w:val="24"/>
        </w:rPr>
        <w:t>760 (</w:t>
      </w:r>
      <w:proofErr w:type="spellStart"/>
      <w:r>
        <w:rPr>
          <w:rFonts w:ascii="Arial" w:eastAsia="Arial" w:hAnsi="Arial" w:cs="Arial"/>
          <w:b/>
          <w:sz w:val="24"/>
          <w:szCs w:val="24"/>
        </w:rPr>
        <w:t>Rev.WRC</w:t>
      </w:r>
      <w:proofErr w:type="spellEnd"/>
      <w:r>
        <w:rPr>
          <w:rFonts w:ascii="Arial" w:eastAsia="Arial" w:hAnsi="Arial" w:cs="Arial"/>
          <w:b/>
          <w:sz w:val="24"/>
          <w:szCs w:val="24"/>
        </w:rPr>
        <w:t xml:space="preserve"> 19)</w:t>
      </w:r>
      <w:r>
        <w:rPr>
          <w:rFonts w:ascii="Arial" w:eastAsia="Arial" w:hAnsi="Arial" w:cs="Arial"/>
          <w:sz w:val="24"/>
          <w:szCs w:val="24"/>
        </w:rPr>
        <w:t xml:space="preserve"> and </w:t>
      </w:r>
      <w:r>
        <w:rPr>
          <w:rFonts w:ascii="Arial" w:eastAsia="Arial" w:hAnsi="Arial" w:cs="Arial"/>
          <w:b/>
          <w:sz w:val="24"/>
          <w:szCs w:val="24"/>
        </w:rPr>
        <w:t>749 (</w:t>
      </w:r>
      <w:proofErr w:type="spellStart"/>
      <w:r>
        <w:rPr>
          <w:rFonts w:ascii="Arial" w:eastAsia="Arial" w:hAnsi="Arial" w:cs="Arial"/>
          <w:b/>
          <w:sz w:val="24"/>
          <w:szCs w:val="24"/>
        </w:rPr>
        <w:t>Rev.WRC</w:t>
      </w:r>
      <w:proofErr w:type="spellEnd"/>
      <w:r>
        <w:rPr>
          <w:rFonts w:ascii="Arial" w:eastAsia="Arial" w:hAnsi="Arial" w:cs="Arial"/>
          <w:b/>
          <w:sz w:val="24"/>
          <w:szCs w:val="24"/>
        </w:rPr>
        <w:t xml:space="preserve"> 19)</w:t>
      </w:r>
      <w:r>
        <w:rPr>
          <w:rFonts w:ascii="Arial" w:eastAsia="Arial" w:hAnsi="Arial" w:cs="Arial"/>
          <w:sz w:val="24"/>
          <w:szCs w:val="24"/>
        </w:rPr>
        <w:t>, where applicable. This identification does not preclude the use of these frequency bands by any application of the services to which they are allocated and does not establish priority in the Radio Regulations.     (WRC-19)</w:t>
      </w:r>
    </w:p>
    <w:p w14:paraId="00003E5E"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5.319</w:t>
      </w:r>
      <w:r>
        <w:rPr>
          <w:rFonts w:ascii="Arial" w:eastAsia="Arial" w:hAnsi="Arial" w:cs="Arial"/>
          <w:b/>
          <w:color w:val="000000"/>
          <w:sz w:val="24"/>
          <w:szCs w:val="24"/>
        </w:rPr>
        <w:tab/>
      </w:r>
      <w:r>
        <w:rPr>
          <w:rFonts w:ascii="Arial" w:eastAsia="Arial" w:hAnsi="Arial" w:cs="Arial"/>
          <w:i/>
          <w:color w:val="000000"/>
          <w:sz w:val="24"/>
          <w:szCs w:val="24"/>
        </w:rPr>
        <w:t>Additional allocation</w:t>
      </w:r>
      <w:r>
        <w:rPr>
          <w:rFonts w:ascii="Arial" w:eastAsia="Arial" w:hAnsi="Arial" w:cs="Arial"/>
          <w:color w:val="000000"/>
          <w:sz w:val="24"/>
          <w:szCs w:val="24"/>
        </w:rPr>
        <w:t>:  in Belarus, the Russian Federation and Ukraine, the bands 806-840 MHz (Earth-to-space) and 856-890 MHz (space-to-Earth) are also allocated to the mobile-satellite, except aeronautical mobile-satellite (R), service. The use of these bands by this service shall not cause harmful interference to, or claim protection from, services in other countries operating in accordance with the Table of Frequency Allocations and is subject to special agreements between the administrations concerned.</w:t>
      </w:r>
    </w:p>
    <w:p w14:paraId="00003E5F"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5.322</w:t>
      </w:r>
      <w:r>
        <w:rPr>
          <w:rFonts w:ascii="Arial" w:eastAsia="Arial" w:hAnsi="Arial" w:cs="Arial"/>
          <w:b/>
          <w:color w:val="000000"/>
          <w:sz w:val="24"/>
          <w:szCs w:val="24"/>
        </w:rPr>
        <w:tab/>
      </w:r>
      <w:r>
        <w:rPr>
          <w:rFonts w:ascii="Arial" w:eastAsia="Arial" w:hAnsi="Arial" w:cs="Arial"/>
          <w:color w:val="000000"/>
          <w:sz w:val="24"/>
          <w:szCs w:val="24"/>
        </w:rPr>
        <w:t>In Region 1, in the band 862-960 MHz, stations of the broadcasting service shall be operated only in the African Broadcasting Area (see Nos. </w:t>
      </w:r>
      <w:r>
        <w:rPr>
          <w:rFonts w:ascii="Arial" w:eastAsia="Arial" w:hAnsi="Arial" w:cs="Arial"/>
          <w:b/>
          <w:color w:val="000000"/>
          <w:sz w:val="24"/>
          <w:szCs w:val="24"/>
        </w:rPr>
        <w:t>5.10</w:t>
      </w:r>
      <w:r>
        <w:rPr>
          <w:rFonts w:ascii="Arial" w:eastAsia="Arial" w:hAnsi="Arial" w:cs="Arial"/>
          <w:color w:val="000000"/>
          <w:sz w:val="24"/>
          <w:szCs w:val="24"/>
        </w:rPr>
        <w:t xml:space="preserve"> to </w:t>
      </w:r>
      <w:r>
        <w:rPr>
          <w:rFonts w:ascii="Arial" w:eastAsia="Arial" w:hAnsi="Arial" w:cs="Arial"/>
          <w:b/>
          <w:color w:val="000000"/>
          <w:sz w:val="24"/>
          <w:szCs w:val="24"/>
        </w:rPr>
        <w:t>5.13</w:t>
      </w:r>
      <w:r>
        <w:rPr>
          <w:rFonts w:ascii="Arial" w:eastAsia="Arial" w:hAnsi="Arial" w:cs="Arial"/>
          <w:color w:val="000000"/>
          <w:sz w:val="24"/>
          <w:szCs w:val="24"/>
        </w:rPr>
        <w:t xml:space="preserve">) excluding Algeria, Burundi, Egypt, Spain, Lesotho, Libya, Morocco, Malawi, </w:t>
      </w:r>
      <w:r>
        <w:rPr>
          <w:rFonts w:ascii="Arial" w:eastAsia="Arial" w:hAnsi="Arial" w:cs="Arial"/>
          <w:color w:val="000000"/>
          <w:sz w:val="24"/>
          <w:szCs w:val="24"/>
        </w:rPr>
        <w:lastRenderedPageBreak/>
        <w:t>Namibia, Nigeria, South Africa, Tanzania, Zimbabwe and Zambia, subject to agreement obtained under No. </w:t>
      </w:r>
      <w:r>
        <w:rPr>
          <w:rFonts w:ascii="Arial" w:eastAsia="Arial" w:hAnsi="Arial" w:cs="Arial"/>
          <w:b/>
          <w:color w:val="000000"/>
          <w:sz w:val="24"/>
          <w:szCs w:val="24"/>
        </w:rPr>
        <w:t>9.21</w:t>
      </w:r>
      <w:r>
        <w:rPr>
          <w:rFonts w:ascii="Arial" w:eastAsia="Arial" w:hAnsi="Arial" w:cs="Arial"/>
          <w:color w:val="000000"/>
          <w:sz w:val="24"/>
          <w:szCs w:val="24"/>
        </w:rPr>
        <w:t>.     (WRC-</w:t>
      </w:r>
      <w:proofErr w:type="gramStart"/>
      <w:r>
        <w:rPr>
          <w:rFonts w:ascii="Arial" w:eastAsia="Arial" w:hAnsi="Arial" w:cs="Arial"/>
          <w:color w:val="000000"/>
          <w:sz w:val="24"/>
          <w:szCs w:val="24"/>
        </w:rPr>
        <w:t>12 )</w:t>
      </w:r>
      <w:proofErr w:type="gramEnd"/>
    </w:p>
    <w:p w14:paraId="00003E60" w14:textId="77777777" w:rsidR="001D03A6" w:rsidRDefault="007430A0">
      <w:pPr>
        <w:spacing w:after="0" w:line="240" w:lineRule="auto"/>
        <w:ind w:left="810" w:hanging="810"/>
        <w:jc w:val="both"/>
        <w:rPr>
          <w:rFonts w:ascii="Arial" w:eastAsia="Arial" w:hAnsi="Arial" w:cs="Arial"/>
          <w:sz w:val="24"/>
          <w:szCs w:val="24"/>
        </w:rPr>
      </w:pPr>
      <w:r>
        <w:rPr>
          <w:rFonts w:ascii="Arial" w:eastAsia="Arial" w:hAnsi="Arial" w:cs="Arial"/>
          <w:b/>
          <w:sz w:val="24"/>
          <w:szCs w:val="24"/>
        </w:rPr>
        <w:t>5.323</w:t>
      </w:r>
      <w:r>
        <w:rPr>
          <w:rFonts w:ascii="Arial" w:eastAsia="Arial" w:hAnsi="Arial" w:cs="Arial"/>
          <w:b/>
          <w:color w:val="000000"/>
          <w:sz w:val="24"/>
          <w:szCs w:val="24"/>
        </w:rPr>
        <w:tab/>
      </w:r>
      <w:r>
        <w:rPr>
          <w:rFonts w:ascii="Arial" w:eastAsia="Arial" w:hAnsi="Arial" w:cs="Arial"/>
          <w:i/>
          <w:sz w:val="24"/>
          <w:szCs w:val="24"/>
        </w:rPr>
        <w:t>Additional allocation:</w:t>
      </w:r>
      <w:r>
        <w:rPr>
          <w:rFonts w:ascii="Arial" w:eastAsia="Arial" w:hAnsi="Arial" w:cs="Arial"/>
          <w:sz w:val="24"/>
          <w:szCs w:val="24"/>
        </w:rPr>
        <w:t xml:space="preserve">  in Armenia, Azerbaijan, Belarus, the Russian Federation, Kazakhstan, Uzbekistan, Kyrgyzstan, Tajikistan, Turkmenistan and Ukraine, the frequency band 862-960 MHz, in Bulgaria the frequency bands 862-880 MHz and 915-925 MHz, and in Romania the frequency bands 862-880 MHz and 915-925 MHz, are also allocated to the aeronautical </w:t>
      </w:r>
      <w:proofErr w:type="spellStart"/>
      <w:r>
        <w:rPr>
          <w:rFonts w:ascii="Arial" w:eastAsia="Arial" w:hAnsi="Arial" w:cs="Arial"/>
          <w:sz w:val="24"/>
          <w:szCs w:val="24"/>
        </w:rPr>
        <w:t>radionavigation</w:t>
      </w:r>
      <w:proofErr w:type="spellEnd"/>
      <w:r>
        <w:rPr>
          <w:rFonts w:ascii="Arial" w:eastAsia="Arial" w:hAnsi="Arial" w:cs="Arial"/>
          <w:sz w:val="24"/>
          <w:szCs w:val="24"/>
        </w:rPr>
        <w:t xml:space="preserve"> service on a primary basis. Such use is subject to agreement obtained under No. </w:t>
      </w:r>
      <w:r>
        <w:rPr>
          <w:rFonts w:ascii="Arial" w:eastAsia="Arial" w:hAnsi="Arial" w:cs="Arial"/>
          <w:b/>
          <w:sz w:val="24"/>
          <w:szCs w:val="24"/>
        </w:rPr>
        <w:t>9.21</w:t>
      </w:r>
      <w:r>
        <w:rPr>
          <w:rFonts w:ascii="Arial" w:eastAsia="Arial" w:hAnsi="Arial" w:cs="Arial"/>
          <w:sz w:val="24"/>
          <w:szCs w:val="24"/>
        </w:rPr>
        <w:t xml:space="preserve"> with administrations concerned and limited to ground-based </w:t>
      </w:r>
      <w:proofErr w:type="spellStart"/>
      <w:r>
        <w:rPr>
          <w:rFonts w:ascii="Arial" w:eastAsia="Arial" w:hAnsi="Arial" w:cs="Arial"/>
          <w:sz w:val="24"/>
          <w:szCs w:val="24"/>
        </w:rPr>
        <w:t>radiobeacons</w:t>
      </w:r>
      <w:proofErr w:type="spellEnd"/>
      <w:r>
        <w:rPr>
          <w:rFonts w:ascii="Arial" w:eastAsia="Arial" w:hAnsi="Arial" w:cs="Arial"/>
          <w:sz w:val="24"/>
          <w:szCs w:val="24"/>
        </w:rPr>
        <w:t xml:space="preserve"> in operation on 27 October 1997 until the end of their lifetime.    (WRC-19)</w:t>
      </w:r>
    </w:p>
    <w:p w14:paraId="00003E61"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sz w:val="24"/>
          <w:szCs w:val="24"/>
        </w:rPr>
        <w:t>5.327A</w:t>
      </w:r>
      <w:r>
        <w:rPr>
          <w:rFonts w:ascii="Arial" w:eastAsia="Arial" w:hAnsi="Arial" w:cs="Arial"/>
          <w:sz w:val="24"/>
          <w:szCs w:val="24"/>
        </w:rPr>
        <w:tab/>
      </w:r>
      <w:proofErr w:type="gramStart"/>
      <w:r>
        <w:rPr>
          <w:rFonts w:ascii="Arial" w:eastAsia="Arial" w:hAnsi="Arial" w:cs="Arial"/>
          <w:sz w:val="24"/>
          <w:szCs w:val="24"/>
        </w:rPr>
        <w:t>The</w:t>
      </w:r>
      <w:proofErr w:type="gramEnd"/>
      <w:r>
        <w:rPr>
          <w:rFonts w:ascii="Arial" w:eastAsia="Arial" w:hAnsi="Arial" w:cs="Arial"/>
          <w:sz w:val="24"/>
          <w:szCs w:val="24"/>
        </w:rPr>
        <w:t xml:space="preserve"> use of the frequency band 960-1 164 MHz by the aeronautical mobile (R) service is limited to systems that operate in accordance with recognized international aeronautical standards. Such use shall be in accordance with Resolution </w:t>
      </w:r>
      <w:r>
        <w:rPr>
          <w:rFonts w:ascii="Arial" w:eastAsia="Arial" w:hAnsi="Arial" w:cs="Arial"/>
          <w:b/>
          <w:sz w:val="24"/>
          <w:szCs w:val="24"/>
        </w:rPr>
        <w:t>417 (Rev.WRC-15)</w:t>
      </w:r>
      <w:r>
        <w:rPr>
          <w:rFonts w:ascii="Arial" w:eastAsia="Arial" w:hAnsi="Arial" w:cs="Arial"/>
          <w:sz w:val="24"/>
          <w:szCs w:val="24"/>
        </w:rPr>
        <w:t>. (WRC-15)</w:t>
      </w:r>
    </w:p>
    <w:p w14:paraId="00003E62"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5.328</w:t>
      </w:r>
      <w:r>
        <w:rPr>
          <w:rFonts w:ascii="Arial" w:eastAsia="Arial" w:hAnsi="Arial" w:cs="Arial"/>
          <w:b/>
          <w:color w:val="000000"/>
          <w:sz w:val="24"/>
          <w:szCs w:val="24"/>
        </w:rPr>
        <w:tab/>
      </w:r>
      <w:r>
        <w:rPr>
          <w:rFonts w:ascii="Arial" w:eastAsia="Arial" w:hAnsi="Arial" w:cs="Arial"/>
          <w:color w:val="000000"/>
          <w:sz w:val="24"/>
          <w:szCs w:val="24"/>
        </w:rPr>
        <w:t xml:space="preserve">The use of the band 960-1 215 MHz by the aeronautical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is reserved on a worldwide basis for the operation and development of airborne electronic aids to air navigation and any directly associated ground-based facilities.     (WRC-2000)</w:t>
      </w:r>
    </w:p>
    <w:p w14:paraId="00003E63"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5.328A</w:t>
      </w:r>
      <w:r>
        <w:rPr>
          <w:rFonts w:ascii="Arial" w:eastAsia="Arial" w:hAnsi="Arial" w:cs="Arial"/>
          <w:b/>
          <w:color w:val="000000"/>
          <w:sz w:val="24"/>
          <w:szCs w:val="24"/>
        </w:rPr>
        <w:tab/>
      </w:r>
      <w:r>
        <w:rPr>
          <w:rFonts w:ascii="Arial" w:eastAsia="Arial" w:hAnsi="Arial" w:cs="Arial"/>
          <w:color w:val="000000"/>
          <w:sz w:val="24"/>
          <w:szCs w:val="24"/>
        </w:rPr>
        <w:t xml:space="preserve">Stations in the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-satellite service in the band 1 164-1 215 MHz shall operate in accordance with the provisions of Resolution </w:t>
      </w:r>
      <w:r>
        <w:rPr>
          <w:rFonts w:ascii="Arial" w:eastAsia="Arial" w:hAnsi="Arial" w:cs="Arial"/>
          <w:b/>
          <w:color w:val="000000"/>
          <w:sz w:val="24"/>
          <w:szCs w:val="24"/>
        </w:rPr>
        <w:t>609 (Rev.WRC-07)</w:t>
      </w:r>
      <w:r>
        <w:rPr>
          <w:rFonts w:ascii="Arial" w:eastAsia="Arial" w:hAnsi="Arial" w:cs="Arial"/>
          <w:color w:val="000000"/>
          <w:sz w:val="24"/>
          <w:szCs w:val="24"/>
        </w:rPr>
        <w:t xml:space="preserve"> and shall not claim protection from stations in the aeronautical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in the band 960-1 215 </w:t>
      </w:r>
      <w:proofErr w:type="spellStart"/>
      <w:r>
        <w:rPr>
          <w:rFonts w:ascii="Arial" w:eastAsia="Arial" w:hAnsi="Arial" w:cs="Arial"/>
          <w:color w:val="000000"/>
          <w:sz w:val="24"/>
          <w:szCs w:val="24"/>
        </w:rPr>
        <w:t>MHz.</w:t>
      </w:r>
      <w:proofErr w:type="spellEnd"/>
      <w:r>
        <w:rPr>
          <w:rFonts w:ascii="Arial" w:eastAsia="Arial" w:hAnsi="Arial" w:cs="Arial"/>
          <w:color w:val="000000"/>
          <w:sz w:val="24"/>
          <w:szCs w:val="24"/>
        </w:rPr>
        <w:t xml:space="preserve"> No. </w:t>
      </w:r>
      <w:r>
        <w:rPr>
          <w:rFonts w:ascii="Arial" w:eastAsia="Arial" w:hAnsi="Arial" w:cs="Arial"/>
          <w:b/>
          <w:color w:val="000000"/>
          <w:sz w:val="24"/>
          <w:szCs w:val="24"/>
        </w:rPr>
        <w:t>5.43A</w:t>
      </w:r>
      <w:r>
        <w:rPr>
          <w:rFonts w:ascii="Arial" w:eastAsia="Arial" w:hAnsi="Arial" w:cs="Arial"/>
          <w:color w:val="000000"/>
          <w:sz w:val="24"/>
          <w:szCs w:val="24"/>
        </w:rPr>
        <w:t xml:space="preserve"> does not apply. The provisions of No. </w:t>
      </w:r>
      <w:r>
        <w:rPr>
          <w:rFonts w:ascii="Arial" w:eastAsia="Arial" w:hAnsi="Arial" w:cs="Arial"/>
          <w:b/>
          <w:color w:val="000000"/>
          <w:sz w:val="24"/>
          <w:szCs w:val="24"/>
        </w:rPr>
        <w:t>21.18</w:t>
      </w:r>
      <w:r>
        <w:rPr>
          <w:rFonts w:ascii="Arial" w:eastAsia="Arial" w:hAnsi="Arial" w:cs="Arial"/>
          <w:color w:val="000000"/>
          <w:sz w:val="24"/>
          <w:szCs w:val="24"/>
        </w:rPr>
        <w:t xml:space="preserve"> shall apply.     (WRC-07)</w:t>
      </w:r>
    </w:p>
    <w:p w14:paraId="00003E64" w14:textId="77777777" w:rsidR="001D03A6" w:rsidRDefault="007430A0">
      <w:pPr>
        <w:spacing w:after="0" w:line="240" w:lineRule="auto"/>
        <w:ind w:left="900" w:hanging="900"/>
        <w:jc w:val="both"/>
        <w:rPr>
          <w:rFonts w:ascii="Arial" w:eastAsia="Arial" w:hAnsi="Arial" w:cs="Arial"/>
          <w:color w:val="000000"/>
          <w:sz w:val="24"/>
          <w:szCs w:val="24"/>
        </w:rPr>
      </w:pPr>
      <w:r>
        <w:rPr>
          <w:rFonts w:ascii="Arial" w:eastAsia="Arial" w:hAnsi="Arial" w:cs="Arial"/>
          <w:b/>
          <w:sz w:val="24"/>
          <w:szCs w:val="24"/>
        </w:rPr>
        <w:t xml:space="preserve">5.328AA </w:t>
      </w:r>
      <w:r>
        <w:rPr>
          <w:rFonts w:ascii="Arial" w:eastAsia="Arial" w:hAnsi="Arial" w:cs="Arial"/>
          <w:b/>
          <w:sz w:val="24"/>
          <w:szCs w:val="24"/>
        </w:rPr>
        <w:tab/>
      </w:r>
      <w:r>
        <w:rPr>
          <w:rFonts w:ascii="Arial" w:eastAsia="Arial" w:hAnsi="Arial" w:cs="Arial"/>
          <w:sz w:val="24"/>
          <w:szCs w:val="24"/>
        </w:rPr>
        <w:t xml:space="preserve">The frequency band 1 087.7-1 092.3 MHz is also allocated to the aeronautical mobile-satellite (R) service (Earth-to-space) on a primary basis, limited to the space station reception of Automatic Dependent Surveillance-Broadcast (ADS-B) emissions from aircraft transmitters that operate in accordance with recognized international aeronautical standards. Stations operating in the aeronautical mobile-satellite (R) service shall not claim protection from stations operating in the aeronautical </w:t>
      </w:r>
      <w:proofErr w:type="spellStart"/>
      <w:r>
        <w:rPr>
          <w:rFonts w:ascii="Arial" w:eastAsia="Arial" w:hAnsi="Arial" w:cs="Arial"/>
          <w:sz w:val="24"/>
          <w:szCs w:val="24"/>
        </w:rPr>
        <w:t>radionavigation</w:t>
      </w:r>
      <w:proofErr w:type="spellEnd"/>
      <w:r>
        <w:rPr>
          <w:rFonts w:ascii="Arial" w:eastAsia="Arial" w:hAnsi="Arial" w:cs="Arial"/>
          <w:sz w:val="24"/>
          <w:szCs w:val="24"/>
        </w:rPr>
        <w:t xml:space="preserve"> service. Resolution </w:t>
      </w:r>
      <w:r>
        <w:rPr>
          <w:rFonts w:ascii="Arial" w:eastAsia="Arial" w:hAnsi="Arial" w:cs="Arial"/>
          <w:b/>
          <w:sz w:val="24"/>
          <w:szCs w:val="24"/>
        </w:rPr>
        <w:t>425</w:t>
      </w:r>
      <w:r>
        <w:rPr>
          <w:rFonts w:ascii="Arial" w:eastAsia="Arial" w:hAnsi="Arial" w:cs="Arial"/>
          <w:sz w:val="24"/>
          <w:szCs w:val="24"/>
        </w:rPr>
        <w:t> </w:t>
      </w:r>
      <w:r>
        <w:rPr>
          <w:rFonts w:ascii="Arial" w:eastAsia="Arial" w:hAnsi="Arial" w:cs="Arial"/>
          <w:b/>
          <w:sz w:val="24"/>
          <w:szCs w:val="24"/>
        </w:rPr>
        <w:t>(Rev.WRC-19)</w:t>
      </w:r>
      <w:r>
        <w:rPr>
          <w:rFonts w:ascii="Arial" w:eastAsia="Arial" w:hAnsi="Arial" w:cs="Arial"/>
          <w:sz w:val="24"/>
          <w:szCs w:val="24"/>
        </w:rPr>
        <w:t xml:space="preserve"> shall apply.     (WRC-19)</w:t>
      </w:r>
    </w:p>
    <w:p w14:paraId="00003E65"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5.328B</w:t>
      </w:r>
      <w:r>
        <w:rPr>
          <w:rFonts w:ascii="Arial" w:eastAsia="Arial" w:hAnsi="Arial" w:cs="Arial"/>
          <w:color w:val="000000"/>
          <w:sz w:val="24"/>
          <w:szCs w:val="24"/>
        </w:rPr>
        <w:tab/>
        <w:t xml:space="preserve">The use of the bands 1 164-1 300 MHz, 1 559-1 610 MHz and 5 010-5 030 MHz by systems and networks in the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-satellite service for which complete coordination or notification information, as appropriate, is received by the </w:t>
      </w:r>
      <w:proofErr w:type="spellStart"/>
      <w:r>
        <w:rPr>
          <w:rFonts w:ascii="Arial" w:eastAsia="Arial" w:hAnsi="Arial" w:cs="Arial"/>
          <w:color w:val="000000"/>
          <w:sz w:val="24"/>
          <w:szCs w:val="24"/>
        </w:rPr>
        <w:t>Radiocommunication</w:t>
      </w:r>
      <w:proofErr w:type="spellEnd"/>
      <w:r>
        <w:rPr>
          <w:rFonts w:ascii="Arial" w:eastAsia="Arial" w:hAnsi="Arial" w:cs="Arial"/>
          <w:color w:val="000000"/>
          <w:sz w:val="24"/>
          <w:szCs w:val="24"/>
        </w:rPr>
        <w:t xml:space="preserve"> Bureau after 1 January 2005 is subject to the application of the provisions of Nos. </w:t>
      </w:r>
      <w:r>
        <w:rPr>
          <w:rFonts w:ascii="Arial" w:eastAsia="Arial" w:hAnsi="Arial" w:cs="Arial"/>
          <w:b/>
          <w:color w:val="000000"/>
          <w:sz w:val="24"/>
          <w:szCs w:val="24"/>
        </w:rPr>
        <w:t>9.12</w:t>
      </w:r>
      <w:r>
        <w:rPr>
          <w:rFonts w:ascii="Arial" w:eastAsia="Arial" w:hAnsi="Arial" w:cs="Arial"/>
          <w:color w:val="000000"/>
          <w:sz w:val="24"/>
          <w:szCs w:val="24"/>
        </w:rPr>
        <w:t xml:space="preserve">, </w:t>
      </w:r>
      <w:r>
        <w:rPr>
          <w:rFonts w:ascii="Arial" w:eastAsia="Arial" w:hAnsi="Arial" w:cs="Arial"/>
          <w:b/>
          <w:color w:val="000000"/>
          <w:sz w:val="24"/>
          <w:szCs w:val="24"/>
        </w:rPr>
        <w:t>9.12A</w:t>
      </w:r>
      <w:r>
        <w:rPr>
          <w:rFonts w:ascii="Arial" w:eastAsia="Arial" w:hAnsi="Arial" w:cs="Arial"/>
          <w:color w:val="000000"/>
          <w:sz w:val="24"/>
          <w:szCs w:val="24"/>
        </w:rPr>
        <w:t xml:space="preserve"> and </w:t>
      </w:r>
      <w:r>
        <w:rPr>
          <w:rFonts w:ascii="Arial" w:eastAsia="Arial" w:hAnsi="Arial" w:cs="Arial"/>
          <w:b/>
          <w:color w:val="000000"/>
          <w:sz w:val="24"/>
          <w:szCs w:val="24"/>
        </w:rPr>
        <w:t>9.13</w:t>
      </w:r>
      <w:r>
        <w:rPr>
          <w:rFonts w:ascii="Arial" w:eastAsia="Arial" w:hAnsi="Arial" w:cs="Arial"/>
          <w:color w:val="000000"/>
          <w:sz w:val="24"/>
          <w:szCs w:val="24"/>
        </w:rPr>
        <w:t>. Resolution </w:t>
      </w:r>
      <w:r>
        <w:rPr>
          <w:rFonts w:ascii="Arial" w:eastAsia="Arial" w:hAnsi="Arial" w:cs="Arial"/>
          <w:b/>
          <w:color w:val="000000"/>
          <w:sz w:val="24"/>
          <w:szCs w:val="24"/>
        </w:rPr>
        <w:t>610</w:t>
      </w:r>
      <w:r>
        <w:rPr>
          <w:rFonts w:ascii="Arial" w:eastAsia="Arial" w:hAnsi="Arial" w:cs="Arial"/>
          <w:color w:val="000000"/>
          <w:sz w:val="24"/>
          <w:szCs w:val="24"/>
        </w:rPr>
        <w:t xml:space="preserve"> </w:t>
      </w:r>
      <w:r>
        <w:rPr>
          <w:rFonts w:ascii="Arial" w:eastAsia="Arial" w:hAnsi="Arial" w:cs="Arial"/>
          <w:b/>
          <w:color w:val="000000"/>
          <w:sz w:val="24"/>
          <w:szCs w:val="24"/>
        </w:rPr>
        <w:t>(WRC-03)</w:t>
      </w:r>
      <w:r>
        <w:rPr>
          <w:rFonts w:ascii="Arial" w:eastAsia="Arial" w:hAnsi="Arial" w:cs="Arial"/>
          <w:color w:val="000000"/>
          <w:sz w:val="24"/>
          <w:szCs w:val="24"/>
        </w:rPr>
        <w:t xml:space="preserve"> shall also apply; however, in the case of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-satellite service (space-to-space) networks and systems, Resolution </w:t>
      </w:r>
      <w:r>
        <w:rPr>
          <w:rFonts w:ascii="Arial" w:eastAsia="Arial" w:hAnsi="Arial" w:cs="Arial"/>
          <w:b/>
          <w:color w:val="000000"/>
          <w:sz w:val="24"/>
          <w:szCs w:val="24"/>
        </w:rPr>
        <w:t>610 (WRC-03)</w:t>
      </w:r>
      <w:r>
        <w:rPr>
          <w:rFonts w:ascii="Arial" w:eastAsia="Arial" w:hAnsi="Arial" w:cs="Arial"/>
          <w:color w:val="000000"/>
          <w:sz w:val="24"/>
          <w:szCs w:val="24"/>
        </w:rPr>
        <w:t xml:space="preserve"> shall only apply to transmitting space stations. In accordance with No. </w:t>
      </w:r>
      <w:r>
        <w:rPr>
          <w:rFonts w:ascii="Arial" w:eastAsia="Arial" w:hAnsi="Arial" w:cs="Arial"/>
          <w:b/>
          <w:color w:val="000000"/>
          <w:sz w:val="24"/>
          <w:szCs w:val="24"/>
        </w:rPr>
        <w:t>5.329A</w:t>
      </w:r>
      <w:r>
        <w:rPr>
          <w:rFonts w:ascii="Arial" w:eastAsia="Arial" w:hAnsi="Arial" w:cs="Arial"/>
          <w:color w:val="000000"/>
          <w:sz w:val="24"/>
          <w:szCs w:val="24"/>
        </w:rPr>
        <w:t xml:space="preserve">, for systems and networks in the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-satellite service (space-to-space) in the bands 1 215-1 300 MHz and 1 559-1 610 MHz, the provisions of Nos. </w:t>
      </w:r>
      <w:r>
        <w:rPr>
          <w:rFonts w:ascii="Arial" w:eastAsia="Arial" w:hAnsi="Arial" w:cs="Arial"/>
          <w:b/>
          <w:color w:val="000000"/>
          <w:sz w:val="24"/>
          <w:szCs w:val="24"/>
        </w:rPr>
        <w:t>9.7</w:t>
      </w:r>
      <w:r>
        <w:rPr>
          <w:rFonts w:ascii="Arial" w:eastAsia="Arial" w:hAnsi="Arial" w:cs="Arial"/>
          <w:color w:val="000000"/>
          <w:sz w:val="24"/>
          <w:szCs w:val="24"/>
        </w:rPr>
        <w:t xml:space="preserve">, </w:t>
      </w:r>
      <w:r>
        <w:rPr>
          <w:rFonts w:ascii="Arial" w:eastAsia="Arial" w:hAnsi="Arial" w:cs="Arial"/>
          <w:b/>
          <w:color w:val="000000"/>
          <w:sz w:val="24"/>
          <w:szCs w:val="24"/>
        </w:rPr>
        <w:t>9.12</w:t>
      </w:r>
      <w:r>
        <w:rPr>
          <w:rFonts w:ascii="Arial" w:eastAsia="Arial" w:hAnsi="Arial" w:cs="Arial"/>
          <w:color w:val="000000"/>
          <w:sz w:val="24"/>
          <w:szCs w:val="24"/>
        </w:rPr>
        <w:t xml:space="preserve">, </w:t>
      </w:r>
      <w:r>
        <w:rPr>
          <w:rFonts w:ascii="Arial" w:eastAsia="Arial" w:hAnsi="Arial" w:cs="Arial"/>
          <w:b/>
          <w:color w:val="000000"/>
          <w:sz w:val="24"/>
          <w:szCs w:val="24"/>
        </w:rPr>
        <w:t>9.12A</w:t>
      </w:r>
      <w:r>
        <w:rPr>
          <w:rFonts w:ascii="Arial" w:eastAsia="Arial" w:hAnsi="Arial" w:cs="Arial"/>
          <w:color w:val="000000"/>
          <w:sz w:val="24"/>
          <w:szCs w:val="24"/>
        </w:rPr>
        <w:t xml:space="preserve"> and </w:t>
      </w:r>
      <w:r>
        <w:rPr>
          <w:rFonts w:ascii="Arial" w:eastAsia="Arial" w:hAnsi="Arial" w:cs="Arial"/>
          <w:b/>
          <w:color w:val="000000"/>
          <w:sz w:val="24"/>
          <w:szCs w:val="24"/>
        </w:rPr>
        <w:t>9.13</w:t>
      </w:r>
      <w:r>
        <w:rPr>
          <w:rFonts w:ascii="Arial" w:eastAsia="Arial" w:hAnsi="Arial" w:cs="Arial"/>
          <w:color w:val="000000"/>
          <w:sz w:val="24"/>
          <w:szCs w:val="24"/>
        </w:rPr>
        <w:t xml:space="preserve"> shall only apply with respect to other systems and networks in the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-satellite service (space-to-space).     (WRC-07)</w:t>
      </w:r>
    </w:p>
    <w:p w14:paraId="00003E66" w14:textId="77777777"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color w:val="000000"/>
          <w:sz w:val="24"/>
          <w:szCs w:val="24"/>
        </w:rPr>
        <w:t>5.329</w:t>
      </w:r>
      <w:r>
        <w:rPr>
          <w:rFonts w:ascii="Arial" w:eastAsia="Arial" w:hAnsi="Arial" w:cs="Arial"/>
          <w:b/>
          <w:color w:val="000000"/>
          <w:sz w:val="24"/>
          <w:szCs w:val="24"/>
        </w:rPr>
        <w:tab/>
      </w:r>
      <w:r>
        <w:rPr>
          <w:rFonts w:ascii="Arial" w:eastAsia="Arial" w:hAnsi="Arial" w:cs="Arial"/>
          <w:sz w:val="24"/>
          <w:szCs w:val="24"/>
        </w:rPr>
        <w:t xml:space="preserve">Use of the </w:t>
      </w:r>
      <w:proofErr w:type="spellStart"/>
      <w:r>
        <w:rPr>
          <w:rFonts w:ascii="Arial" w:eastAsia="Arial" w:hAnsi="Arial" w:cs="Arial"/>
          <w:sz w:val="24"/>
          <w:szCs w:val="24"/>
        </w:rPr>
        <w:t>radionavigation</w:t>
      </w:r>
      <w:proofErr w:type="spellEnd"/>
      <w:r>
        <w:rPr>
          <w:rFonts w:ascii="Arial" w:eastAsia="Arial" w:hAnsi="Arial" w:cs="Arial"/>
          <w:sz w:val="24"/>
          <w:szCs w:val="24"/>
        </w:rPr>
        <w:t xml:space="preserve">-satellite service in the frequency band 1 215-1 300 MHz shall be subject to the condition that no harmful interference is caused to, and no protection is claimed from, the </w:t>
      </w:r>
      <w:proofErr w:type="spellStart"/>
      <w:r>
        <w:rPr>
          <w:rFonts w:ascii="Arial" w:eastAsia="Arial" w:hAnsi="Arial" w:cs="Arial"/>
          <w:sz w:val="24"/>
          <w:szCs w:val="24"/>
        </w:rPr>
        <w:t>radionavigation</w:t>
      </w:r>
      <w:proofErr w:type="spellEnd"/>
      <w:r>
        <w:rPr>
          <w:rFonts w:ascii="Arial" w:eastAsia="Arial" w:hAnsi="Arial" w:cs="Arial"/>
          <w:sz w:val="24"/>
          <w:szCs w:val="24"/>
        </w:rPr>
        <w:t xml:space="preserve"> service authorized under No. </w:t>
      </w:r>
      <w:r>
        <w:rPr>
          <w:rFonts w:ascii="Arial" w:eastAsia="Arial" w:hAnsi="Arial" w:cs="Arial"/>
          <w:b/>
          <w:color w:val="000000"/>
          <w:sz w:val="24"/>
          <w:szCs w:val="24"/>
        </w:rPr>
        <w:t>5.331</w:t>
      </w:r>
      <w:r>
        <w:rPr>
          <w:rFonts w:ascii="Arial" w:eastAsia="Arial" w:hAnsi="Arial" w:cs="Arial"/>
          <w:sz w:val="24"/>
          <w:szCs w:val="24"/>
        </w:rPr>
        <w:t xml:space="preserve">. Furthermore, the use of the </w:t>
      </w:r>
      <w:proofErr w:type="spellStart"/>
      <w:r>
        <w:rPr>
          <w:rFonts w:ascii="Arial" w:eastAsia="Arial" w:hAnsi="Arial" w:cs="Arial"/>
          <w:sz w:val="24"/>
          <w:szCs w:val="24"/>
        </w:rPr>
        <w:t>radionavigation</w:t>
      </w:r>
      <w:proofErr w:type="spellEnd"/>
      <w:r>
        <w:rPr>
          <w:rFonts w:ascii="Arial" w:eastAsia="Arial" w:hAnsi="Arial" w:cs="Arial"/>
          <w:sz w:val="24"/>
          <w:szCs w:val="24"/>
        </w:rPr>
        <w:t>-satellite service in the frequency band 1 215-1 300 MHz shall be subject to the condition that no harmful interference is caused to the radiolocation service. No. </w:t>
      </w:r>
      <w:r>
        <w:rPr>
          <w:rFonts w:ascii="Arial" w:eastAsia="Arial" w:hAnsi="Arial" w:cs="Arial"/>
          <w:b/>
          <w:color w:val="000000"/>
          <w:sz w:val="24"/>
          <w:szCs w:val="24"/>
        </w:rPr>
        <w:t>5.43</w:t>
      </w:r>
      <w:r>
        <w:rPr>
          <w:rFonts w:ascii="Arial" w:eastAsia="Arial" w:hAnsi="Arial" w:cs="Arial"/>
          <w:sz w:val="24"/>
          <w:szCs w:val="24"/>
        </w:rPr>
        <w:t xml:space="preserve"> shall not </w:t>
      </w:r>
      <w:r>
        <w:rPr>
          <w:rFonts w:ascii="Arial" w:eastAsia="Arial" w:hAnsi="Arial" w:cs="Arial"/>
          <w:sz w:val="24"/>
          <w:szCs w:val="24"/>
        </w:rPr>
        <w:lastRenderedPageBreak/>
        <w:t>apply in respect of the radiolocation service. Resolution </w:t>
      </w:r>
      <w:r>
        <w:rPr>
          <w:rFonts w:ascii="Arial" w:eastAsia="Arial" w:hAnsi="Arial" w:cs="Arial"/>
          <w:b/>
          <w:sz w:val="24"/>
          <w:szCs w:val="24"/>
        </w:rPr>
        <w:t>608 (Rev.WRC-19)</w:t>
      </w:r>
      <w:r>
        <w:rPr>
          <w:rFonts w:ascii="Arial" w:eastAsia="Arial" w:hAnsi="Arial" w:cs="Arial"/>
          <w:sz w:val="24"/>
          <w:szCs w:val="24"/>
        </w:rPr>
        <w:t xml:space="preserve"> shall apply.     (WRC-19)</w:t>
      </w:r>
    </w:p>
    <w:p w14:paraId="00003E67"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5.329A</w:t>
      </w:r>
      <w:r>
        <w:rPr>
          <w:rFonts w:ascii="Arial" w:eastAsia="Arial" w:hAnsi="Arial" w:cs="Arial"/>
          <w:color w:val="000000"/>
          <w:sz w:val="24"/>
          <w:szCs w:val="24"/>
        </w:rPr>
        <w:tab/>
        <w:t xml:space="preserve">Use of systems in the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-satellite service (space-to-space) operating in the bands 1 215-1 300 MHz and 1 559-1 610 MHz is not intended to provide safety service applications, and shall not impose any additional constraints on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-satellite service (space-to-Earth) systems or on other services operating in accordance with the Table of Frequency Allocations.     (WRC-07)</w:t>
      </w:r>
    </w:p>
    <w:p w14:paraId="00003E68"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5.330</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 xml:space="preserve">in Angola, Saudi Arabia, Bahrain, Bangladesh, Cameroon, China, </w:t>
      </w:r>
      <w:proofErr w:type="spellStart"/>
      <w:r>
        <w:rPr>
          <w:rFonts w:ascii="Arial" w:eastAsia="Arial" w:hAnsi="Arial" w:cs="Arial"/>
          <w:color w:val="000000"/>
          <w:sz w:val="24"/>
          <w:szCs w:val="24"/>
        </w:rPr>
        <w:t>Djibouti,Egypt,the</w:t>
      </w:r>
      <w:proofErr w:type="spellEnd"/>
      <w:r>
        <w:rPr>
          <w:rFonts w:ascii="Arial" w:eastAsia="Arial" w:hAnsi="Arial" w:cs="Arial"/>
          <w:color w:val="000000"/>
          <w:sz w:val="24"/>
          <w:szCs w:val="24"/>
        </w:rPr>
        <w:t xml:space="preserve"> United Arab Emirates, Eritrea, Ethiopia, Guyana, India, Indonesia, Iran (Islamic Republic of), Iraq, Israel,  Japan, Jordan, Kuwait, , Nepal, Oman ,Pakistan, the Philippines, Qatar, the Syrian Arab Republic, Somalia, Sudan, South Sudan ,Chad, Togo and Yemen, the band 1 215-1 300 MHz is also allocated to the fixed and mobile services on a primary basis.     (WRC-</w:t>
      </w:r>
      <w:proofErr w:type="gramStart"/>
      <w:r>
        <w:rPr>
          <w:rFonts w:ascii="Arial" w:eastAsia="Arial" w:hAnsi="Arial" w:cs="Arial"/>
          <w:color w:val="000000"/>
          <w:sz w:val="24"/>
          <w:szCs w:val="24"/>
        </w:rPr>
        <w:t>12 )</w:t>
      </w:r>
      <w:proofErr w:type="gramEnd"/>
    </w:p>
    <w:p w14:paraId="00003E69" w14:textId="77777777" w:rsidR="001D03A6" w:rsidRDefault="001D03A6">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p>
    <w:p w14:paraId="00003E6A" w14:textId="77777777"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color w:val="000000"/>
          <w:sz w:val="24"/>
          <w:szCs w:val="24"/>
        </w:rPr>
        <w:t>5.331</w:t>
      </w:r>
      <w:r>
        <w:rPr>
          <w:rFonts w:ascii="Arial" w:eastAsia="Arial" w:hAnsi="Arial" w:cs="Arial"/>
          <w:b/>
          <w:color w:val="000000"/>
          <w:sz w:val="24"/>
          <w:szCs w:val="24"/>
        </w:rPr>
        <w:tab/>
      </w:r>
      <w:r>
        <w:rPr>
          <w:rFonts w:ascii="Arial" w:eastAsia="Arial" w:hAnsi="Arial" w:cs="Arial"/>
          <w:i/>
          <w:sz w:val="24"/>
          <w:szCs w:val="24"/>
        </w:rPr>
        <w:t>Additional allocation: </w:t>
      </w:r>
      <w:r>
        <w:rPr>
          <w:rFonts w:ascii="Arial" w:eastAsia="Arial" w:hAnsi="Arial" w:cs="Arial"/>
          <w:sz w:val="24"/>
          <w:szCs w:val="24"/>
        </w:rPr>
        <w:t xml:space="preserve"> in Algeria, Germany, Saudi Arabia, Australia, Austria, Bahrain, Belarus, Belgium, Benin, Bosnia and Herzegovina, Brazil, Burkina Faso, Burundi, Cameroon, China, Korea (Rep. of), Croatia, Denmark, Egypt, the United Arab Emirates, Estonia, the Russian Federation, Finland, France, Ghana, Greece, Guinea, Equatorial Guinea, Hungary, India, Indonesia, Iran (Islamic Republic of), Iraq, Ireland, Israel, Jordan, Kenya, Kuwait, Lesotho, Latvia, Lebanon, Liechtenstein, Lithuania, Luxembourg, North Macedonia, Madagascar, Mali, Mauritania, Montenegro, Nigeria, Norway, Oman, Pakistan, the Kingdom of the Netherlands, Poland, Portugal, Qatar, the Syrian Arab Republic, Dem. People’s Rep. of Korea, Slovakia, the United Kingdom, Serbia, Slovenia, Somalia, Sudan, South Sudan, Sri Lanka, South Africa, Sweden, Switzerland, Thailand, Togo, Turkey, Venezuela and Viet Nam, the frequency band 1 215-1 300 MHz is also allocated to the </w:t>
      </w:r>
      <w:proofErr w:type="spellStart"/>
      <w:r>
        <w:rPr>
          <w:rFonts w:ascii="Arial" w:eastAsia="Arial" w:hAnsi="Arial" w:cs="Arial"/>
          <w:sz w:val="24"/>
          <w:szCs w:val="24"/>
        </w:rPr>
        <w:t>radionavigation</w:t>
      </w:r>
      <w:proofErr w:type="spellEnd"/>
      <w:r>
        <w:rPr>
          <w:rFonts w:ascii="Arial" w:eastAsia="Arial" w:hAnsi="Arial" w:cs="Arial"/>
          <w:sz w:val="24"/>
          <w:szCs w:val="24"/>
        </w:rPr>
        <w:t xml:space="preserve"> service on a primary basis. In Canada and the United States, the frequency band 1 240-1 300 MHz is also allocated to the </w:t>
      </w:r>
      <w:proofErr w:type="spellStart"/>
      <w:r>
        <w:rPr>
          <w:rFonts w:ascii="Arial" w:eastAsia="Arial" w:hAnsi="Arial" w:cs="Arial"/>
          <w:sz w:val="24"/>
          <w:szCs w:val="24"/>
        </w:rPr>
        <w:t>radionavigation</w:t>
      </w:r>
      <w:proofErr w:type="spellEnd"/>
      <w:r>
        <w:rPr>
          <w:rFonts w:ascii="Arial" w:eastAsia="Arial" w:hAnsi="Arial" w:cs="Arial"/>
          <w:sz w:val="24"/>
          <w:szCs w:val="24"/>
        </w:rPr>
        <w:t xml:space="preserve"> service, and use of the </w:t>
      </w:r>
      <w:proofErr w:type="spellStart"/>
      <w:r>
        <w:rPr>
          <w:rFonts w:ascii="Arial" w:eastAsia="Arial" w:hAnsi="Arial" w:cs="Arial"/>
          <w:sz w:val="24"/>
          <w:szCs w:val="24"/>
        </w:rPr>
        <w:t>radionavigation</w:t>
      </w:r>
      <w:proofErr w:type="spellEnd"/>
      <w:r>
        <w:rPr>
          <w:rFonts w:ascii="Arial" w:eastAsia="Arial" w:hAnsi="Arial" w:cs="Arial"/>
          <w:sz w:val="24"/>
          <w:szCs w:val="24"/>
        </w:rPr>
        <w:t xml:space="preserve"> service shall be limited to the aeronautical </w:t>
      </w:r>
      <w:proofErr w:type="spellStart"/>
      <w:r>
        <w:rPr>
          <w:rFonts w:ascii="Arial" w:eastAsia="Arial" w:hAnsi="Arial" w:cs="Arial"/>
          <w:sz w:val="24"/>
          <w:szCs w:val="24"/>
        </w:rPr>
        <w:t>radionavigation</w:t>
      </w:r>
      <w:proofErr w:type="spellEnd"/>
      <w:r>
        <w:rPr>
          <w:rFonts w:ascii="Arial" w:eastAsia="Arial" w:hAnsi="Arial" w:cs="Arial"/>
          <w:sz w:val="24"/>
          <w:szCs w:val="24"/>
        </w:rPr>
        <w:t xml:space="preserve"> service.    (WRC-19)</w:t>
      </w:r>
    </w:p>
    <w:p w14:paraId="00003E6B"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5.332</w:t>
      </w:r>
      <w:r>
        <w:rPr>
          <w:rFonts w:ascii="Arial" w:eastAsia="Arial" w:hAnsi="Arial" w:cs="Arial"/>
          <w:b/>
          <w:color w:val="000000"/>
          <w:sz w:val="24"/>
          <w:szCs w:val="24"/>
        </w:rPr>
        <w:tab/>
      </w:r>
      <w:r>
        <w:rPr>
          <w:rFonts w:ascii="Arial" w:eastAsia="Arial" w:hAnsi="Arial" w:cs="Arial"/>
          <w:color w:val="000000"/>
          <w:sz w:val="24"/>
          <w:szCs w:val="24"/>
        </w:rPr>
        <w:t>In the band 1</w:t>
      </w:r>
      <w:r>
        <w:rPr>
          <w:rFonts w:ascii="Arial" w:eastAsia="Arial" w:hAnsi="Arial" w:cs="Arial"/>
          <w:color w:val="000000"/>
          <w:sz w:val="40"/>
          <w:szCs w:val="40"/>
          <w:vertAlign w:val="superscript"/>
        </w:rPr>
        <w:t> </w:t>
      </w:r>
      <w:r>
        <w:rPr>
          <w:rFonts w:ascii="Arial" w:eastAsia="Arial" w:hAnsi="Arial" w:cs="Arial"/>
          <w:color w:val="000000"/>
          <w:sz w:val="24"/>
          <w:szCs w:val="24"/>
        </w:rPr>
        <w:t>215</w:t>
      </w:r>
      <w:r>
        <w:rPr>
          <w:rFonts w:ascii="Arial" w:eastAsia="Arial" w:hAnsi="Arial" w:cs="Arial"/>
          <w:b/>
          <w:color w:val="000000"/>
          <w:sz w:val="24"/>
          <w:szCs w:val="24"/>
        </w:rPr>
        <w:t>-</w:t>
      </w:r>
      <w:r>
        <w:rPr>
          <w:rFonts w:ascii="Arial" w:eastAsia="Arial" w:hAnsi="Arial" w:cs="Arial"/>
          <w:color w:val="000000"/>
          <w:sz w:val="24"/>
          <w:szCs w:val="24"/>
        </w:rPr>
        <w:t>1</w:t>
      </w:r>
      <w:r>
        <w:rPr>
          <w:rFonts w:ascii="Arial" w:eastAsia="Arial" w:hAnsi="Arial" w:cs="Arial"/>
          <w:color w:val="000000"/>
          <w:sz w:val="40"/>
          <w:szCs w:val="40"/>
          <w:vertAlign w:val="superscript"/>
        </w:rPr>
        <w:t> </w:t>
      </w:r>
      <w:r>
        <w:rPr>
          <w:rFonts w:ascii="Arial" w:eastAsia="Arial" w:hAnsi="Arial" w:cs="Arial"/>
          <w:color w:val="000000"/>
          <w:sz w:val="24"/>
          <w:szCs w:val="24"/>
        </w:rPr>
        <w:t xml:space="preserve">260 MHz, active </w:t>
      </w:r>
      <w:proofErr w:type="spellStart"/>
      <w:r>
        <w:rPr>
          <w:rFonts w:ascii="Arial" w:eastAsia="Arial" w:hAnsi="Arial" w:cs="Arial"/>
          <w:color w:val="000000"/>
          <w:sz w:val="24"/>
          <w:szCs w:val="24"/>
        </w:rPr>
        <w:t>spaceborne</w:t>
      </w:r>
      <w:proofErr w:type="spellEnd"/>
      <w:r>
        <w:rPr>
          <w:rFonts w:ascii="Arial" w:eastAsia="Arial" w:hAnsi="Arial" w:cs="Arial"/>
          <w:color w:val="000000"/>
          <w:sz w:val="24"/>
          <w:szCs w:val="24"/>
        </w:rPr>
        <w:t xml:space="preserve"> sensors in the Earth exploration-satellite and space research services shall not cause harmful interference to, claim protection from, or otherwise impose constraints on operation or development of the radiolocation service, the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-satellite service and other services allocated on a primary basis.     (WRC-2000)</w:t>
      </w:r>
    </w:p>
    <w:p w14:paraId="00003E6C"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5.335</w:t>
      </w:r>
      <w:r>
        <w:rPr>
          <w:rFonts w:ascii="Arial" w:eastAsia="Arial" w:hAnsi="Arial" w:cs="Arial"/>
          <w:b/>
          <w:color w:val="000000"/>
          <w:sz w:val="24"/>
          <w:szCs w:val="24"/>
        </w:rPr>
        <w:tab/>
      </w:r>
      <w:r>
        <w:rPr>
          <w:rFonts w:ascii="Arial" w:eastAsia="Arial" w:hAnsi="Arial" w:cs="Arial"/>
          <w:color w:val="000000"/>
          <w:sz w:val="24"/>
          <w:szCs w:val="24"/>
        </w:rPr>
        <w:t xml:space="preserve">In Canada and the United States in the band 1 240-1 300 MHz, active </w:t>
      </w:r>
      <w:proofErr w:type="spellStart"/>
      <w:r>
        <w:rPr>
          <w:rFonts w:ascii="Arial" w:eastAsia="Arial" w:hAnsi="Arial" w:cs="Arial"/>
          <w:color w:val="000000"/>
          <w:sz w:val="24"/>
          <w:szCs w:val="24"/>
        </w:rPr>
        <w:t>spaceborne</w:t>
      </w:r>
      <w:proofErr w:type="spellEnd"/>
      <w:r>
        <w:rPr>
          <w:rFonts w:ascii="Arial" w:eastAsia="Arial" w:hAnsi="Arial" w:cs="Arial"/>
          <w:color w:val="000000"/>
          <w:sz w:val="24"/>
          <w:szCs w:val="24"/>
        </w:rPr>
        <w:t xml:space="preserve"> sensors in the earth exploration-satellite and space research services shall not cause interference to, claim protection from, or otherwise impose constraints on operation or development of the aeronautical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(WRC-97)</w:t>
      </w:r>
    </w:p>
    <w:p w14:paraId="00003E6D"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5.335A</w:t>
      </w:r>
      <w:r>
        <w:rPr>
          <w:rFonts w:ascii="Arial" w:eastAsia="Arial" w:hAnsi="Arial" w:cs="Arial"/>
          <w:color w:val="000000"/>
          <w:sz w:val="24"/>
          <w:szCs w:val="24"/>
        </w:rPr>
        <w:tab/>
        <w:t xml:space="preserve">In the band 1 260-1 300 MHz, active </w:t>
      </w:r>
      <w:proofErr w:type="spellStart"/>
      <w:r>
        <w:rPr>
          <w:rFonts w:ascii="Arial" w:eastAsia="Arial" w:hAnsi="Arial" w:cs="Arial"/>
          <w:color w:val="000000"/>
          <w:sz w:val="24"/>
          <w:szCs w:val="24"/>
        </w:rPr>
        <w:t>spaceborne</w:t>
      </w:r>
      <w:proofErr w:type="spellEnd"/>
      <w:r>
        <w:rPr>
          <w:rFonts w:ascii="Arial" w:eastAsia="Arial" w:hAnsi="Arial" w:cs="Arial"/>
          <w:color w:val="000000"/>
          <w:sz w:val="24"/>
          <w:szCs w:val="24"/>
        </w:rPr>
        <w:t xml:space="preserve"> sensors in the Earth exploration-satellite and space research services shall not cause harmful interference to, claim protection from, or otherwise impose constraints on operation or development of the radiolocation service and other services allocated by footnotes on a primary basis. (WRC-2000)</w:t>
      </w:r>
    </w:p>
    <w:p w14:paraId="00003E6E" w14:textId="77777777" w:rsidR="001D03A6" w:rsidRDefault="001D03A6">
      <w:pPr>
        <w:spacing w:after="0" w:line="240" w:lineRule="auto"/>
        <w:rPr>
          <w:rFonts w:ascii="Arial" w:eastAsia="Arial" w:hAnsi="Arial" w:cs="Arial"/>
          <w:sz w:val="24"/>
          <w:szCs w:val="24"/>
        </w:rPr>
      </w:pPr>
    </w:p>
    <w:p w14:paraId="00003E6F"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lastRenderedPageBreak/>
        <w:t>5.337</w:t>
      </w:r>
      <w:r>
        <w:rPr>
          <w:rFonts w:ascii="Arial" w:eastAsia="Arial" w:hAnsi="Arial" w:cs="Arial"/>
          <w:b/>
          <w:color w:val="000000"/>
          <w:sz w:val="24"/>
          <w:szCs w:val="24"/>
        </w:rPr>
        <w:tab/>
      </w:r>
      <w:r>
        <w:rPr>
          <w:rFonts w:ascii="Arial" w:eastAsia="Arial" w:hAnsi="Arial" w:cs="Arial"/>
          <w:color w:val="000000"/>
          <w:sz w:val="24"/>
          <w:szCs w:val="24"/>
        </w:rPr>
        <w:t xml:space="preserve">The use of the bands 1 300-1 350 MHz, 2 700-2 900 MHz and 9 000-9 200 MHz by the aeronautical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is restricted to ground-based radars and to associated airborne transponders which transmit only on frequencies in these bands and only when actuated by radars operating in the same band.</w:t>
      </w:r>
    </w:p>
    <w:p w14:paraId="00003E70"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5.337A</w:t>
      </w:r>
      <w:r>
        <w:rPr>
          <w:rFonts w:ascii="Arial" w:eastAsia="Arial" w:hAnsi="Arial" w:cs="Arial"/>
          <w:color w:val="000000"/>
          <w:sz w:val="24"/>
          <w:szCs w:val="24"/>
        </w:rPr>
        <w:tab/>
        <w:t xml:space="preserve">The use of the band 1 300-1 350 MHz by earth stations in the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-satellite service and by stations in the radiolocation service shall not cause harmful interference to, nor constrain the operation and development of, the aeronautical-</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(WRC-2000)</w:t>
      </w:r>
    </w:p>
    <w:p w14:paraId="00003E71"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5.338</w:t>
      </w:r>
      <w:r>
        <w:rPr>
          <w:rFonts w:ascii="Arial" w:eastAsia="Arial" w:hAnsi="Arial" w:cs="Arial"/>
          <w:b/>
          <w:color w:val="000000"/>
          <w:sz w:val="24"/>
          <w:szCs w:val="24"/>
        </w:rPr>
        <w:tab/>
      </w:r>
      <w:proofErr w:type="gramStart"/>
      <w:r>
        <w:rPr>
          <w:rFonts w:ascii="Arial" w:eastAsia="Arial" w:hAnsi="Arial" w:cs="Arial"/>
          <w:color w:val="000000"/>
          <w:sz w:val="24"/>
          <w:szCs w:val="24"/>
        </w:rPr>
        <w:t>In  Kyrgyzstan</w:t>
      </w:r>
      <w:proofErr w:type="gramEnd"/>
      <w:r>
        <w:rPr>
          <w:rFonts w:ascii="Arial" w:eastAsia="Arial" w:hAnsi="Arial" w:cs="Arial"/>
          <w:color w:val="000000"/>
          <w:sz w:val="24"/>
          <w:szCs w:val="24"/>
        </w:rPr>
        <w:t xml:space="preserve">, Slovakia, . </w:t>
      </w:r>
      <w:proofErr w:type="gramStart"/>
      <w:r>
        <w:rPr>
          <w:rFonts w:ascii="Arial" w:eastAsia="Arial" w:hAnsi="Arial" w:cs="Arial"/>
          <w:color w:val="000000"/>
          <w:sz w:val="24"/>
          <w:szCs w:val="24"/>
        </w:rPr>
        <w:t>and</w:t>
      </w:r>
      <w:proofErr w:type="gramEnd"/>
      <w:r>
        <w:rPr>
          <w:rFonts w:ascii="Arial" w:eastAsia="Arial" w:hAnsi="Arial" w:cs="Arial"/>
          <w:color w:val="000000"/>
          <w:sz w:val="24"/>
          <w:szCs w:val="24"/>
        </w:rPr>
        <w:t xml:space="preserve"> Turkmenistan, existing installations of the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may continue to operate in the band 1 350-1 400 </w:t>
      </w:r>
      <w:proofErr w:type="spellStart"/>
      <w:r>
        <w:rPr>
          <w:rFonts w:ascii="Arial" w:eastAsia="Arial" w:hAnsi="Arial" w:cs="Arial"/>
          <w:color w:val="000000"/>
          <w:sz w:val="24"/>
          <w:szCs w:val="24"/>
        </w:rPr>
        <w:t>MHz.</w:t>
      </w:r>
      <w:proofErr w:type="spellEnd"/>
      <w:r>
        <w:rPr>
          <w:rFonts w:ascii="Arial" w:eastAsia="Arial" w:hAnsi="Arial" w:cs="Arial"/>
          <w:color w:val="000000"/>
          <w:sz w:val="24"/>
          <w:szCs w:val="24"/>
        </w:rPr>
        <w:t>     (WRC-</w:t>
      </w:r>
      <w:proofErr w:type="gramStart"/>
      <w:r>
        <w:rPr>
          <w:rFonts w:ascii="Arial" w:eastAsia="Arial" w:hAnsi="Arial" w:cs="Arial"/>
          <w:color w:val="000000"/>
          <w:sz w:val="24"/>
          <w:szCs w:val="24"/>
        </w:rPr>
        <w:t>12 )</w:t>
      </w:r>
      <w:proofErr w:type="gramEnd"/>
    </w:p>
    <w:p w14:paraId="00003E72" w14:textId="77777777" w:rsidR="001D03A6" w:rsidRDefault="007430A0">
      <w:pPr>
        <w:spacing w:after="0" w:line="240" w:lineRule="auto"/>
        <w:ind w:left="810" w:hanging="810"/>
        <w:jc w:val="both"/>
        <w:rPr>
          <w:rFonts w:ascii="Arial" w:eastAsia="Arial" w:hAnsi="Arial" w:cs="Arial"/>
          <w:sz w:val="24"/>
          <w:szCs w:val="24"/>
        </w:rPr>
      </w:pPr>
      <w:r>
        <w:rPr>
          <w:rFonts w:ascii="Arial" w:eastAsia="Arial" w:hAnsi="Arial" w:cs="Arial"/>
          <w:b/>
          <w:sz w:val="24"/>
          <w:szCs w:val="24"/>
        </w:rPr>
        <w:t>5.338A</w:t>
      </w:r>
      <w:r>
        <w:rPr>
          <w:rFonts w:ascii="Arial" w:eastAsia="Arial" w:hAnsi="Arial" w:cs="Arial"/>
          <w:sz w:val="24"/>
          <w:szCs w:val="24"/>
        </w:rPr>
        <w:tab/>
        <w:t xml:space="preserve">In the frequency bands 1 350-1 400 MHz, 1 427-1 452 MHz, 22.55-23.55 GHz, 24.25-27.5 GHz, 30-31.3 GHz, 49.7-50.2 GHz, 50.4-50.9 GHz, 51.4-52.4 GHz, 52.4-52.6 GHz, 81-86 GHz and 92-94 GHz, Resolution </w:t>
      </w:r>
      <w:r>
        <w:rPr>
          <w:rFonts w:ascii="Arial" w:eastAsia="Arial" w:hAnsi="Arial" w:cs="Arial"/>
          <w:b/>
          <w:sz w:val="24"/>
          <w:szCs w:val="24"/>
        </w:rPr>
        <w:t>750</w:t>
      </w:r>
      <w:r>
        <w:rPr>
          <w:rFonts w:ascii="Arial" w:eastAsia="Arial" w:hAnsi="Arial" w:cs="Arial"/>
          <w:sz w:val="24"/>
          <w:szCs w:val="24"/>
        </w:rPr>
        <w:t> </w:t>
      </w:r>
      <w:r>
        <w:rPr>
          <w:rFonts w:ascii="Arial" w:eastAsia="Arial" w:hAnsi="Arial" w:cs="Arial"/>
          <w:b/>
          <w:sz w:val="24"/>
          <w:szCs w:val="24"/>
        </w:rPr>
        <w:t>(Rev.WRC-19)</w:t>
      </w:r>
      <w:r>
        <w:rPr>
          <w:rFonts w:ascii="Arial" w:eastAsia="Arial" w:hAnsi="Arial" w:cs="Arial"/>
          <w:sz w:val="24"/>
          <w:szCs w:val="24"/>
        </w:rPr>
        <w:t xml:space="preserve"> applies.     (WRC-19)</w:t>
      </w:r>
    </w:p>
    <w:p w14:paraId="00003E73"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5.339</w:t>
      </w:r>
      <w:r>
        <w:rPr>
          <w:rFonts w:ascii="Arial" w:eastAsia="Arial" w:hAnsi="Arial" w:cs="Arial"/>
          <w:b/>
          <w:color w:val="000000"/>
          <w:sz w:val="24"/>
          <w:szCs w:val="24"/>
        </w:rPr>
        <w:tab/>
      </w:r>
      <w:r>
        <w:rPr>
          <w:rFonts w:ascii="Arial" w:eastAsia="Arial" w:hAnsi="Arial" w:cs="Arial"/>
          <w:sz w:val="24"/>
          <w:szCs w:val="24"/>
        </w:rPr>
        <w:t>The bands 1 370-1 400 MHz, 2 640-2 655 MHz, 4 950-4 990 MHz and 15.20-15.35 GHz are also allocated to the space research (passive) and Earth exploration-satellite (passive) services on a secondary basis.</w:t>
      </w:r>
    </w:p>
    <w:p w14:paraId="00003E74"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5.339A</w:t>
      </w:r>
      <w:r>
        <w:rPr>
          <w:rFonts w:ascii="Arial" w:eastAsia="Arial" w:hAnsi="Arial" w:cs="Arial"/>
          <w:color w:val="000000"/>
          <w:sz w:val="24"/>
          <w:szCs w:val="24"/>
        </w:rPr>
        <w:tab/>
        <w:t>SUP (WRC-07)</w:t>
      </w:r>
    </w:p>
    <w:p w14:paraId="00003E75"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5.340</w:t>
      </w:r>
      <w:r>
        <w:rPr>
          <w:rFonts w:ascii="Arial" w:eastAsia="Arial" w:hAnsi="Arial" w:cs="Arial"/>
          <w:b/>
          <w:color w:val="000000"/>
          <w:sz w:val="24"/>
          <w:szCs w:val="24"/>
        </w:rPr>
        <w:tab/>
      </w:r>
      <w:r>
        <w:rPr>
          <w:rFonts w:ascii="Arial" w:eastAsia="Arial" w:hAnsi="Arial" w:cs="Arial"/>
          <w:color w:val="000000"/>
          <w:sz w:val="24"/>
          <w:szCs w:val="24"/>
        </w:rPr>
        <w:t>All emissions are prohibited in the following bands:</w:t>
      </w:r>
    </w:p>
    <w:p w14:paraId="00003E76" w14:textId="77777777" w:rsidR="001D03A6" w:rsidRDefault="007430A0">
      <w:pPr>
        <w:pBdr>
          <w:top w:val="nil"/>
          <w:left w:val="nil"/>
          <w:bottom w:val="nil"/>
          <w:right w:val="nil"/>
          <w:between w:val="nil"/>
        </w:pBdr>
        <w:tabs>
          <w:tab w:val="left" w:pos="284"/>
          <w:tab w:val="left" w:pos="1134"/>
          <w:tab w:val="left" w:pos="1871"/>
          <w:tab w:val="left" w:pos="2268"/>
          <w:tab w:val="left" w:pos="1758"/>
        </w:tabs>
        <w:spacing w:after="0" w:line="240" w:lineRule="auto"/>
        <w:ind w:left="851" w:hanging="851"/>
        <w:jc w:val="both"/>
        <w:rPr>
          <w:rFonts w:ascii="Arial" w:eastAsia="Arial" w:hAnsi="Arial" w:cs="Arial"/>
          <w:color w:val="000000"/>
          <w:sz w:val="24"/>
          <w:szCs w:val="24"/>
        </w:rPr>
      </w:pPr>
      <w:r>
        <w:rPr>
          <w:rFonts w:ascii="Arial" w:eastAsia="Arial" w:hAnsi="Arial" w:cs="Arial"/>
          <w:color w:val="000000"/>
          <w:sz w:val="24"/>
          <w:szCs w:val="24"/>
        </w:rPr>
        <w:tab/>
        <w:t>1 400-1 427 MHz,</w:t>
      </w:r>
    </w:p>
    <w:p w14:paraId="00003E77" w14:textId="77777777" w:rsidR="001D03A6" w:rsidRDefault="007430A0">
      <w:pPr>
        <w:pBdr>
          <w:top w:val="nil"/>
          <w:left w:val="nil"/>
          <w:bottom w:val="nil"/>
          <w:right w:val="nil"/>
          <w:between w:val="nil"/>
        </w:pBdr>
        <w:tabs>
          <w:tab w:val="left" w:pos="284"/>
          <w:tab w:val="left" w:pos="1134"/>
          <w:tab w:val="left" w:pos="1871"/>
          <w:tab w:val="left" w:pos="2268"/>
          <w:tab w:val="left" w:pos="1758"/>
          <w:tab w:val="left" w:pos="3119"/>
        </w:tabs>
        <w:spacing w:after="0" w:line="240" w:lineRule="auto"/>
        <w:ind w:left="851" w:hanging="851"/>
        <w:jc w:val="both"/>
        <w:rPr>
          <w:rFonts w:ascii="Arial" w:eastAsia="Arial" w:hAnsi="Arial" w:cs="Arial"/>
          <w:color w:val="000000"/>
          <w:sz w:val="24"/>
          <w:szCs w:val="24"/>
        </w:rPr>
      </w:pPr>
      <w:r>
        <w:rPr>
          <w:rFonts w:ascii="Arial" w:eastAsia="Arial" w:hAnsi="Arial" w:cs="Arial"/>
          <w:color w:val="000000"/>
          <w:sz w:val="24"/>
          <w:szCs w:val="24"/>
        </w:rPr>
        <w:tab/>
        <w:t>2 690-2 700 MHz,</w:t>
      </w:r>
      <w:r>
        <w:rPr>
          <w:rFonts w:ascii="Arial" w:eastAsia="Arial" w:hAnsi="Arial" w:cs="Arial"/>
          <w:color w:val="000000"/>
          <w:sz w:val="24"/>
          <w:szCs w:val="24"/>
        </w:rPr>
        <w:tab/>
        <w:t xml:space="preserve">except those provided for by No. </w:t>
      </w:r>
      <w:r>
        <w:rPr>
          <w:rFonts w:ascii="Arial" w:eastAsia="Arial" w:hAnsi="Arial" w:cs="Arial"/>
          <w:b/>
          <w:color w:val="000000"/>
          <w:sz w:val="24"/>
          <w:szCs w:val="24"/>
        </w:rPr>
        <w:t>5.422</w:t>
      </w:r>
      <w:r>
        <w:rPr>
          <w:rFonts w:ascii="Arial" w:eastAsia="Arial" w:hAnsi="Arial" w:cs="Arial"/>
          <w:color w:val="000000"/>
          <w:sz w:val="24"/>
          <w:szCs w:val="24"/>
        </w:rPr>
        <w:t>,</w:t>
      </w:r>
    </w:p>
    <w:p w14:paraId="00003E78" w14:textId="77777777" w:rsidR="001D03A6" w:rsidRDefault="007430A0">
      <w:pPr>
        <w:pBdr>
          <w:top w:val="nil"/>
          <w:left w:val="nil"/>
          <w:bottom w:val="nil"/>
          <w:right w:val="nil"/>
          <w:between w:val="nil"/>
        </w:pBdr>
        <w:tabs>
          <w:tab w:val="left" w:pos="284"/>
          <w:tab w:val="left" w:pos="1134"/>
          <w:tab w:val="left" w:pos="1871"/>
          <w:tab w:val="left" w:pos="2268"/>
          <w:tab w:val="left" w:pos="1758"/>
          <w:tab w:val="left" w:pos="3119"/>
        </w:tabs>
        <w:spacing w:after="0" w:line="240" w:lineRule="auto"/>
        <w:ind w:left="851" w:hanging="851"/>
        <w:jc w:val="both"/>
        <w:rPr>
          <w:rFonts w:ascii="Arial" w:eastAsia="Arial" w:hAnsi="Arial" w:cs="Arial"/>
          <w:color w:val="000000"/>
          <w:sz w:val="24"/>
          <w:szCs w:val="24"/>
        </w:rPr>
      </w:pPr>
      <w:r>
        <w:rPr>
          <w:rFonts w:ascii="Arial" w:eastAsia="Arial" w:hAnsi="Arial" w:cs="Arial"/>
          <w:color w:val="000000"/>
          <w:sz w:val="24"/>
          <w:szCs w:val="24"/>
        </w:rPr>
        <w:tab/>
        <w:t>10.68-10.7 GHz,</w:t>
      </w:r>
      <w:r>
        <w:rPr>
          <w:rFonts w:ascii="Arial" w:eastAsia="Arial" w:hAnsi="Arial" w:cs="Arial"/>
          <w:color w:val="000000"/>
          <w:sz w:val="24"/>
          <w:szCs w:val="24"/>
        </w:rPr>
        <w:tab/>
      </w:r>
      <w:r>
        <w:rPr>
          <w:rFonts w:ascii="Arial" w:eastAsia="Arial" w:hAnsi="Arial" w:cs="Arial"/>
          <w:color w:val="000000"/>
          <w:sz w:val="24"/>
          <w:szCs w:val="24"/>
        </w:rPr>
        <w:tab/>
        <w:t xml:space="preserve">except those provided for by No. </w:t>
      </w:r>
      <w:r>
        <w:rPr>
          <w:rFonts w:ascii="Arial" w:eastAsia="Arial" w:hAnsi="Arial" w:cs="Arial"/>
          <w:b/>
          <w:color w:val="000000"/>
          <w:sz w:val="24"/>
          <w:szCs w:val="24"/>
        </w:rPr>
        <w:t>5.483</w:t>
      </w:r>
      <w:r>
        <w:rPr>
          <w:rFonts w:ascii="Arial" w:eastAsia="Arial" w:hAnsi="Arial" w:cs="Arial"/>
          <w:color w:val="000000"/>
          <w:sz w:val="24"/>
          <w:szCs w:val="24"/>
        </w:rPr>
        <w:t>,</w:t>
      </w:r>
    </w:p>
    <w:p w14:paraId="00003E79" w14:textId="77777777" w:rsidR="001D03A6" w:rsidRDefault="007430A0">
      <w:pPr>
        <w:pBdr>
          <w:top w:val="nil"/>
          <w:left w:val="nil"/>
          <w:bottom w:val="nil"/>
          <w:right w:val="nil"/>
          <w:between w:val="nil"/>
        </w:pBdr>
        <w:tabs>
          <w:tab w:val="left" w:pos="284"/>
          <w:tab w:val="left" w:pos="1134"/>
          <w:tab w:val="left" w:pos="1871"/>
          <w:tab w:val="left" w:pos="2268"/>
          <w:tab w:val="left" w:pos="1758"/>
          <w:tab w:val="left" w:pos="3119"/>
        </w:tabs>
        <w:spacing w:after="0" w:line="240" w:lineRule="auto"/>
        <w:ind w:left="851" w:hanging="851"/>
        <w:jc w:val="both"/>
        <w:rPr>
          <w:rFonts w:ascii="Arial" w:eastAsia="Arial" w:hAnsi="Arial" w:cs="Arial"/>
          <w:color w:val="000000"/>
          <w:sz w:val="24"/>
          <w:szCs w:val="24"/>
        </w:rPr>
      </w:pPr>
      <w:r>
        <w:rPr>
          <w:rFonts w:ascii="Arial" w:eastAsia="Arial" w:hAnsi="Arial" w:cs="Arial"/>
          <w:color w:val="000000"/>
          <w:sz w:val="24"/>
          <w:szCs w:val="24"/>
        </w:rPr>
        <w:tab/>
        <w:t>15.35-15.4 GHz,</w:t>
      </w:r>
      <w:r>
        <w:rPr>
          <w:rFonts w:ascii="Arial" w:eastAsia="Arial" w:hAnsi="Arial" w:cs="Arial"/>
          <w:color w:val="000000"/>
          <w:sz w:val="24"/>
          <w:szCs w:val="24"/>
        </w:rPr>
        <w:tab/>
      </w:r>
      <w:r>
        <w:rPr>
          <w:rFonts w:ascii="Arial" w:eastAsia="Arial" w:hAnsi="Arial" w:cs="Arial"/>
          <w:color w:val="000000"/>
          <w:sz w:val="24"/>
          <w:szCs w:val="24"/>
        </w:rPr>
        <w:tab/>
        <w:t xml:space="preserve">except those provided for by No. </w:t>
      </w:r>
      <w:r>
        <w:rPr>
          <w:rFonts w:ascii="Arial" w:eastAsia="Arial" w:hAnsi="Arial" w:cs="Arial"/>
          <w:b/>
          <w:color w:val="000000"/>
          <w:sz w:val="24"/>
          <w:szCs w:val="24"/>
        </w:rPr>
        <w:t>5.511</w:t>
      </w:r>
      <w:r>
        <w:rPr>
          <w:rFonts w:ascii="Arial" w:eastAsia="Arial" w:hAnsi="Arial" w:cs="Arial"/>
          <w:color w:val="000000"/>
          <w:sz w:val="24"/>
          <w:szCs w:val="24"/>
        </w:rPr>
        <w:t>,</w:t>
      </w:r>
    </w:p>
    <w:p w14:paraId="00003E7A" w14:textId="77777777" w:rsidR="001D03A6" w:rsidRDefault="007430A0">
      <w:pPr>
        <w:pBdr>
          <w:top w:val="nil"/>
          <w:left w:val="nil"/>
          <w:bottom w:val="nil"/>
          <w:right w:val="nil"/>
          <w:between w:val="nil"/>
        </w:pBdr>
        <w:tabs>
          <w:tab w:val="left" w:pos="284"/>
          <w:tab w:val="left" w:pos="1134"/>
          <w:tab w:val="left" w:pos="1871"/>
          <w:tab w:val="left" w:pos="2268"/>
          <w:tab w:val="left" w:pos="1758"/>
          <w:tab w:val="left" w:pos="3119"/>
        </w:tabs>
        <w:spacing w:after="0" w:line="240" w:lineRule="auto"/>
        <w:ind w:left="851" w:hanging="851"/>
        <w:jc w:val="both"/>
        <w:rPr>
          <w:rFonts w:ascii="Arial" w:eastAsia="Arial" w:hAnsi="Arial" w:cs="Arial"/>
          <w:color w:val="000000"/>
          <w:sz w:val="24"/>
          <w:szCs w:val="24"/>
        </w:rPr>
      </w:pPr>
      <w:r>
        <w:rPr>
          <w:rFonts w:ascii="Arial" w:eastAsia="Arial" w:hAnsi="Arial" w:cs="Arial"/>
          <w:color w:val="000000"/>
          <w:sz w:val="24"/>
          <w:szCs w:val="24"/>
        </w:rPr>
        <w:tab/>
        <w:t>23.6-24 GHz,</w:t>
      </w:r>
    </w:p>
    <w:p w14:paraId="00003E7B" w14:textId="77777777" w:rsidR="001D03A6" w:rsidRDefault="007430A0">
      <w:pPr>
        <w:pBdr>
          <w:top w:val="nil"/>
          <w:left w:val="nil"/>
          <w:bottom w:val="nil"/>
          <w:right w:val="nil"/>
          <w:between w:val="nil"/>
        </w:pBdr>
        <w:tabs>
          <w:tab w:val="left" w:pos="284"/>
          <w:tab w:val="left" w:pos="1134"/>
          <w:tab w:val="left" w:pos="1871"/>
          <w:tab w:val="left" w:pos="2268"/>
          <w:tab w:val="left" w:pos="1758"/>
          <w:tab w:val="left" w:pos="3119"/>
        </w:tabs>
        <w:spacing w:after="0" w:line="240" w:lineRule="auto"/>
        <w:ind w:left="851" w:hanging="851"/>
        <w:jc w:val="both"/>
        <w:rPr>
          <w:rFonts w:ascii="Arial" w:eastAsia="Arial" w:hAnsi="Arial" w:cs="Arial"/>
          <w:color w:val="000000"/>
          <w:sz w:val="24"/>
          <w:szCs w:val="24"/>
        </w:rPr>
      </w:pPr>
      <w:r>
        <w:rPr>
          <w:rFonts w:ascii="Arial" w:eastAsia="Arial" w:hAnsi="Arial" w:cs="Arial"/>
          <w:color w:val="000000"/>
          <w:sz w:val="24"/>
          <w:szCs w:val="24"/>
        </w:rPr>
        <w:tab/>
        <w:t>31.3-31.5 GHz,</w:t>
      </w:r>
    </w:p>
    <w:p w14:paraId="00003E7C" w14:textId="77777777" w:rsidR="001D03A6" w:rsidRDefault="007430A0">
      <w:pPr>
        <w:pBdr>
          <w:top w:val="nil"/>
          <w:left w:val="nil"/>
          <w:bottom w:val="nil"/>
          <w:right w:val="nil"/>
          <w:between w:val="nil"/>
        </w:pBdr>
        <w:tabs>
          <w:tab w:val="left" w:pos="284"/>
          <w:tab w:val="left" w:pos="1134"/>
          <w:tab w:val="left" w:pos="1871"/>
          <w:tab w:val="left" w:pos="2268"/>
          <w:tab w:val="left" w:pos="1758"/>
          <w:tab w:val="left" w:pos="3119"/>
        </w:tabs>
        <w:spacing w:after="0" w:line="240" w:lineRule="auto"/>
        <w:ind w:left="851" w:hanging="851"/>
        <w:jc w:val="both"/>
        <w:rPr>
          <w:rFonts w:ascii="Arial" w:eastAsia="Arial" w:hAnsi="Arial" w:cs="Arial"/>
          <w:color w:val="000000"/>
          <w:sz w:val="24"/>
          <w:szCs w:val="24"/>
        </w:rPr>
      </w:pPr>
      <w:r>
        <w:rPr>
          <w:rFonts w:ascii="Arial" w:eastAsia="Arial" w:hAnsi="Arial" w:cs="Arial"/>
          <w:color w:val="000000"/>
          <w:sz w:val="24"/>
          <w:szCs w:val="24"/>
        </w:rPr>
        <w:tab/>
        <w:t>31.5-31.8 GHz,</w:t>
      </w:r>
      <w:r>
        <w:rPr>
          <w:rFonts w:ascii="Arial" w:eastAsia="Arial" w:hAnsi="Arial" w:cs="Arial"/>
          <w:color w:val="000000"/>
          <w:sz w:val="24"/>
          <w:szCs w:val="24"/>
        </w:rPr>
        <w:tab/>
      </w:r>
      <w:r>
        <w:rPr>
          <w:rFonts w:ascii="Arial" w:eastAsia="Arial" w:hAnsi="Arial" w:cs="Arial"/>
          <w:color w:val="000000"/>
          <w:sz w:val="24"/>
          <w:szCs w:val="24"/>
        </w:rPr>
        <w:tab/>
        <w:t>in Region 2,</w:t>
      </w:r>
    </w:p>
    <w:p w14:paraId="00003E7D" w14:textId="77777777" w:rsidR="001D03A6" w:rsidRDefault="007430A0">
      <w:pPr>
        <w:pBdr>
          <w:top w:val="nil"/>
          <w:left w:val="nil"/>
          <w:bottom w:val="nil"/>
          <w:right w:val="nil"/>
          <w:between w:val="nil"/>
        </w:pBdr>
        <w:tabs>
          <w:tab w:val="left" w:pos="284"/>
          <w:tab w:val="left" w:pos="1134"/>
          <w:tab w:val="left" w:pos="1871"/>
          <w:tab w:val="left" w:pos="2268"/>
          <w:tab w:val="left" w:pos="1758"/>
          <w:tab w:val="left" w:pos="3119"/>
        </w:tabs>
        <w:spacing w:after="0" w:line="240" w:lineRule="auto"/>
        <w:ind w:left="851" w:hanging="851"/>
        <w:jc w:val="both"/>
        <w:rPr>
          <w:rFonts w:ascii="Arial" w:eastAsia="Arial" w:hAnsi="Arial" w:cs="Arial"/>
          <w:color w:val="000000"/>
          <w:sz w:val="24"/>
          <w:szCs w:val="24"/>
        </w:rPr>
      </w:pPr>
      <w:r>
        <w:rPr>
          <w:rFonts w:ascii="Arial" w:eastAsia="Arial" w:hAnsi="Arial" w:cs="Arial"/>
          <w:color w:val="000000"/>
          <w:sz w:val="24"/>
          <w:szCs w:val="24"/>
        </w:rPr>
        <w:tab/>
        <w:t>48.94-49.04 GHz,</w:t>
      </w:r>
      <w:r>
        <w:rPr>
          <w:rFonts w:ascii="Arial" w:eastAsia="Arial" w:hAnsi="Arial" w:cs="Arial"/>
          <w:color w:val="000000"/>
          <w:sz w:val="24"/>
          <w:szCs w:val="24"/>
        </w:rPr>
        <w:tab/>
        <w:t>from airborne stations</w:t>
      </w:r>
    </w:p>
    <w:p w14:paraId="00003E7E" w14:textId="77777777" w:rsidR="001D03A6" w:rsidRDefault="007430A0">
      <w:pPr>
        <w:pBdr>
          <w:top w:val="nil"/>
          <w:left w:val="nil"/>
          <w:bottom w:val="nil"/>
          <w:right w:val="nil"/>
          <w:between w:val="nil"/>
        </w:pBdr>
        <w:tabs>
          <w:tab w:val="left" w:pos="284"/>
          <w:tab w:val="left" w:pos="1134"/>
          <w:tab w:val="left" w:pos="1871"/>
          <w:tab w:val="left" w:pos="2268"/>
          <w:tab w:val="left" w:pos="1758"/>
          <w:tab w:val="left" w:pos="3119"/>
        </w:tabs>
        <w:spacing w:after="0" w:line="240" w:lineRule="auto"/>
        <w:ind w:left="851" w:hanging="851"/>
        <w:jc w:val="both"/>
        <w:rPr>
          <w:rFonts w:ascii="Arial" w:eastAsia="Arial" w:hAnsi="Arial" w:cs="Arial"/>
          <w:color w:val="000000"/>
          <w:sz w:val="24"/>
          <w:szCs w:val="24"/>
        </w:rPr>
      </w:pPr>
      <w:r>
        <w:rPr>
          <w:rFonts w:ascii="Arial" w:eastAsia="Arial" w:hAnsi="Arial" w:cs="Arial"/>
          <w:color w:val="000000"/>
          <w:sz w:val="24"/>
          <w:szCs w:val="24"/>
        </w:rPr>
        <w:tab/>
        <w:t>50.2-50.4 GHz</w:t>
      </w:r>
      <w:r>
        <w:rPr>
          <w:rFonts w:ascii="Arial" w:eastAsia="Arial" w:hAnsi="Arial" w:cs="Arial"/>
          <w:color w:val="0000FF"/>
          <w:sz w:val="24"/>
          <w:szCs w:val="24"/>
          <w:u w:val="single"/>
          <w:vertAlign w:val="superscript"/>
        </w:rPr>
        <w:footnoteReference w:id="4"/>
      </w:r>
      <w:r>
        <w:rPr>
          <w:rFonts w:ascii="Arial" w:eastAsia="Arial" w:hAnsi="Arial" w:cs="Arial"/>
          <w:color w:val="0000FF"/>
          <w:sz w:val="24"/>
          <w:szCs w:val="24"/>
          <w:u w:val="single"/>
        </w:rPr>
        <w:t>2</w:t>
      </w:r>
      <w:r>
        <w:rPr>
          <w:rFonts w:ascii="Arial" w:eastAsia="Arial" w:hAnsi="Arial" w:cs="Arial"/>
          <w:color w:val="000000"/>
          <w:sz w:val="24"/>
          <w:szCs w:val="24"/>
        </w:rPr>
        <w:t>,</w:t>
      </w:r>
    </w:p>
    <w:p w14:paraId="00003E7F" w14:textId="77777777" w:rsidR="001D03A6" w:rsidRDefault="007430A0">
      <w:pPr>
        <w:pBdr>
          <w:top w:val="nil"/>
          <w:left w:val="nil"/>
          <w:bottom w:val="nil"/>
          <w:right w:val="nil"/>
          <w:between w:val="nil"/>
        </w:pBdr>
        <w:tabs>
          <w:tab w:val="left" w:pos="284"/>
          <w:tab w:val="left" w:pos="1134"/>
          <w:tab w:val="left" w:pos="1871"/>
          <w:tab w:val="left" w:pos="2268"/>
          <w:tab w:val="left" w:pos="1758"/>
          <w:tab w:val="left" w:pos="3119"/>
        </w:tabs>
        <w:spacing w:after="0" w:line="240" w:lineRule="auto"/>
        <w:ind w:left="851" w:hanging="851"/>
        <w:jc w:val="both"/>
        <w:rPr>
          <w:rFonts w:ascii="Arial" w:eastAsia="Arial" w:hAnsi="Arial" w:cs="Arial"/>
          <w:color w:val="000000"/>
          <w:sz w:val="24"/>
          <w:szCs w:val="24"/>
        </w:rPr>
      </w:pPr>
      <w:r>
        <w:rPr>
          <w:rFonts w:ascii="Arial" w:eastAsia="Arial" w:hAnsi="Arial" w:cs="Arial"/>
          <w:color w:val="000000"/>
          <w:sz w:val="24"/>
          <w:szCs w:val="24"/>
        </w:rPr>
        <w:tab/>
        <w:t>52.6-54.25 GHz,</w:t>
      </w:r>
    </w:p>
    <w:p w14:paraId="00003E80" w14:textId="77777777" w:rsidR="001D03A6" w:rsidRDefault="007430A0">
      <w:pPr>
        <w:pBdr>
          <w:top w:val="nil"/>
          <w:left w:val="nil"/>
          <w:bottom w:val="nil"/>
          <w:right w:val="nil"/>
          <w:between w:val="nil"/>
        </w:pBdr>
        <w:tabs>
          <w:tab w:val="left" w:pos="284"/>
          <w:tab w:val="left" w:pos="1134"/>
          <w:tab w:val="left" w:pos="1871"/>
          <w:tab w:val="left" w:pos="2268"/>
          <w:tab w:val="left" w:pos="1758"/>
          <w:tab w:val="left" w:pos="3119"/>
        </w:tabs>
        <w:spacing w:after="0" w:line="240" w:lineRule="auto"/>
        <w:ind w:left="851" w:hanging="851"/>
        <w:jc w:val="both"/>
        <w:rPr>
          <w:rFonts w:ascii="Arial" w:eastAsia="Arial" w:hAnsi="Arial" w:cs="Arial"/>
          <w:color w:val="000000"/>
          <w:sz w:val="24"/>
          <w:szCs w:val="24"/>
        </w:rPr>
      </w:pPr>
      <w:r>
        <w:rPr>
          <w:rFonts w:ascii="Arial" w:eastAsia="Arial" w:hAnsi="Arial" w:cs="Arial"/>
          <w:color w:val="000000"/>
          <w:sz w:val="24"/>
          <w:szCs w:val="24"/>
        </w:rPr>
        <w:tab/>
        <w:t>86-92 GHz,</w:t>
      </w:r>
    </w:p>
    <w:p w14:paraId="00003E81" w14:textId="77777777" w:rsidR="001D03A6" w:rsidRDefault="007430A0">
      <w:pPr>
        <w:pBdr>
          <w:top w:val="nil"/>
          <w:left w:val="nil"/>
          <w:bottom w:val="nil"/>
          <w:right w:val="nil"/>
          <w:between w:val="nil"/>
        </w:pBdr>
        <w:tabs>
          <w:tab w:val="left" w:pos="284"/>
          <w:tab w:val="left" w:pos="1134"/>
          <w:tab w:val="left" w:pos="1871"/>
          <w:tab w:val="left" w:pos="2268"/>
          <w:tab w:val="left" w:pos="1758"/>
          <w:tab w:val="left" w:pos="3119"/>
        </w:tabs>
        <w:spacing w:after="0" w:line="240" w:lineRule="auto"/>
        <w:ind w:left="851" w:hanging="851"/>
        <w:jc w:val="both"/>
        <w:rPr>
          <w:rFonts w:ascii="Arial" w:eastAsia="Arial" w:hAnsi="Arial" w:cs="Arial"/>
          <w:color w:val="000000"/>
          <w:sz w:val="24"/>
          <w:szCs w:val="24"/>
        </w:rPr>
      </w:pPr>
      <w:r>
        <w:rPr>
          <w:rFonts w:ascii="Arial" w:eastAsia="Arial" w:hAnsi="Arial" w:cs="Arial"/>
          <w:color w:val="000000"/>
          <w:sz w:val="24"/>
          <w:szCs w:val="24"/>
        </w:rPr>
        <w:tab/>
        <w:t>100-102 GHz,</w:t>
      </w:r>
    </w:p>
    <w:p w14:paraId="00003E82" w14:textId="77777777" w:rsidR="001D03A6" w:rsidRDefault="007430A0">
      <w:pPr>
        <w:pBdr>
          <w:top w:val="nil"/>
          <w:left w:val="nil"/>
          <w:bottom w:val="nil"/>
          <w:right w:val="nil"/>
          <w:between w:val="nil"/>
        </w:pBdr>
        <w:tabs>
          <w:tab w:val="left" w:pos="284"/>
          <w:tab w:val="left" w:pos="1134"/>
          <w:tab w:val="left" w:pos="1871"/>
          <w:tab w:val="left" w:pos="2268"/>
          <w:tab w:val="left" w:pos="1758"/>
          <w:tab w:val="left" w:pos="3119"/>
        </w:tabs>
        <w:spacing w:after="0" w:line="240" w:lineRule="auto"/>
        <w:ind w:left="851" w:hanging="851"/>
        <w:jc w:val="both"/>
        <w:rPr>
          <w:rFonts w:ascii="Arial" w:eastAsia="Arial" w:hAnsi="Arial" w:cs="Arial"/>
          <w:color w:val="000000"/>
          <w:sz w:val="24"/>
          <w:szCs w:val="24"/>
        </w:rPr>
      </w:pPr>
      <w:r>
        <w:rPr>
          <w:rFonts w:ascii="Arial" w:eastAsia="Arial" w:hAnsi="Arial" w:cs="Arial"/>
          <w:color w:val="000000"/>
          <w:sz w:val="24"/>
          <w:szCs w:val="24"/>
        </w:rPr>
        <w:tab/>
        <w:t>109.5-111.8 GHz,</w:t>
      </w:r>
    </w:p>
    <w:p w14:paraId="00003E83" w14:textId="77777777" w:rsidR="001D03A6" w:rsidRDefault="007430A0">
      <w:pPr>
        <w:pBdr>
          <w:top w:val="nil"/>
          <w:left w:val="nil"/>
          <w:bottom w:val="nil"/>
          <w:right w:val="nil"/>
          <w:between w:val="nil"/>
        </w:pBdr>
        <w:tabs>
          <w:tab w:val="left" w:pos="284"/>
          <w:tab w:val="left" w:pos="1134"/>
          <w:tab w:val="left" w:pos="1871"/>
          <w:tab w:val="left" w:pos="2268"/>
          <w:tab w:val="left" w:pos="1758"/>
          <w:tab w:val="left" w:pos="3119"/>
        </w:tabs>
        <w:spacing w:after="0" w:line="240" w:lineRule="auto"/>
        <w:ind w:left="851" w:hanging="851"/>
        <w:jc w:val="both"/>
        <w:rPr>
          <w:rFonts w:ascii="Arial" w:eastAsia="Arial" w:hAnsi="Arial" w:cs="Arial"/>
          <w:color w:val="000000"/>
          <w:sz w:val="24"/>
          <w:szCs w:val="24"/>
        </w:rPr>
      </w:pPr>
      <w:r>
        <w:rPr>
          <w:rFonts w:ascii="Arial" w:eastAsia="Arial" w:hAnsi="Arial" w:cs="Arial"/>
          <w:color w:val="000000"/>
          <w:sz w:val="24"/>
          <w:szCs w:val="24"/>
        </w:rPr>
        <w:tab/>
        <w:t>114.25-116 GHz,</w:t>
      </w:r>
    </w:p>
    <w:p w14:paraId="00003E84" w14:textId="77777777" w:rsidR="001D03A6" w:rsidRDefault="007430A0">
      <w:pPr>
        <w:pBdr>
          <w:top w:val="nil"/>
          <w:left w:val="nil"/>
          <w:bottom w:val="nil"/>
          <w:right w:val="nil"/>
          <w:between w:val="nil"/>
        </w:pBdr>
        <w:tabs>
          <w:tab w:val="left" w:pos="284"/>
          <w:tab w:val="left" w:pos="1134"/>
          <w:tab w:val="left" w:pos="1871"/>
          <w:tab w:val="left" w:pos="2268"/>
          <w:tab w:val="left" w:pos="1758"/>
          <w:tab w:val="left" w:pos="3119"/>
        </w:tabs>
        <w:spacing w:after="0" w:line="240" w:lineRule="auto"/>
        <w:ind w:left="851" w:hanging="851"/>
        <w:jc w:val="both"/>
        <w:rPr>
          <w:rFonts w:ascii="Arial" w:eastAsia="Arial" w:hAnsi="Arial" w:cs="Arial"/>
          <w:color w:val="000000"/>
          <w:sz w:val="24"/>
          <w:szCs w:val="24"/>
        </w:rPr>
      </w:pPr>
      <w:r>
        <w:rPr>
          <w:rFonts w:ascii="Arial" w:eastAsia="Arial" w:hAnsi="Arial" w:cs="Arial"/>
          <w:color w:val="000000"/>
          <w:sz w:val="24"/>
          <w:szCs w:val="24"/>
        </w:rPr>
        <w:tab/>
        <w:t>148.5-151.5 GHz,</w:t>
      </w:r>
    </w:p>
    <w:p w14:paraId="00003E85" w14:textId="77777777" w:rsidR="001D03A6" w:rsidRDefault="007430A0">
      <w:pPr>
        <w:pBdr>
          <w:top w:val="nil"/>
          <w:left w:val="nil"/>
          <w:bottom w:val="nil"/>
          <w:right w:val="nil"/>
          <w:between w:val="nil"/>
        </w:pBdr>
        <w:tabs>
          <w:tab w:val="left" w:pos="284"/>
          <w:tab w:val="left" w:pos="1134"/>
          <w:tab w:val="left" w:pos="1871"/>
          <w:tab w:val="left" w:pos="2268"/>
          <w:tab w:val="left" w:pos="1758"/>
          <w:tab w:val="left" w:pos="3119"/>
        </w:tabs>
        <w:spacing w:after="0" w:line="240" w:lineRule="auto"/>
        <w:ind w:left="851" w:hanging="851"/>
        <w:jc w:val="both"/>
        <w:rPr>
          <w:rFonts w:ascii="Arial" w:eastAsia="Arial" w:hAnsi="Arial" w:cs="Arial"/>
          <w:color w:val="000000"/>
          <w:sz w:val="24"/>
          <w:szCs w:val="24"/>
        </w:rPr>
      </w:pPr>
      <w:r>
        <w:rPr>
          <w:rFonts w:ascii="Arial" w:eastAsia="Arial" w:hAnsi="Arial" w:cs="Arial"/>
          <w:color w:val="000000"/>
          <w:sz w:val="24"/>
          <w:szCs w:val="24"/>
        </w:rPr>
        <w:tab/>
        <w:t>164-167 GHz,</w:t>
      </w:r>
    </w:p>
    <w:p w14:paraId="00003E86" w14:textId="77777777" w:rsidR="001D03A6" w:rsidRDefault="007430A0">
      <w:pPr>
        <w:pBdr>
          <w:top w:val="nil"/>
          <w:left w:val="nil"/>
          <w:bottom w:val="nil"/>
          <w:right w:val="nil"/>
          <w:between w:val="nil"/>
        </w:pBdr>
        <w:tabs>
          <w:tab w:val="left" w:pos="284"/>
          <w:tab w:val="left" w:pos="1134"/>
          <w:tab w:val="left" w:pos="1871"/>
          <w:tab w:val="left" w:pos="2268"/>
          <w:tab w:val="left" w:pos="1758"/>
          <w:tab w:val="left" w:pos="3119"/>
        </w:tabs>
        <w:spacing w:after="0" w:line="240" w:lineRule="auto"/>
        <w:ind w:left="851" w:hanging="851"/>
        <w:jc w:val="both"/>
        <w:rPr>
          <w:rFonts w:ascii="Arial" w:eastAsia="Arial" w:hAnsi="Arial" w:cs="Arial"/>
          <w:color w:val="000000"/>
          <w:sz w:val="24"/>
          <w:szCs w:val="24"/>
        </w:rPr>
      </w:pPr>
      <w:r>
        <w:rPr>
          <w:rFonts w:ascii="Arial" w:eastAsia="Arial" w:hAnsi="Arial" w:cs="Arial"/>
          <w:color w:val="000000"/>
          <w:sz w:val="24"/>
          <w:szCs w:val="24"/>
        </w:rPr>
        <w:tab/>
        <w:t>182-185 GHz,</w:t>
      </w:r>
    </w:p>
    <w:p w14:paraId="00003E87" w14:textId="77777777" w:rsidR="001D03A6" w:rsidRDefault="007430A0">
      <w:pPr>
        <w:pBdr>
          <w:top w:val="nil"/>
          <w:left w:val="nil"/>
          <w:bottom w:val="nil"/>
          <w:right w:val="nil"/>
          <w:between w:val="nil"/>
        </w:pBdr>
        <w:tabs>
          <w:tab w:val="left" w:pos="284"/>
          <w:tab w:val="left" w:pos="1134"/>
          <w:tab w:val="left" w:pos="1871"/>
          <w:tab w:val="left" w:pos="2268"/>
          <w:tab w:val="left" w:pos="1758"/>
          <w:tab w:val="left" w:pos="3119"/>
        </w:tabs>
        <w:spacing w:after="0" w:line="240" w:lineRule="auto"/>
        <w:ind w:left="851" w:hanging="851"/>
        <w:jc w:val="both"/>
        <w:rPr>
          <w:rFonts w:ascii="Arial" w:eastAsia="Arial" w:hAnsi="Arial" w:cs="Arial"/>
          <w:color w:val="000000"/>
          <w:sz w:val="24"/>
          <w:szCs w:val="24"/>
        </w:rPr>
      </w:pPr>
      <w:r>
        <w:rPr>
          <w:rFonts w:ascii="Arial" w:eastAsia="Arial" w:hAnsi="Arial" w:cs="Arial"/>
          <w:color w:val="000000"/>
          <w:sz w:val="24"/>
          <w:szCs w:val="24"/>
        </w:rPr>
        <w:tab/>
        <w:t>190-191.8 GHz,</w:t>
      </w:r>
    </w:p>
    <w:p w14:paraId="00003E88" w14:textId="77777777" w:rsidR="001D03A6" w:rsidRDefault="007430A0">
      <w:pPr>
        <w:pBdr>
          <w:top w:val="nil"/>
          <w:left w:val="nil"/>
          <w:bottom w:val="nil"/>
          <w:right w:val="nil"/>
          <w:between w:val="nil"/>
        </w:pBdr>
        <w:tabs>
          <w:tab w:val="left" w:pos="284"/>
          <w:tab w:val="left" w:pos="1134"/>
          <w:tab w:val="left" w:pos="1871"/>
          <w:tab w:val="left" w:pos="2268"/>
          <w:tab w:val="right" w:pos="9299"/>
        </w:tabs>
        <w:spacing w:after="0" w:line="240" w:lineRule="auto"/>
        <w:ind w:left="851" w:hanging="851"/>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200-209 GHz,</w:t>
      </w:r>
    </w:p>
    <w:p w14:paraId="00003E89" w14:textId="77777777" w:rsidR="001D03A6" w:rsidRDefault="007430A0">
      <w:pPr>
        <w:pBdr>
          <w:top w:val="nil"/>
          <w:left w:val="nil"/>
          <w:bottom w:val="nil"/>
          <w:right w:val="nil"/>
          <w:between w:val="nil"/>
        </w:pBdr>
        <w:tabs>
          <w:tab w:val="left" w:pos="284"/>
          <w:tab w:val="left" w:pos="1134"/>
          <w:tab w:val="left" w:pos="1871"/>
          <w:tab w:val="left" w:pos="2268"/>
          <w:tab w:val="right" w:pos="9299"/>
        </w:tabs>
        <w:spacing w:after="0" w:line="240" w:lineRule="auto"/>
        <w:ind w:left="851" w:hanging="851"/>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226-231.5 GHz,</w:t>
      </w:r>
    </w:p>
    <w:p w14:paraId="00003E8A" w14:textId="77777777" w:rsidR="001D03A6" w:rsidRDefault="007430A0">
      <w:pPr>
        <w:pBdr>
          <w:top w:val="nil"/>
          <w:left w:val="nil"/>
          <w:bottom w:val="nil"/>
          <w:right w:val="nil"/>
          <w:between w:val="nil"/>
        </w:pBdr>
        <w:tabs>
          <w:tab w:val="left" w:pos="284"/>
          <w:tab w:val="left" w:pos="1134"/>
          <w:tab w:val="left" w:pos="1871"/>
          <w:tab w:val="left" w:pos="2268"/>
          <w:tab w:val="right" w:pos="9299"/>
        </w:tabs>
        <w:spacing w:after="0" w:line="240" w:lineRule="auto"/>
        <w:ind w:left="851" w:hanging="851"/>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250-252 GHz.     (WRC-03)</w:t>
      </w:r>
    </w:p>
    <w:p w14:paraId="00003E8B"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5.341</w:t>
      </w:r>
      <w:r>
        <w:rPr>
          <w:rFonts w:ascii="Arial" w:eastAsia="Arial" w:hAnsi="Arial" w:cs="Arial"/>
          <w:b/>
          <w:color w:val="000000"/>
          <w:sz w:val="24"/>
          <w:szCs w:val="24"/>
        </w:rPr>
        <w:tab/>
      </w:r>
      <w:r>
        <w:rPr>
          <w:rFonts w:ascii="Arial" w:eastAsia="Arial" w:hAnsi="Arial" w:cs="Arial"/>
          <w:color w:val="000000"/>
          <w:sz w:val="24"/>
          <w:szCs w:val="24"/>
        </w:rPr>
        <w:t xml:space="preserve">In the bands 1 400-1 727 MHz, 101-120 GHz and 197-220 GHz, passive research is being conducted by some countries in a programme for the search for intentional emissions of </w:t>
      </w:r>
      <w:proofErr w:type="spellStart"/>
      <w:r>
        <w:rPr>
          <w:rFonts w:ascii="Arial" w:eastAsia="Arial" w:hAnsi="Arial" w:cs="Arial"/>
          <w:color w:val="000000"/>
          <w:sz w:val="24"/>
          <w:szCs w:val="24"/>
        </w:rPr>
        <w:t>extraterrestrial</w:t>
      </w:r>
      <w:proofErr w:type="spellEnd"/>
      <w:r>
        <w:rPr>
          <w:rFonts w:ascii="Arial" w:eastAsia="Arial" w:hAnsi="Arial" w:cs="Arial"/>
          <w:color w:val="000000"/>
          <w:sz w:val="24"/>
          <w:szCs w:val="24"/>
        </w:rPr>
        <w:t xml:space="preserve"> origin.</w:t>
      </w:r>
    </w:p>
    <w:p w14:paraId="00003E8C"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sz w:val="24"/>
          <w:szCs w:val="24"/>
        </w:rPr>
        <w:t>5.341A</w:t>
      </w:r>
      <w:r>
        <w:rPr>
          <w:rFonts w:ascii="Arial" w:eastAsia="Arial" w:hAnsi="Arial" w:cs="Arial"/>
          <w:b/>
          <w:sz w:val="24"/>
          <w:szCs w:val="24"/>
        </w:rPr>
        <w:tab/>
      </w:r>
      <w:r>
        <w:rPr>
          <w:rFonts w:ascii="Arial" w:eastAsia="Arial" w:hAnsi="Arial" w:cs="Arial"/>
          <w:sz w:val="24"/>
          <w:szCs w:val="24"/>
        </w:rPr>
        <w:t xml:space="preserve">In Region 1, the frequency bands 1 427-1 452 MHz and 1 492-1 518 MHz are identified for use by administrations wishing to implement International Mobile </w:t>
      </w:r>
      <w:r>
        <w:rPr>
          <w:rFonts w:ascii="Arial" w:eastAsia="Arial" w:hAnsi="Arial" w:cs="Arial"/>
          <w:sz w:val="24"/>
          <w:szCs w:val="24"/>
        </w:rPr>
        <w:lastRenderedPageBreak/>
        <w:t xml:space="preserve">Telecommunications (IMT) in accordance with Resolution </w:t>
      </w:r>
      <w:r>
        <w:rPr>
          <w:rFonts w:ascii="Arial" w:eastAsia="Arial" w:hAnsi="Arial" w:cs="Arial"/>
          <w:b/>
          <w:sz w:val="24"/>
          <w:szCs w:val="24"/>
        </w:rPr>
        <w:t>223 (Rev.WRC-15)</w:t>
      </w:r>
      <w:r>
        <w:rPr>
          <w:rFonts w:ascii="Arial" w:eastAsia="Arial" w:hAnsi="Arial" w:cs="Arial"/>
          <w:sz w:val="24"/>
          <w:szCs w:val="24"/>
        </w:rPr>
        <w:t xml:space="preserve">. This identification does not preclude the use of these frequency bands by any other application of the services to which it is allocated and does not establish priority in the Radio Regulations. The use of IMT stations is subject to agreement obtained under No. </w:t>
      </w:r>
      <w:r>
        <w:rPr>
          <w:rFonts w:ascii="Arial" w:eastAsia="Arial" w:hAnsi="Arial" w:cs="Arial"/>
          <w:b/>
          <w:sz w:val="24"/>
          <w:szCs w:val="24"/>
        </w:rPr>
        <w:t xml:space="preserve">9.21 </w:t>
      </w:r>
      <w:r>
        <w:rPr>
          <w:rFonts w:ascii="Arial" w:eastAsia="Arial" w:hAnsi="Arial" w:cs="Arial"/>
          <w:sz w:val="24"/>
          <w:szCs w:val="24"/>
        </w:rPr>
        <w:t xml:space="preserve">with respect to the aeronautical mobile service used for aeronautical telemetry in accordance with No. </w:t>
      </w:r>
      <w:r>
        <w:rPr>
          <w:rFonts w:ascii="Arial" w:eastAsia="Arial" w:hAnsi="Arial" w:cs="Arial"/>
          <w:b/>
          <w:sz w:val="24"/>
          <w:szCs w:val="24"/>
        </w:rPr>
        <w:t>5.342</w:t>
      </w:r>
      <w:r>
        <w:rPr>
          <w:rFonts w:ascii="Arial" w:eastAsia="Arial" w:hAnsi="Arial" w:cs="Arial"/>
          <w:sz w:val="24"/>
          <w:szCs w:val="24"/>
        </w:rPr>
        <w:t>. (WRC-15)</w:t>
      </w:r>
    </w:p>
    <w:p w14:paraId="00003E8D"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5.342</w:t>
      </w:r>
      <w:r>
        <w:rPr>
          <w:rFonts w:ascii="Arial" w:eastAsia="Arial" w:hAnsi="Arial" w:cs="Arial"/>
          <w:b/>
          <w:color w:val="000000"/>
          <w:sz w:val="24"/>
          <w:szCs w:val="24"/>
        </w:rPr>
        <w:tab/>
      </w:r>
      <w:r>
        <w:rPr>
          <w:rFonts w:ascii="Arial" w:eastAsia="Arial" w:hAnsi="Arial" w:cs="Arial"/>
          <w:i/>
          <w:sz w:val="24"/>
          <w:szCs w:val="24"/>
        </w:rPr>
        <w:t xml:space="preserve">Additional allocation: </w:t>
      </w:r>
      <w:r>
        <w:rPr>
          <w:rFonts w:ascii="Arial" w:eastAsia="Arial" w:hAnsi="Arial" w:cs="Arial"/>
          <w:sz w:val="24"/>
          <w:szCs w:val="24"/>
        </w:rPr>
        <w:t>in Armenia, Azerbaijan, Belarus, the Russian Federation, Uzbekistan, Kyrgyzstan and Ukraine, the frequency band 1 429-1 535 MHz is also allocated to the aeronautical mobile service on a primary basis, exclusively for the purposes of aeronautical telemetry within the national territory. As of 1 April 2007, the use of the frequency band 1 452-1 492 MHz is subject to agreement between the administrations concerned. (WRC-15)</w:t>
      </w:r>
    </w:p>
    <w:p w14:paraId="00003E8E"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5.345</w:t>
      </w:r>
      <w:r>
        <w:rPr>
          <w:rFonts w:ascii="Arial" w:eastAsia="Arial" w:hAnsi="Arial" w:cs="Arial"/>
          <w:b/>
          <w:color w:val="000000"/>
          <w:sz w:val="24"/>
          <w:szCs w:val="24"/>
        </w:rPr>
        <w:tab/>
      </w:r>
      <w:r>
        <w:rPr>
          <w:rFonts w:ascii="Arial" w:eastAsia="Arial" w:hAnsi="Arial" w:cs="Arial"/>
          <w:color w:val="000000"/>
          <w:sz w:val="24"/>
          <w:szCs w:val="24"/>
        </w:rPr>
        <w:t xml:space="preserve">Use of the frequency band 1 452-1 492 MHz by the broadcasting-satellite service, and by the broadcasting service, is limited to digital audio broadcasting and is subject to the provisions of Resolution </w:t>
      </w:r>
      <w:r>
        <w:rPr>
          <w:rFonts w:ascii="Arial" w:eastAsia="Arial" w:hAnsi="Arial" w:cs="Arial"/>
          <w:b/>
          <w:color w:val="000000"/>
          <w:sz w:val="24"/>
          <w:szCs w:val="24"/>
        </w:rPr>
        <w:t>528 (</w:t>
      </w:r>
      <w:proofErr w:type="spellStart"/>
      <w:r>
        <w:rPr>
          <w:rFonts w:ascii="Arial" w:eastAsia="Arial" w:hAnsi="Arial" w:cs="Arial"/>
          <w:b/>
          <w:color w:val="000000"/>
          <w:sz w:val="24"/>
          <w:szCs w:val="24"/>
        </w:rPr>
        <w:t>Rev.WRC</w:t>
      </w:r>
      <w:proofErr w:type="spellEnd"/>
      <w:r>
        <w:rPr>
          <w:rFonts w:ascii="Arial" w:eastAsia="Arial" w:hAnsi="Arial" w:cs="Arial"/>
          <w:b/>
          <w:color w:val="000000"/>
          <w:sz w:val="24"/>
          <w:szCs w:val="24"/>
        </w:rPr>
        <w:t xml:space="preserve"> 19).</w:t>
      </w:r>
      <w:r>
        <w:rPr>
          <w:rFonts w:ascii="Arial" w:eastAsia="Arial" w:hAnsi="Arial" w:cs="Arial"/>
          <w:color w:val="000000"/>
          <w:sz w:val="24"/>
          <w:szCs w:val="24"/>
        </w:rPr>
        <w:t xml:space="preserve">      (WRC 19)</w:t>
      </w:r>
    </w:p>
    <w:p w14:paraId="00003E8F" w14:textId="77777777"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sz w:val="24"/>
          <w:szCs w:val="24"/>
        </w:rPr>
        <w:t xml:space="preserve">5.346 </w:t>
      </w:r>
      <w:r>
        <w:rPr>
          <w:rFonts w:ascii="Arial" w:eastAsia="Arial" w:hAnsi="Arial" w:cs="Arial"/>
          <w:b/>
          <w:sz w:val="24"/>
          <w:szCs w:val="24"/>
        </w:rPr>
        <w:tab/>
      </w:r>
      <w:r>
        <w:rPr>
          <w:rFonts w:ascii="Arial" w:eastAsia="Arial" w:hAnsi="Arial" w:cs="Arial"/>
          <w:sz w:val="24"/>
          <w:szCs w:val="24"/>
        </w:rPr>
        <w:t xml:space="preserve">In Algeria, Angola, Saudi Arabia, Bahrain, Benin, Botswana, Burkina Faso, Burundi, Cameroon, Central African Republic, Congo (Rep. of the), Côte d'Ivoire, Djibouti, Egypt, United Arab Emirates, </w:t>
      </w:r>
      <w:proofErr w:type="spellStart"/>
      <w:r>
        <w:rPr>
          <w:rFonts w:ascii="Arial" w:eastAsia="Arial" w:hAnsi="Arial" w:cs="Arial"/>
          <w:sz w:val="24"/>
          <w:szCs w:val="24"/>
        </w:rPr>
        <w:t>Eswatini</w:t>
      </w:r>
      <w:proofErr w:type="spellEnd"/>
      <w:r>
        <w:rPr>
          <w:rFonts w:ascii="Arial" w:eastAsia="Arial" w:hAnsi="Arial" w:cs="Arial"/>
          <w:sz w:val="24"/>
          <w:szCs w:val="24"/>
        </w:rPr>
        <w:t>, Gabon, Gambia, Ghana, Guinea, Iraq, Jordan, Kenya, Kuwait, Lesotho, Lebanon, Liberia, Madagascar, Malawi, Mali, Morocco, Mauritius, Mauritania, Mozambique, Namibia, Niger, Nigeria, Oman, Uganda, Palestine</w:t>
      </w:r>
      <w:r>
        <w:rPr>
          <w:rFonts w:ascii="Arial" w:eastAsia="Arial" w:hAnsi="Arial" w:cs="Arial"/>
          <w:color w:val="0000FF"/>
          <w:sz w:val="24"/>
          <w:szCs w:val="24"/>
          <w:u w:val="single"/>
          <w:vertAlign w:val="superscript"/>
        </w:rPr>
        <w:footnoteReference w:id="5"/>
      </w:r>
      <w:r>
        <w:rPr>
          <w:rFonts w:ascii="Arial" w:eastAsia="Arial" w:hAnsi="Arial" w:cs="Arial"/>
          <w:color w:val="0000FF"/>
          <w:sz w:val="24"/>
          <w:szCs w:val="24"/>
          <w:u w:val="single"/>
        </w:rPr>
        <w:t>**</w:t>
      </w:r>
      <w:r>
        <w:rPr>
          <w:rFonts w:ascii="Arial" w:eastAsia="Arial" w:hAnsi="Arial" w:cs="Arial"/>
          <w:sz w:val="24"/>
          <w:szCs w:val="24"/>
        </w:rPr>
        <w:t xml:space="preserve">, Qatar, Dem. Rep. of the Congo, Rwanda, Senegal, Seychelles, Sudan, South Sudan, South Africa, Tanzania, Chad, Togo, Tunisia, Zambia, and Zimbabwe, the frequency band 1 452-1 492 MHz is identified for use by administrations listed above wishing to implement International Mobile Telecommunications (IMT) in accordance with Resolution </w:t>
      </w:r>
      <w:r>
        <w:rPr>
          <w:rFonts w:ascii="Arial" w:eastAsia="Arial" w:hAnsi="Arial" w:cs="Arial"/>
          <w:b/>
          <w:sz w:val="24"/>
          <w:szCs w:val="24"/>
        </w:rPr>
        <w:t>223</w:t>
      </w:r>
      <w:r>
        <w:rPr>
          <w:rFonts w:ascii="Arial" w:eastAsia="Arial" w:hAnsi="Arial" w:cs="Arial"/>
          <w:sz w:val="24"/>
          <w:szCs w:val="24"/>
        </w:rPr>
        <w:t xml:space="preserve"> </w:t>
      </w:r>
      <w:r>
        <w:rPr>
          <w:rFonts w:ascii="Arial" w:eastAsia="Arial" w:hAnsi="Arial" w:cs="Arial"/>
          <w:b/>
          <w:sz w:val="24"/>
          <w:szCs w:val="24"/>
        </w:rPr>
        <w:t>(Rev.WRC-19)</w:t>
      </w:r>
      <w:r>
        <w:rPr>
          <w:rFonts w:ascii="Arial" w:eastAsia="Arial" w:hAnsi="Arial" w:cs="Arial"/>
          <w:sz w:val="24"/>
          <w:szCs w:val="24"/>
        </w:rPr>
        <w:t>. This identification does not preclude the use of this frequency band by any other application of the services to which it is allocated and does not establish priority in the Radio Regulations. The use of this frequency band for the implementation of IMT is subject to agreement obtained under No. </w:t>
      </w:r>
      <w:r>
        <w:rPr>
          <w:rFonts w:ascii="Arial" w:eastAsia="Arial" w:hAnsi="Arial" w:cs="Arial"/>
          <w:b/>
          <w:sz w:val="24"/>
          <w:szCs w:val="24"/>
        </w:rPr>
        <w:t>9.21</w:t>
      </w:r>
      <w:r>
        <w:rPr>
          <w:rFonts w:ascii="Arial" w:eastAsia="Arial" w:hAnsi="Arial" w:cs="Arial"/>
          <w:sz w:val="24"/>
          <w:szCs w:val="24"/>
        </w:rPr>
        <w:t xml:space="preserve"> with respect to the aeronautical mobile service used for aeronautical telemetry in accordance with No. </w:t>
      </w:r>
      <w:r>
        <w:rPr>
          <w:rFonts w:ascii="Arial" w:eastAsia="Arial" w:hAnsi="Arial" w:cs="Arial"/>
          <w:b/>
          <w:sz w:val="24"/>
          <w:szCs w:val="24"/>
        </w:rPr>
        <w:t>5.342</w:t>
      </w:r>
      <w:r>
        <w:rPr>
          <w:rFonts w:ascii="Arial" w:eastAsia="Arial" w:hAnsi="Arial" w:cs="Arial"/>
          <w:sz w:val="24"/>
          <w:szCs w:val="24"/>
        </w:rPr>
        <w:t xml:space="preserve">. See also Resolution </w:t>
      </w:r>
      <w:r>
        <w:rPr>
          <w:rFonts w:ascii="Arial" w:eastAsia="Arial" w:hAnsi="Arial" w:cs="Arial"/>
          <w:b/>
          <w:sz w:val="24"/>
          <w:szCs w:val="24"/>
        </w:rPr>
        <w:t>761 (Rev.WRC-19)</w:t>
      </w:r>
      <w:r>
        <w:rPr>
          <w:rFonts w:ascii="Arial" w:eastAsia="Arial" w:hAnsi="Arial" w:cs="Arial"/>
          <w:sz w:val="24"/>
          <w:szCs w:val="24"/>
        </w:rPr>
        <w:t>.     (WRC-19)</w:t>
      </w:r>
    </w:p>
    <w:p w14:paraId="00003E90"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5.348</w:t>
      </w:r>
      <w:r>
        <w:rPr>
          <w:rFonts w:ascii="Arial" w:eastAsia="Arial" w:hAnsi="Arial" w:cs="Arial"/>
          <w:b/>
          <w:color w:val="000000"/>
          <w:sz w:val="24"/>
          <w:szCs w:val="24"/>
        </w:rPr>
        <w:tab/>
      </w:r>
      <w:r>
        <w:rPr>
          <w:rFonts w:ascii="Arial" w:eastAsia="Arial" w:hAnsi="Arial" w:cs="Arial"/>
          <w:color w:val="000000"/>
          <w:sz w:val="24"/>
          <w:szCs w:val="24"/>
        </w:rPr>
        <w:t>The use of the band 1 518-1 525 MHz by the mobile-satellite service is subject to coordination under No. </w:t>
      </w:r>
      <w:r>
        <w:rPr>
          <w:rFonts w:ascii="Arial" w:eastAsia="Arial" w:hAnsi="Arial" w:cs="Arial"/>
          <w:b/>
          <w:color w:val="000000"/>
          <w:sz w:val="24"/>
          <w:szCs w:val="24"/>
        </w:rPr>
        <w:t>9.11A</w:t>
      </w:r>
      <w:r>
        <w:rPr>
          <w:rFonts w:ascii="Arial" w:eastAsia="Arial" w:hAnsi="Arial" w:cs="Arial"/>
          <w:color w:val="000000"/>
          <w:sz w:val="24"/>
          <w:szCs w:val="24"/>
        </w:rPr>
        <w:t>. In the band 1 518-1 525 MHz stations in the mobile-satellite service shall not claim protection from the stations in the fixed service. No. </w:t>
      </w:r>
      <w:r>
        <w:rPr>
          <w:rFonts w:ascii="Arial" w:eastAsia="Arial" w:hAnsi="Arial" w:cs="Arial"/>
          <w:b/>
          <w:color w:val="000000"/>
          <w:sz w:val="24"/>
          <w:szCs w:val="24"/>
        </w:rPr>
        <w:t>5.43A</w:t>
      </w:r>
      <w:r>
        <w:rPr>
          <w:rFonts w:ascii="Arial" w:eastAsia="Arial" w:hAnsi="Arial" w:cs="Arial"/>
          <w:color w:val="000000"/>
          <w:sz w:val="24"/>
          <w:szCs w:val="24"/>
        </w:rPr>
        <w:t xml:space="preserve"> does not apply.     (WRC-03)</w:t>
      </w:r>
    </w:p>
    <w:p w14:paraId="00003E91"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5.348A</w:t>
      </w:r>
      <w:r>
        <w:rPr>
          <w:rFonts w:ascii="Arial" w:eastAsia="Arial" w:hAnsi="Arial" w:cs="Arial"/>
          <w:b/>
          <w:color w:val="000000"/>
          <w:sz w:val="24"/>
          <w:szCs w:val="24"/>
        </w:rPr>
        <w:tab/>
      </w:r>
      <w:r>
        <w:rPr>
          <w:rFonts w:ascii="Arial" w:eastAsia="Arial" w:hAnsi="Arial" w:cs="Arial"/>
          <w:color w:val="000000"/>
          <w:sz w:val="24"/>
          <w:szCs w:val="24"/>
        </w:rPr>
        <w:t>In the band 1 518-1 525 MHz, the coordination threshold in terms of the power flux-density levels at the surface of the Earth in application of No. </w:t>
      </w:r>
      <w:r>
        <w:rPr>
          <w:rFonts w:ascii="Arial" w:eastAsia="Arial" w:hAnsi="Arial" w:cs="Arial"/>
          <w:b/>
          <w:color w:val="000000"/>
          <w:sz w:val="24"/>
          <w:szCs w:val="24"/>
        </w:rPr>
        <w:t>9.11A</w:t>
      </w:r>
      <w:r>
        <w:rPr>
          <w:rFonts w:ascii="Arial" w:eastAsia="Arial" w:hAnsi="Arial" w:cs="Arial"/>
          <w:color w:val="000000"/>
          <w:sz w:val="24"/>
          <w:szCs w:val="24"/>
        </w:rPr>
        <w:t xml:space="preserve"> for space stations in the mobile-satellite (space-to-Earth) service, with respect to the land mobile service use for specialized mobile radios or used in conjunction with public switched telecommunication networks (PSTN) operating within the territory of Japan, shall be –150 dB(W/m</w:t>
      </w:r>
      <w:r>
        <w:rPr>
          <w:rFonts w:ascii="Arial" w:eastAsia="Arial" w:hAnsi="Arial" w:cs="Arial"/>
          <w:color w:val="000000"/>
          <w:sz w:val="24"/>
          <w:szCs w:val="24"/>
          <w:vertAlign w:val="superscript"/>
        </w:rPr>
        <w:t>2</w:t>
      </w:r>
      <w:r>
        <w:rPr>
          <w:rFonts w:ascii="Arial" w:eastAsia="Arial" w:hAnsi="Arial" w:cs="Arial"/>
          <w:color w:val="000000"/>
          <w:sz w:val="24"/>
          <w:szCs w:val="24"/>
        </w:rPr>
        <w:t>) in any 4 kHz band for all angles of arrival, instead of those given in Table 5-2</w:t>
      </w:r>
      <w:r>
        <w:rPr>
          <w:rFonts w:ascii="Arial" w:eastAsia="Arial" w:hAnsi="Arial" w:cs="Arial"/>
          <w:b/>
          <w:color w:val="000000"/>
          <w:sz w:val="24"/>
          <w:szCs w:val="24"/>
        </w:rPr>
        <w:t xml:space="preserve"> </w:t>
      </w:r>
      <w:r>
        <w:rPr>
          <w:rFonts w:ascii="Arial" w:eastAsia="Arial" w:hAnsi="Arial" w:cs="Arial"/>
          <w:color w:val="000000"/>
          <w:sz w:val="24"/>
          <w:szCs w:val="24"/>
        </w:rPr>
        <w:t xml:space="preserve">of Appendix </w:t>
      </w:r>
      <w:r>
        <w:rPr>
          <w:rFonts w:ascii="Arial" w:eastAsia="Arial" w:hAnsi="Arial" w:cs="Arial"/>
          <w:color w:val="FFCC00"/>
          <w:sz w:val="24"/>
          <w:szCs w:val="24"/>
        </w:rPr>
        <w:t>5</w:t>
      </w:r>
      <w:r>
        <w:rPr>
          <w:rFonts w:ascii="Arial" w:eastAsia="Arial" w:hAnsi="Arial" w:cs="Arial"/>
          <w:color w:val="000000"/>
          <w:sz w:val="24"/>
          <w:szCs w:val="24"/>
        </w:rPr>
        <w:t xml:space="preserve">. In the band 1 518-1 525 MHz stations in the mobile-satellite service shall not claim protection from </w:t>
      </w:r>
      <w:r>
        <w:rPr>
          <w:rFonts w:ascii="Arial" w:eastAsia="Arial" w:hAnsi="Arial" w:cs="Arial"/>
          <w:color w:val="000000"/>
          <w:sz w:val="24"/>
          <w:szCs w:val="24"/>
        </w:rPr>
        <w:lastRenderedPageBreak/>
        <w:t>stations in the mobile service in the territory of Japan. No. </w:t>
      </w:r>
      <w:r>
        <w:rPr>
          <w:rFonts w:ascii="Arial" w:eastAsia="Arial" w:hAnsi="Arial" w:cs="Arial"/>
          <w:b/>
          <w:color w:val="000000"/>
          <w:sz w:val="24"/>
          <w:szCs w:val="24"/>
        </w:rPr>
        <w:t>5.43A</w:t>
      </w:r>
      <w:r>
        <w:rPr>
          <w:rFonts w:ascii="Arial" w:eastAsia="Arial" w:hAnsi="Arial" w:cs="Arial"/>
          <w:color w:val="000000"/>
          <w:sz w:val="24"/>
          <w:szCs w:val="24"/>
        </w:rPr>
        <w:t xml:space="preserve"> does not apply.     (WRC-03)</w:t>
      </w:r>
    </w:p>
    <w:p w14:paraId="00003E92"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5.348B</w:t>
      </w:r>
      <w:r>
        <w:rPr>
          <w:rFonts w:ascii="Arial" w:eastAsia="Arial" w:hAnsi="Arial" w:cs="Arial"/>
          <w:b/>
          <w:color w:val="000000"/>
          <w:sz w:val="24"/>
          <w:szCs w:val="24"/>
        </w:rPr>
        <w:tab/>
      </w:r>
      <w:r>
        <w:rPr>
          <w:rFonts w:ascii="Arial" w:eastAsia="Arial" w:hAnsi="Arial" w:cs="Arial"/>
          <w:color w:val="000000"/>
          <w:sz w:val="24"/>
          <w:szCs w:val="24"/>
        </w:rPr>
        <w:t>In the band 1 518-1 525 MHz, stations in the mobile-satellite service shall not claim protection from aeronautical mobile telemetry stations in the mobile service in the territory of the United States (see Nos. </w:t>
      </w:r>
      <w:r>
        <w:rPr>
          <w:rFonts w:ascii="Arial" w:eastAsia="Arial" w:hAnsi="Arial" w:cs="Arial"/>
          <w:b/>
          <w:color w:val="000000"/>
          <w:sz w:val="24"/>
          <w:szCs w:val="24"/>
        </w:rPr>
        <w:t>5.343</w:t>
      </w:r>
      <w:r>
        <w:rPr>
          <w:rFonts w:ascii="Arial" w:eastAsia="Arial" w:hAnsi="Arial" w:cs="Arial"/>
          <w:color w:val="000000"/>
          <w:sz w:val="24"/>
          <w:szCs w:val="24"/>
        </w:rPr>
        <w:t xml:space="preserve"> and </w:t>
      </w:r>
      <w:r>
        <w:rPr>
          <w:rFonts w:ascii="Arial" w:eastAsia="Arial" w:hAnsi="Arial" w:cs="Arial"/>
          <w:b/>
          <w:color w:val="000000"/>
          <w:sz w:val="24"/>
          <w:szCs w:val="24"/>
        </w:rPr>
        <w:t>5.344</w:t>
      </w:r>
      <w:r>
        <w:rPr>
          <w:rFonts w:ascii="Arial" w:eastAsia="Arial" w:hAnsi="Arial" w:cs="Arial"/>
          <w:color w:val="000000"/>
          <w:sz w:val="24"/>
          <w:szCs w:val="24"/>
        </w:rPr>
        <w:t>)</w:t>
      </w:r>
      <w:r>
        <w:rPr>
          <w:rFonts w:ascii="Arial" w:eastAsia="Arial" w:hAnsi="Arial" w:cs="Arial"/>
          <w:b/>
          <w:color w:val="000000"/>
          <w:sz w:val="24"/>
          <w:szCs w:val="24"/>
        </w:rPr>
        <w:t xml:space="preserve"> </w:t>
      </w:r>
      <w:r>
        <w:rPr>
          <w:rFonts w:ascii="Arial" w:eastAsia="Arial" w:hAnsi="Arial" w:cs="Arial"/>
          <w:color w:val="000000"/>
          <w:sz w:val="24"/>
          <w:szCs w:val="24"/>
        </w:rPr>
        <w:t>and in the countries listed in No. </w:t>
      </w:r>
      <w:r>
        <w:rPr>
          <w:rFonts w:ascii="Arial" w:eastAsia="Arial" w:hAnsi="Arial" w:cs="Arial"/>
          <w:b/>
          <w:color w:val="000000"/>
          <w:sz w:val="24"/>
          <w:szCs w:val="24"/>
        </w:rPr>
        <w:t>5.342</w:t>
      </w:r>
      <w:r>
        <w:rPr>
          <w:rFonts w:ascii="Arial" w:eastAsia="Arial" w:hAnsi="Arial" w:cs="Arial"/>
          <w:color w:val="000000"/>
          <w:sz w:val="24"/>
          <w:szCs w:val="24"/>
        </w:rPr>
        <w:t>. No. </w:t>
      </w:r>
      <w:r>
        <w:rPr>
          <w:rFonts w:ascii="Arial" w:eastAsia="Arial" w:hAnsi="Arial" w:cs="Arial"/>
          <w:b/>
          <w:color w:val="000000"/>
          <w:sz w:val="24"/>
          <w:szCs w:val="24"/>
        </w:rPr>
        <w:t>5.43A</w:t>
      </w:r>
      <w:r>
        <w:rPr>
          <w:rFonts w:ascii="Arial" w:eastAsia="Arial" w:hAnsi="Arial" w:cs="Arial"/>
          <w:color w:val="000000"/>
          <w:sz w:val="24"/>
          <w:szCs w:val="24"/>
        </w:rPr>
        <w:t xml:space="preserve"> does not apply.     (WRC-03)</w:t>
      </w:r>
    </w:p>
    <w:p w14:paraId="00003E93"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5.349</w:t>
      </w:r>
      <w:r>
        <w:rPr>
          <w:rFonts w:ascii="Arial" w:eastAsia="Arial" w:hAnsi="Arial" w:cs="Arial"/>
          <w:b/>
          <w:color w:val="000000"/>
          <w:sz w:val="24"/>
          <w:szCs w:val="24"/>
        </w:rPr>
        <w:tab/>
      </w:r>
      <w:r>
        <w:rPr>
          <w:rFonts w:ascii="Arial" w:eastAsia="Arial" w:hAnsi="Arial" w:cs="Arial"/>
          <w:i/>
          <w:color w:val="000000"/>
          <w:sz w:val="24"/>
          <w:szCs w:val="24"/>
        </w:rPr>
        <w:t>Different category of service:  </w:t>
      </w:r>
      <w:r>
        <w:rPr>
          <w:rFonts w:ascii="Arial" w:eastAsia="Arial" w:hAnsi="Arial" w:cs="Arial"/>
          <w:color w:val="000000"/>
          <w:sz w:val="24"/>
          <w:szCs w:val="24"/>
        </w:rPr>
        <w:t>in Saudi Arabia, Azerbaijan, Bahrain, Cameroon, Egypt, Iran (Islamic Republic of), Iraq, Israel, Kazakhstan, Kuwait, Lebanon, North Macedonia, Morocco, Qatar, Syrian Arab Republic, Kyrgyzstan, Turkmenistan and Yemen, the allocation of the frequency band 1 525-1 530 MHz to the mobile, except aeronautical mobile, service is on a primary basis (see No. </w:t>
      </w:r>
      <w:r>
        <w:rPr>
          <w:rFonts w:ascii="Arial" w:eastAsia="Arial" w:hAnsi="Arial" w:cs="Arial"/>
          <w:b/>
          <w:color w:val="000000"/>
          <w:sz w:val="24"/>
          <w:szCs w:val="24"/>
        </w:rPr>
        <w:t>5.33</w:t>
      </w:r>
      <w:r>
        <w:rPr>
          <w:rFonts w:ascii="Arial" w:eastAsia="Arial" w:hAnsi="Arial" w:cs="Arial"/>
          <w:color w:val="000000"/>
          <w:sz w:val="24"/>
          <w:szCs w:val="24"/>
        </w:rPr>
        <w:t>).     (WRC-19)</w:t>
      </w:r>
    </w:p>
    <w:p w14:paraId="00003E94"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5.350</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in Kyrgyzstan and Turkmenistan, the frequency band 1 525-1 530 MHz is also allocated to the aeronautical mobile service on a primary basis.     (WRC-19)</w:t>
      </w:r>
    </w:p>
    <w:p w14:paraId="00003E95"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5.351</w:t>
      </w:r>
      <w:r>
        <w:rPr>
          <w:rFonts w:ascii="Arial" w:eastAsia="Arial" w:hAnsi="Arial" w:cs="Arial"/>
          <w:b/>
          <w:color w:val="000000"/>
          <w:sz w:val="24"/>
          <w:szCs w:val="24"/>
        </w:rPr>
        <w:tab/>
      </w:r>
      <w:r>
        <w:rPr>
          <w:rFonts w:ascii="Arial" w:eastAsia="Arial" w:hAnsi="Arial" w:cs="Arial"/>
          <w:color w:val="000000"/>
          <w:sz w:val="24"/>
          <w:szCs w:val="24"/>
        </w:rPr>
        <w:t>The bands 1 525-1 544 MHz, 1 545-1 559 MHz, 1 626.5-1 645.5 MHz and 1 646.5-1 660.5 MHz shall not be used for feeder links of any service. In exceptional circumstances, however, an earth station at a specified fixed point in any of the mobile-satellite services may be authorized by an administration to communicate via space stations using these bands.</w:t>
      </w:r>
    </w:p>
    <w:p w14:paraId="00003E96"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5.351A</w:t>
      </w:r>
      <w:r>
        <w:rPr>
          <w:rFonts w:ascii="Arial" w:eastAsia="Arial" w:hAnsi="Arial" w:cs="Arial"/>
          <w:color w:val="000000"/>
          <w:sz w:val="24"/>
          <w:szCs w:val="24"/>
        </w:rPr>
        <w:tab/>
      </w:r>
      <w:proofErr w:type="gramStart"/>
      <w:r>
        <w:rPr>
          <w:rFonts w:ascii="Arial" w:eastAsia="Arial" w:hAnsi="Arial" w:cs="Arial"/>
          <w:color w:val="000000"/>
          <w:sz w:val="24"/>
          <w:szCs w:val="24"/>
        </w:rPr>
        <w:t>For</w:t>
      </w:r>
      <w:proofErr w:type="gramEnd"/>
      <w:r>
        <w:rPr>
          <w:rFonts w:ascii="Arial" w:eastAsia="Arial" w:hAnsi="Arial" w:cs="Arial"/>
          <w:color w:val="000000"/>
          <w:sz w:val="24"/>
          <w:szCs w:val="24"/>
        </w:rPr>
        <w:t xml:space="preserve"> the use of the bands 1 518-1 544 MHz, 1 545-1 559 MHz, 1 610-1 645.5 MHz, 1 646.5-1 660.5 MHz, 1 668-1 675 MHz, 1 980-2 010 MHz, 2 170-2 200 MHz, 2 483.5-2 520 MHz and 2 670-2 690 MHz by the mobile-satellite service, see Resolutions </w:t>
      </w:r>
      <w:r>
        <w:rPr>
          <w:rFonts w:ascii="Arial" w:eastAsia="Arial" w:hAnsi="Arial" w:cs="Arial"/>
          <w:b/>
          <w:color w:val="000000"/>
          <w:sz w:val="24"/>
          <w:szCs w:val="24"/>
        </w:rPr>
        <w:t>212 (Rev.WRC-07)</w:t>
      </w:r>
      <w:r>
        <w:rPr>
          <w:rFonts w:ascii="Arial" w:eastAsia="Arial" w:hAnsi="Arial" w:cs="Arial"/>
          <w:color w:val="000000"/>
          <w:sz w:val="24"/>
          <w:szCs w:val="24"/>
        </w:rPr>
        <w:t xml:space="preserve"> and </w:t>
      </w:r>
      <w:r>
        <w:rPr>
          <w:rFonts w:ascii="Arial" w:eastAsia="Arial" w:hAnsi="Arial" w:cs="Arial"/>
          <w:b/>
          <w:color w:val="000000"/>
          <w:sz w:val="24"/>
          <w:szCs w:val="24"/>
        </w:rPr>
        <w:t>225 (Rev.WRC-07)</w:t>
      </w:r>
      <w:r>
        <w:rPr>
          <w:rFonts w:ascii="Arial" w:eastAsia="Arial" w:hAnsi="Arial" w:cs="Arial"/>
          <w:color w:val="000000"/>
          <w:sz w:val="24"/>
          <w:szCs w:val="24"/>
        </w:rPr>
        <w:t>.     (WRC-07)</w:t>
      </w:r>
    </w:p>
    <w:p w14:paraId="00003E97" w14:textId="77777777" w:rsidR="001D03A6" w:rsidRDefault="007430A0">
      <w:pPr>
        <w:spacing w:after="0" w:line="240" w:lineRule="auto"/>
        <w:ind w:left="810" w:hanging="810"/>
        <w:jc w:val="both"/>
        <w:rPr>
          <w:rFonts w:ascii="Arial" w:eastAsia="Arial" w:hAnsi="Arial" w:cs="Arial"/>
          <w:sz w:val="24"/>
          <w:szCs w:val="24"/>
        </w:rPr>
      </w:pPr>
      <w:r>
        <w:rPr>
          <w:rFonts w:ascii="Arial" w:eastAsia="Arial" w:hAnsi="Arial" w:cs="Arial"/>
          <w:b/>
          <w:color w:val="000000"/>
          <w:sz w:val="24"/>
          <w:szCs w:val="24"/>
        </w:rPr>
        <w:t>5.352A</w:t>
      </w:r>
      <w:r>
        <w:rPr>
          <w:rFonts w:ascii="Arial" w:eastAsia="Arial" w:hAnsi="Arial" w:cs="Arial"/>
          <w:sz w:val="24"/>
          <w:szCs w:val="24"/>
        </w:rPr>
        <w:tab/>
        <w:t>In the frequency band 1 525-1 530 MHz, stations in the mobile-satellite service, except stations in the maritime mobile-satellite service, shall not cause harmful interference to, or claim protection from, stations of the fixed service in Algeria, Saudi Arabia, Egypt, Guinea, India, Israel, Italy, Jordan, Kuwait, Mali, Morocco, Mauritania, Nigeria, Oman, Pakistan, the Philippines, Qatar, Syrian Arab Republic, Viet Nam and Yemen notified prior to 1 April 1998.     (WRC 19)</w:t>
      </w:r>
    </w:p>
    <w:p w14:paraId="00003E98"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5.353A</w:t>
      </w:r>
      <w:r>
        <w:rPr>
          <w:rFonts w:ascii="Arial" w:eastAsia="Arial" w:hAnsi="Arial" w:cs="Arial"/>
          <w:color w:val="000000"/>
          <w:sz w:val="24"/>
          <w:szCs w:val="24"/>
        </w:rPr>
        <w:tab/>
        <w:t xml:space="preserve">In applying the procedures of Section II of Article </w:t>
      </w:r>
      <w:r>
        <w:rPr>
          <w:rFonts w:ascii="Arial" w:eastAsia="Arial" w:hAnsi="Arial" w:cs="Arial"/>
          <w:b/>
          <w:color w:val="000000"/>
          <w:sz w:val="24"/>
          <w:szCs w:val="24"/>
        </w:rPr>
        <w:t>9</w:t>
      </w:r>
      <w:r>
        <w:rPr>
          <w:rFonts w:ascii="Arial" w:eastAsia="Arial" w:hAnsi="Arial" w:cs="Arial"/>
          <w:color w:val="000000"/>
          <w:sz w:val="24"/>
          <w:szCs w:val="24"/>
        </w:rPr>
        <w:t xml:space="preserve"> to the mobile-satellite service in the bands 1 530-1 544 MHz and 1 626.5-1 645.5 MHz, priority shall be given to accommodating the spectrum requirements for distress, urgency and safety communications of the Global Maritime Distress and Safety System (GMDSS). Maritime mobile-satellite distress, urgency and safety communications shall have priority access and immediate availability over all other mobile satellite communications operating within a network. Mobile-satellite systems shall not cause unacceptable interference to, or claim protection from, distress, urgency and safety communications of the GMDSS. Account shall be taken of the priority of safety-related communications in the other mobile-satellite services. (The provisions of Resolution 222</w:t>
      </w:r>
      <w:r>
        <w:rPr>
          <w:rFonts w:ascii="Arial" w:eastAsia="Arial" w:hAnsi="Arial" w:cs="Arial"/>
          <w:b/>
          <w:color w:val="000000"/>
          <w:sz w:val="24"/>
          <w:szCs w:val="24"/>
        </w:rPr>
        <w:t xml:space="preserve"> (WRC-2000)</w:t>
      </w:r>
      <w:r>
        <w:rPr>
          <w:rFonts w:ascii="Arial" w:eastAsia="Arial" w:hAnsi="Arial" w:cs="Arial"/>
          <w:b/>
          <w:color w:val="0000FF"/>
          <w:sz w:val="24"/>
          <w:szCs w:val="24"/>
          <w:u w:val="single"/>
          <w:vertAlign w:val="superscript"/>
        </w:rPr>
        <w:footnoteReference w:id="6"/>
      </w:r>
      <w:r>
        <w:rPr>
          <w:rFonts w:ascii="Arial" w:eastAsia="Arial" w:hAnsi="Arial" w:cs="Arial"/>
          <w:b/>
          <w:color w:val="0000FF"/>
          <w:sz w:val="24"/>
          <w:szCs w:val="24"/>
          <w:u w:val="single"/>
        </w:rPr>
        <w:t>*</w:t>
      </w:r>
      <w:r>
        <w:rPr>
          <w:rFonts w:ascii="Arial" w:eastAsia="Arial" w:hAnsi="Arial" w:cs="Arial"/>
          <w:color w:val="000000"/>
          <w:sz w:val="24"/>
          <w:szCs w:val="24"/>
        </w:rPr>
        <w:t xml:space="preserve"> shall apply.)     (WRC-2000)</w:t>
      </w:r>
    </w:p>
    <w:p w14:paraId="00003E99"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5.354</w:t>
      </w:r>
      <w:r>
        <w:rPr>
          <w:rFonts w:ascii="Arial" w:eastAsia="Arial" w:hAnsi="Arial" w:cs="Arial"/>
          <w:b/>
          <w:color w:val="000000"/>
          <w:sz w:val="24"/>
          <w:szCs w:val="24"/>
        </w:rPr>
        <w:tab/>
      </w:r>
      <w:r>
        <w:rPr>
          <w:rFonts w:ascii="Arial" w:eastAsia="Arial" w:hAnsi="Arial" w:cs="Arial"/>
          <w:color w:val="000000"/>
          <w:sz w:val="24"/>
          <w:szCs w:val="24"/>
        </w:rPr>
        <w:t>The use of the bands 1 525-1 559 MHz and 1 626.5-1 660.5 MHz by the mobile-satellite services is subject to coordination under No. </w:t>
      </w:r>
      <w:r>
        <w:rPr>
          <w:rFonts w:ascii="Arial" w:eastAsia="Arial" w:hAnsi="Arial" w:cs="Arial"/>
          <w:b/>
          <w:color w:val="000000"/>
          <w:sz w:val="24"/>
          <w:szCs w:val="24"/>
        </w:rPr>
        <w:t>9.11A</w:t>
      </w:r>
      <w:r>
        <w:rPr>
          <w:rFonts w:ascii="Arial" w:eastAsia="Arial" w:hAnsi="Arial" w:cs="Arial"/>
          <w:color w:val="000000"/>
          <w:sz w:val="24"/>
          <w:szCs w:val="24"/>
        </w:rPr>
        <w:t>.</w:t>
      </w:r>
    </w:p>
    <w:p w14:paraId="00003E9A"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5.355</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 xml:space="preserve">in Bahrain, Bangladesh, Congo (Rep. of the), Djibouti, Egypt, Eritrea, Iraq, Israel, Kuwait, , Qatar, Syrian Arab Republic, Somalia, </w:t>
      </w:r>
      <w:r>
        <w:rPr>
          <w:rFonts w:ascii="Arial" w:eastAsia="Arial" w:hAnsi="Arial" w:cs="Arial"/>
          <w:color w:val="000000"/>
          <w:sz w:val="24"/>
          <w:szCs w:val="24"/>
        </w:rPr>
        <w:lastRenderedPageBreak/>
        <w:t>Sudan, South Sudan, Chad, Togo and Yemen, the bands 1 540-1 559 MHz, 1 610-1 645.5 MHz and 1 646.5-1 660 MHz are also allocated to the fixed service on a secondary basis. (WRC-</w:t>
      </w:r>
      <w:proofErr w:type="gramStart"/>
      <w:r>
        <w:rPr>
          <w:rFonts w:ascii="Arial" w:eastAsia="Arial" w:hAnsi="Arial" w:cs="Arial"/>
          <w:color w:val="000000"/>
          <w:sz w:val="24"/>
          <w:szCs w:val="24"/>
        </w:rPr>
        <w:t>12 )</w:t>
      </w:r>
      <w:proofErr w:type="gramEnd"/>
    </w:p>
    <w:p w14:paraId="00003E9B"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5.356</w:t>
      </w:r>
      <w:r>
        <w:rPr>
          <w:rFonts w:ascii="Arial" w:eastAsia="Arial" w:hAnsi="Arial" w:cs="Arial"/>
          <w:b/>
          <w:color w:val="000000"/>
          <w:sz w:val="24"/>
          <w:szCs w:val="24"/>
        </w:rPr>
        <w:tab/>
      </w:r>
      <w:r>
        <w:rPr>
          <w:rFonts w:ascii="Arial" w:eastAsia="Arial" w:hAnsi="Arial" w:cs="Arial"/>
          <w:color w:val="000000"/>
          <w:sz w:val="24"/>
          <w:szCs w:val="24"/>
        </w:rPr>
        <w:t>The use of the band 1 544-1 545 MHz by the mobile-satellite service (space-to-Earth) is limited to distress and safety communications (see Article </w:t>
      </w:r>
      <w:r>
        <w:rPr>
          <w:rFonts w:ascii="Arial" w:eastAsia="Arial" w:hAnsi="Arial" w:cs="Arial"/>
          <w:b/>
          <w:color w:val="000000"/>
          <w:sz w:val="24"/>
          <w:szCs w:val="24"/>
        </w:rPr>
        <w:t>31</w:t>
      </w:r>
      <w:r>
        <w:rPr>
          <w:rFonts w:ascii="Arial" w:eastAsia="Arial" w:hAnsi="Arial" w:cs="Arial"/>
          <w:color w:val="000000"/>
          <w:sz w:val="24"/>
          <w:szCs w:val="24"/>
        </w:rPr>
        <w:t>).</w:t>
      </w:r>
    </w:p>
    <w:p w14:paraId="00003E9C"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5.357</w:t>
      </w:r>
      <w:r>
        <w:rPr>
          <w:rFonts w:ascii="Arial" w:eastAsia="Arial" w:hAnsi="Arial" w:cs="Arial"/>
          <w:b/>
          <w:color w:val="000000"/>
          <w:sz w:val="24"/>
          <w:szCs w:val="24"/>
        </w:rPr>
        <w:tab/>
      </w:r>
      <w:r>
        <w:rPr>
          <w:rFonts w:ascii="Arial" w:eastAsia="Arial" w:hAnsi="Arial" w:cs="Arial"/>
          <w:color w:val="000000"/>
          <w:sz w:val="24"/>
          <w:szCs w:val="24"/>
        </w:rPr>
        <w:t>Transmissions in the band 1 545-1 555 MHz from terrestrial aeronautical stations directly to aircraft stations, or between aircraft stations, in the aeronautical mobile (R) service are also authorized when such transmissions are used to extend or supplement the satellite-to-aircraft links.</w:t>
      </w:r>
    </w:p>
    <w:p w14:paraId="00003E9D"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5.357A</w:t>
      </w:r>
      <w:r>
        <w:rPr>
          <w:rFonts w:ascii="Arial" w:eastAsia="Arial" w:hAnsi="Arial" w:cs="Arial"/>
          <w:b/>
          <w:color w:val="000000"/>
          <w:sz w:val="24"/>
          <w:szCs w:val="24"/>
        </w:rPr>
        <w:tab/>
      </w:r>
      <w:r>
        <w:rPr>
          <w:rFonts w:ascii="Arial" w:eastAsia="Arial" w:hAnsi="Arial" w:cs="Arial"/>
          <w:color w:val="000000"/>
          <w:sz w:val="24"/>
          <w:szCs w:val="24"/>
        </w:rPr>
        <w:t xml:space="preserve">In applying the procedures of Section II of Article </w:t>
      </w:r>
      <w:r>
        <w:rPr>
          <w:rFonts w:ascii="Arial" w:eastAsia="Arial" w:hAnsi="Arial" w:cs="Arial"/>
          <w:b/>
          <w:color w:val="000000"/>
          <w:sz w:val="24"/>
          <w:szCs w:val="24"/>
        </w:rPr>
        <w:t>9</w:t>
      </w:r>
      <w:r>
        <w:rPr>
          <w:rFonts w:ascii="Arial" w:eastAsia="Arial" w:hAnsi="Arial" w:cs="Arial"/>
          <w:color w:val="000000"/>
          <w:sz w:val="24"/>
          <w:szCs w:val="24"/>
        </w:rPr>
        <w:t xml:space="preserve"> to the mobile-satellite service in the bands 1 545-1 555 MHz and 1 646.5-1 656.5 MHz, priority shall be given to accommodating the spectrum requirements of the aeronautical mobile-satellite (R) service providing transmission of messages with priority 1 to 6 in Article </w:t>
      </w:r>
      <w:r>
        <w:rPr>
          <w:rFonts w:ascii="Arial" w:eastAsia="Arial" w:hAnsi="Arial" w:cs="Arial"/>
          <w:b/>
          <w:color w:val="000000"/>
          <w:sz w:val="24"/>
          <w:szCs w:val="24"/>
        </w:rPr>
        <w:t>44</w:t>
      </w:r>
      <w:r>
        <w:rPr>
          <w:rFonts w:ascii="Arial" w:eastAsia="Arial" w:hAnsi="Arial" w:cs="Arial"/>
          <w:color w:val="000000"/>
          <w:sz w:val="24"/>
          <w:szCs w:val="24"/>
        </w:rPr>
        <w:t xml:space="preserve">. Aeronautical mobile-satellite (R) service communications with priority 1 to 6 in Article </w:t>
      </w:r>
      <w:r>
        <w:rPr>
          <w:rFonts w:ascii="Arial" w:eastAsia="Arial" w:hAnsi="Arial" w:cs="Arial"/>
          <w:b/>
          <w:color w:val="000000"/>
          <w:sz w:val="24"/>
          <w:szCs w:val="24"/>
        </w:rPr>
        <w:t xml:space="preserve">44 </w:t>
      </w:r>
      <w:r>
        <w:rPr>
          <w:rFonts w:ascii="Arial" w:eastAsia="Arial" w:hAnsi="Arial" w:cs="Arial"/>
          <w:color w:val="000000"/>
          <w:sz w:val="24"/>
          <w:szCs w:val="24"/>
        </w:rPr>
        <w:t xml:space="preserve">shall have priority access and immediate availability, by pre-emption if necessary, over all other mobile-satellite communications operating within a network. Mobile-satellite systems shall not cause unacceptable interference to, or claim protection from, aeronautical mobile-satellite (R) service communications with priority 1 to 6 in Article </w:t>
      </w:r>
      <w:r>
        <w:rPr>
          <w:rFonts w:ascii="Arial" w:eastAsia="Arial" w:hAnsi="Arial" w:cs="Arial"/>
          <w:b/>
          <w:color w:val="000000"/>
          <w:sz w:val="24"/>
          <w:szCs w:val="24"/>
        </w:rPr>
        <w:t>44</w:t>
      </w:r>
      <w:r>
        <w:rPr>
          <w:rFonts w:ascii="Arial" w:eastAsia="Arial" w:hAnsi="Arial" w:cs="Arial"/>
          <w:color w:val="000000"/>
          <w:sz w:val="24"/>
          <w:szCs w:val="24"/>
        </w:rPr>
        <w:t>.</w:t>
      </w:r>
      <w:r>
        <w:rPr>
          <w:rFonts w:ascii="Arial" w:eastAsia="Arial" w:hAnsi="Arial" w:cs="Arial"/>
          <w:b/>
          <w:color w:val="000000"/>
          <w:sz w:val="24"/>
          <w:szCs w:val="24"/>
        </w:rPr>
        <w:t xml:space="preserve"> </w:t>
      </w:r>
      <w:r>
        <w:rPr>
          <w:rFonts w:ascii="Arial" w:eastAsia="Arial" w:hAnsi="Arial" w:cs="Arial"/>
          <w:color w:val="000000"/>
          <w:sz w:val="24"/>
          <w:szCs w:val="24"/>
        </w:rPr>
        <w:t>Account shall be taken of</w:t>
      </w:r>
      <w:proofErr w:type="gramStart"/>
      <w:r>
        <w:rPr>
          <w:rFonts w:ascii="Arial" w:eastAsia="Arial" w:hAnsi="Arial" w:cs="Arial"/>
          <w:color w:val="000000"/>
          <w:sz w:val="24"/>
          <w:szCs w:val="24"/>
        </w:rPr>
        <w:t>  the</w:t>
      </w:r>
      <w:proofErr w:type="gramEnd"/>
      <w:r>
        <w:rPr>
          <w:rFonts w:ascii="Arial" w:eastAsia="Arial" w:hAnsi="Arial" w:cs="Arial"/>
          <w:color w:val="000000"/>
          <w:sz w:val="24"/>
          <w:szCs w:val="24"/>
        </w:rPr>
        <w:t xml:space="preserve"> priority of safety-related communications in the other mobile-satellite services. (The provisions of Resolution 222</w:t>
      </w:r>
      <w:r>
        <w:rPr>
          <w:rFonts w:ascii="Arial" w:eastAsia="Arial" w:hAnsi="Arial" w:cs="Arial"/>
          <w:b/>
          <w:color w:val="000000"/>
          <w:sz w:val="24"/>
          <w:szCs w:val="24"/>
        </w:rPr>
        <w:t xml:space="preserve"> (WRC-</w:t>
      </w:r>
      <w:proofErr w:type="gramStart"/>
      <w:r>
        <w:rPr>
          <w:rFonts w:ascii="Arial" w:eastAsia="Arial" w:hAnsi="Arial" w:cs="Arial"/>
          <w:b/>
          <w:color w:val="000000"/>
          <w:sz w:val="24"/>
          <w:szCs w:val="24"/>
        </w:rPr>
        <w:t>12 )</w:t>
      </w:r>
      <w:proofErr w:type="gramEnd"/>
      <w:r>
        <w:rPr>
          <w:rFonts w:ascii="Arial" w:eastAsia="Arial" w:hAnsi="Arial" w:cs="Arial"/>
          <w:color w:val="000000"/>
          <w:sz w:val="40"/>
          <w:szCs w:val="40"/>
          <w:vertAlign w:val="superscript"/>
        </w:rPr>
        <w:t>*</w:t>
      </w:r>
      <w:r>
        <w:rPr>
          <w:rFonts w:ascii="Arial" w:eastAsia="Arial" w:hAnsi="Arial" w:cs="Arial"/>
          <w:b/>
          <w:color w:val="000000"/>
          <w:sz w:val="24"/>
          <w:szCs w:val="24"/>
        </w:rPr>
        <w:t xml:space="preserve"> </w:t>
      </w:r>
      <w:r>
        <w:rPr>
          <w:rFonts w:ascii="Arial" w:eastAsia="Arial" w:hAnsi="Arial" w:cs="Arial"/>
          <w:color w:val="000000"/>
          <w:sz w:val="24"/>
          <w:szCs w:val="24"/>
        </w:rPr>
        <w:t>shall apply.)     (WRC-</w:t>
      </w:r>
      <w:proofErr w:type="gramStart"/>
      <w:r>
        <w:rPr>
          <w:rFonts w:ascii="Arial" w:eastAsia="Arial" w:hAnsi="Arial" w:cs="Arial"/>
          <w:color w:val="000000"/>
          <w:sz w:val="24"/>
          <w:szCs w:val="24"/>
        </w:rPr>
        <w:t>12 )</w:t>
      </w:r>
      <w:proofErr w:type="gramEnd"/>
    </w:p>
    <w:p w14:paraId="00003E9E" w14:textId="77777777" w:rsidR="001D03A6" w:rsidRDefault="007430A0">
      <w:pPr>
        <w:spacing w:after="0" w:line="240" w:lineRule="auto"/>
        <w:ind w:left="900" w:hanging="900"/>
        <w:jc w:val="both"/>
        <w:rPr>
          <w:rFonts w:ascii="Arial" w:eastAsia="Arial" w:hAnsi="Arial" w:cs="Arial"/>
          <w:sz w:val="24"/>
          <w:szCs w:val="24"/>
        </w:rPr>
      </w:pPr>
      <w:bookmarkStart w:id="20" w:name="_heading=h.1ksv4uv" w:colFirst="0" w:colLast="0"/>
      <w:bookmarkEnd w:id="20"/>
      <w:r>
        <w:rPr>
          <w:rFonts w:ascii="Arial" w:eastAsia="Arial" w:hAnsi="Arial" w:cs="Arial"/>
          <w:b/>
          <w:color w:val="000000"/>
          <w:sz w:val="24"/>
          <w:szCs w:val="24"/>
        </w:rPr>
        <w:t>5.359</w:t>
      </w:r>
      <w:r>
        <w:rPr>
          <w:rFonts w:ascii="Arial" w:eastAsia="Arial" w:hAnsi="Arial" w:cs="Arial"/>
          <w:b/>
          <w:color w:val="000000"/>
          <w:sz w:val="24"/>
          <w:szCs w:val="24"/>
        </w:rPr>
        <w:tab/>
      </w:r>
      <w:r>
        <w:rPr>
          <w:rFonts w:ascii="Arial" w:eastAsia="Arial" w:hAnsi="Arial" w:cs="Arial"/>
          <w:i/>
          <w:sz w:val="24"/>
          <w:szCs w:val="24"/>
        </w:rPr>
        <w:t>Additional allocation: </w:t>
      </w:r>
      <w:r>
        <w:rPr>
          <w:rFonts w:ascii="Arial" w:eastAsia="Arial" w:hAnsi="Arial" w:cs="Arial"/>
          <w:sz w:val="24"/>
          <w:szCs w:val="24"/>
        </w:rPr>
        <w:t> in Germany, Saudi Arabia, Armenia, Azerbaijan, Belarus, Cameroon, the Russian Federation, Georgia, Guinea, Guinea-Bissau, Jordan, Kazakhstan, Kuwait, Lithuania, Mauritania, Uganda, Uzbekistan, Pakistan, Poland, the Syrian Arab Republic, Kyrgyzstan, the Dem. People’s Rep. of Korea, Romania, Tajikistan, Tunisia, Turkmenistan and Ukraine, the frequency bands 1 550-1 559 MHz, 1 610-1 645.5 MHz and 1 646.5-1 660 MHz are also allocated to the fixed service on a primary basis. Administrations are urged to make all practicable efforts to avoid the implementation of new fixed-service stations in these frequency bands.     (WRC-19)</w:t>
      </w:r>
    </w:p>
    <w:p w14:paraId="00003E9F"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5.362A</w:t>
      </w:r>
      <w:r>
        <w:rPr>
          <w:rFonts w:ascii="Arial" w:eastAsia="Arial" w:hAnsi="Arial" w:cs="Arial"/>
          <w:sz w:val="24"/>
          <w:szCs w:val="24"/>
        </w:rPr>
        <w:tab/>
        <w:t xml:space="preserve">In the United States, in the bands 1 555-1 559 MHz and 1 656.5-1 660.5 MHz, the aeronautical mobile-satellite (R) service shall have priority access and immediate availability, by pre-emption if necessary, over all other mobile-satellite communications operating within a network. Mobile-satellite systems shall not cause unacceptable interference to, or claim protection from, aeronautical mobile-satellite (R) service communications with priority 1 to 6 in Article </w:t>
      </w:r>
      <w:r>
        <w:rPr>
          <w:rFonts w:ascii="Arial" w:eastAsia="Arial" w:hAnsi="Arial" w:cs="Arial"/>
          <w:b/>
          <w:color w:val="000000"/>
          <w:sz w:val="24"/>
          <w:szCs w:val="24"/>
        </w:rPr>
        <w:t>44</w:t>
      </w:r>
      <w:r>
        <w:rPr>
          <w:rFonts w:ascii="Arial" w:eastAsia="Arial" w:hAnsi="Arial" w:cs="Arial"/>
          <w:sz w:val="24"/>
          <w:szCs w:val="24"/>
        </w:rPr>
        <w:t>. Account shall be taken of the priority of safety-related communications in the other mobile-satellite services.     (WRC-97)</w:t>
      </w:r>
    </w:p>
    <w:p w14:paraId="00003EA0"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5.364</w:t>
      </w:r>
      <w:r>
        <w:rPr>
          <w:rFonts w:ascii="Arial" w:eastAsia="Arial" w:hAnsi="Arial" w:cs="Arial"/>
          <w:b/>
          <w:color w:val="000000"/>
          <w:sz w:val="24"/>
          <w:szCs w:val="24"/>
        </w:rPr>
        <w:tab/>
      </w:r>
      <w:r>
        <w:rPr>
          <w:rFonts w:ascii="Arial" w:eastAsia="Arial" w:hAnsi="Arial" w:cs="Arial"/>
          <w:color w:val="000000"/>
          <w:sz w:val="24"/>
          <w:szCs w:val="24"/>
        </w:rPr>
        <w:t xml:space="preserve">The use of the band 1 610-1 626.5 MHz by the mobile-satellite service (Earth-to-space) and by the </w:t>
      </w:r>
      <w:proofErr w:type="spellStart"/>
      <w:r>
        <w:rPr>
          <w:rFonts w:ascii="Arial" w:eastAsia="Arial" w:hAnsi="Arial" w:cs="Arial"/>
          <w:color w:val="000000"/>
          <w:sz w:val="24"/>
          <w:szCs w:val="24"/>
        </w:rPr>
        <w:t>radiodetermination</w:t>
      </w:r>
      <w:proofErr w:type="spellEnd"/>
      <w:r>
        <w:rPr>
          <w:rFonts w:ascii="Arial" w:eastAsia="Arial" w:hAnsi="Arial" w:cs="Arial"/>
          <w:color w:val="000000"/>
          <w:sz w:val="24"/>
          <w:szCs w:val="24"/>
        </w:rPr>
        <w:t>-satellite service (Earth-to-space) is subject to coordination under No. </w:t>
      </w:r>
      <w:r>
        <w:rPr>
          <w:rFonts w:ascii="Arial" w:eastAsia="Arial" w:hAnsi="Arial" w:cs="Arial"/>
          <w:b/>
          <w:color w:val="000000"/>
          <w:sz w:val="24"/>
          <w:szCs w:val="24"/>
        </w:rPr>
        <w:t>9.11A</w:t>
      </w:r>
      <w:r>
        <w:rPr>
          <w:rFonts w:ascii="Arial" w:eastAsia="Arial" w:hAnsi="Arial" w:cs="Arial"/>
          <w:color w:val="000000"/>
          <w:sz w:val="24"/>
          <w:szCs w:val="24"/>
        </w:rPr>
        <w:t xml:space="preserve">. A mobile earth station operating in either of the services in this band shall not produce a peak </w:t>
      </w:r>
      <w:proofErr w:type="spellStart"/>
      <w:r>
        <w:rPr>
          <w:rFonts w:ascii="Arial" w:eastAsia="Arial" w:hAnsi="Arial" w:cs="Arial"/>
          <w:color w:val="000000"/>
          <w:sz w:val="24"/>
          <w:szCs w:val="24"/>
        </w:rPr>
        <w:t>e.i.r.p</w:t>
      </w:r>
      <w:proofErr w:type="spellEnd"/>
      <w:r>
        <w:rPr>
          <w:rFonts w:ascii="Arial" w:eastAsia="Arial" w:hAnsi="Arial" w:cs="Arial"/>
          <w:color w:val="000000"/>
          <w:sz w:val="24"/>
          <w:szCs w:val="24"/>
        </w:rPr>
        <w:t>. density in excess of -15 dB(W/4 kHz) in the part of the band used by systems operating in accordance with the provisions of No. </w:t>
      </w:r>
      <w:r>
        <w:rPr>
          <w:rFonts w:ascii="Arial" w:eastAsia="Arial" w:hAnsi="Arial" w:cs="Arial"/>
          <w:b/>
          <w:color w:val="000000"/>
          <w:sz w:val="24"/>
          <w:szCs w:val="24"/>
        </w:rPr>
        <w:t>5.366</w:t>
      </w:r>
      <w:r>
        <w:rPr>
          <w:rFonts w:ascii="Arial" w:eastAsia="Arial" w:hAnsi="Arial" w:cs="Arial"/>
          <w:color w:val="000000"/>
          <w:sz w:val="24"/>
          <w:szCs w:val="24"/>
        </w:rPr>
        <w:t xml:space="preserve"> (to which No. </w:t>
      </w:r>
      <w:r>
        <w:rPr>
          <w:rFonts w:ascii="Arial" w:eastAsia="Arial" w:hAnsi="Arial" w:cs="Arial"/>
          <w:b/>
          <w:color w:val="000000"/>
          <w:sz w:val="24"/>
          <w:szCs w:val="24"/>
        </w:rPr>
        <w:t>4.10</w:t>
      </w:r>
      <w:r>
        <w:rPr>
          <w:rFonts w:ascii="Arial" w:eastAsia="Arial" w:hAnsi="Arial" w:cs="Arial"/>
          <w:color w:val="000000"/>
          <w:sz w:val="24"/>
          <w:szCs w:val="24"/>
        </w:rPr>
        <w:t xml:space="preserve"> applies), unless otherwise agreed by the affected administrations. In the part of the band where such systems are not operating, the mean </w:t>
      </w:r>
      <w:proofErr w:type="spellStart"/>
      <w:r>
        <w:rPr>
          <w:rFonts w:ascii="Arial" w:eastAsia="Arial" w:hAnsi="Arial" w:cs="Arial"/>
          <w:color w:val="000000"/>
          <w:sz w:val="24"/>
          <w:szCs w:val="24"/>
        </w:rPr>
        <w:t>e.i.r.p</w:t>
      </w:r>
      <w:proofErr w:type="spellEnd"/>
      <w:r>
        <w:rPr>
          <w:rFonts w:ascii="Arial" w:eastAsia="Arial" w:hAnsi="Arial" w:cs="Arial"/>
          <w:color w:val="000000"/>
          <w:sz w:val="24"/>
          <w:szCs w:val="24"/>
        </w:rPr>
        <w:t>. density of a mobile earth station shall not exceed –3 </w:t>
      </w:r>
      <w:proofErr w:type="gramStart"/>
      <w:r>
        <w:rPr>
          <w:rFonts w:ascii="Arial" w:eastAsia="Arial" w:hAnsi="Arial" w:cs="Arial"/>
          <w:color w:val="000000"/>
          <w:sz w:val="24"/>
          <w:szCs w:val="24"/>
        </w:rPr>
        <w:t>dB(</w:t>
      </w:r>
      <w:proofErr w:type="gramEnd"/>
      <w:r>
        <w:rPr>
          <w:rFonts w:ascii="Arial" w:eastAsia="Arial" w:hAnsi="Arial" w:cs="Arial"/>
          <w:color w:val="000000"/>
          <w:sz w:val="24"/>
          <w:szCs w:val="24"/>
        </w:rPr>
        <w:t xml:space="preserve">W/4 kHz). Stations of the mobile-satellite service shall not claim protection from stations in the aeronautical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w:t>
      </w:r>
      <w:r>
        <w:rPr>
          <w:rFonts w:ascii="Arial" w:eastAsia="Arial" w:hAnsi="Arial" w:cs="Arial"/>
          <w:color w:val="000000"/>
          <w:sz w:val="24"/>
          <w:szCs w:val="24"/>
        </w:rPr>
        <w:lastRenderedPageBreak/>
        <w:t>service, stations operating in accordance with the provisions of No. </w:t>
      </w:r>
      <w:r>
        <w:rPr>
          <w:rFonts w:ascii="Arial" w:eastAsia="Arial" w:hAnsi="Arial" w:cs="Arial"/>
          <w:b/>
          <w:color w:val="000000"/>
          <w:sz w:val="24"/>
          <w:szCs w:val="24"/>
        </w:rPr>
        <w:t>5.366</w:t>
      </w:r>
      <w:r>
        <w:rPr>
          <w:rFonts w:ascii="Arial" w:eastAsia="Arial" w:hAnsi="Arial" w:cs="Arial"/>
          <w:color w:val="000000"/>
          <w:sz w:val="24"/>
          <w:szCs w:val="24"/>
        </w:rPr>
        <w:t xml:space="preserve"> and stations in the fixed service operating in accordance with the provisions of No. </w:t>
      </w:r>
      <w:r>
        <w:rPr>
          <w:rFonts w:ascii="Arial" w:eastAsia="Arial" w:hAnsi="Arial" w:cs="Arial"/>
          <w:b/>
          <w:color w:val="000000"/>
          <w:sz w:val="24"/>
          <w:szCs w:val="24"/>
        </w:rPr>
        <w:t>5.359</w:t>
      </w:r>
      <w:r>
        <w:rPr>
          <w:rFonts w:ascii="Arial" w:eastAsia="Arial" w:hAnsi="Arial" w:cs="Arial"/>
          <w:color w:val="000000"/>
          <w:sz w:val="24"/>
          <w:szCs w:val="24"/>
        </w:rPr>
        <w:t>. Administrations responsible for the coordination of mobile-satellite networks shall make all practicable efforts to ensure protection of stations operating in accordance with the provisions of No. </w:t>
      </w:r>
      <w:r>
        <w:rPr>
          <w:rFonts w:ascii="Arial" w:eastAsia="Arial" w:hAnsi="Arial" w:cs="Arial"/>
          <w:b/>
          <w:color w:val="000000"/>
          <w:sz w:val="24"/>
          <w:szCs w:val="24"/>
        </w:rPr>
        <w:t>5.366</w:t>
      </w:r>
      <w:r>
        <w:rPr>
          <w:rFonts w:ascii="Arial" w:eastAsia="Arial" w:hAnsi="Arial" w:cs="Arial"/>
          <w:color w:val="000000"/>
          <w:sz w:val="24"/>
          <w:szCs w:val="24"/>
        </w:rPr>
        <w:t>.</w:t>
      </w:r>
    </w:p>
    <w:p w14:paraId="00003EA1"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5.365</w:t>
      </w:r>
      <w:r>
        <w:rPr>
          <w:rFonts w:ascii="Arial" w:eastAsia="Arial" w:hAnsi="Arial" w:cs="Arial"/>
          <w:b/>
          <w:color w:val="000000"/>
          <w:sz w:val="24"/>
          <w:szCs w:val="24"/>
        </w:rPr>
        <w:tab/>
      </w:r>
      <w:r>
        <w:rPr>
          <w:rFonts w:ascii="Arial" w:eastAsia="Arial" w:hAnsi="Arial" w:cs="Arial"/>
          <w:color w:val="000000"/>
          <w:sz w:val="24"/>
          <w:szCs w:val="24"/>
        </w:rPr>
        <w:t>The use of the band 1 613.8-1 626.5 MHz by the mobile-satellite service (space-to-Earth) is subject to coordination under No. </w:t>
      </w:r>
      <w:r>
        <w:rPr>
          <w:rFonts w:ascii="Arial" w:eastAsia="Arial" w:hAnsi="Arial" w:cs="Arial"/>
          <w:b/>
          <w:color w:val="000000"/>
          <w:sz w:val="24"/>
          <w:szCs w:val="24"/>
        </w:rPr>
        <w:t>9.11A</w:t>
      </w:r>
      <w:r>
        <w:rPr>
          <w:rFonts w:ascii="Arial" w:eastAsia="Arial" w:hAnsi="Arial" w:cs="Arial"/>
          <w:color w:val="000000"/>
          <w:sz w:val="24"/>
          <w:szCs w:val="24"/>
        </w:rPr>
        <w:t>.</w:t>
      </w:r>
    </w:p>
    <w:p w14:paraId="00003EA2"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5.366</w:t>
      </w:r>
      <w:r>
        <w:rPr>
          <w:rFonts w:ascii="Arial" w:eastAsia="Arial" w:hAnsi="Arial" w:cs="Arial"/>
          <w:b/>
          <w:color w:val="000000"/>
          <w:sz w:val="24"/>
          <w:szCs w:val="24"/>
        </w:rPr>
        <w:tab/>
      </w:r>
      <w:r>
        <w:rPr>
          <w:rFonts w:ascii="Arial" w:eastAsia="Arial" w:hAnsi="Arial" w:cs="Arial"/>
          <w:color w:val="000000"/>
          <w:sz w:val="24"/>
          <w:szCs w:val="24"/>
        </w:rPr>
        <w:t>The band 1 610-1 626.5 MHz is reserved on a worldwide basis for the use and development of airborne electronic aids to air navigation and any directly associated ground-based or satellite-borne facilities. Such satellite use is subject to agreement obtained under No. </w:t>
      </w:r>
      <w:r>
        <w:rPr>
          <w:rFonts w:ascii="Arial" w:eastAsia="Arial" w:hAnsi="Arial" w:cs="Arial"/>
          <w:b/>
          <w:color w:val="000000"/>
          <w:sz w:val="24"/>
          <w:szCs w:val="24"/>
        </w:rPr>
        <w:t>9.21</w:t>
      </w:r>
      <w:r>
        <w:rPr>
          <w:rFonts w:ascii="Arial" w:eastAsia="Arial" w:hAnsi="Arial" w:cs="Arial"/>
          <w:color w:val="000000"/>
          <w:sz w:val="24"/>
          <w:szCs w:val="24"/>
        </w:rPr>
        <w:t>.</w:t>
      </w:r>
    </w:p>
    <w:p w14:paraId="00003EA3"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5.367</w:t>
      </w:r>
      <w:r>
        <w:rPr>
          <w:rFonts w:ascii="Arial" w:eastAsia="Arial" w:hAnsi="Arial" w:cs="Arial"/>
          <w:b/>
          <w:color w:val="000000"/>
          <w:sz w:val="24"/>
          <w:szCs w:val="24"/>
        </w:rPr>
        <w:tab/>
      </w:r>
      <w:r>
        <w:rPr>
          <w:rFonts w:ascii="Arial" w:eastAsia="Arial" w:hAnsi="Arial" w:cs="Arial"/>
          <w:i/>
          <w:color w:val="000000"/>
          <w:sz w:val="24"/>
          <w:szCs w:val="24"/>
        </w:rPr>
        <w:t>Additional allocation</w:t>
      </w:r>
      <w:r>
        <w:rPr>
          <w:rFonts w:ascii="Arial" w:eastAsia="Arial" w:hAnsi="Arial" w:cs="Arial"/>
          <w:color w:val="000000"/>
          <w:sz w:val="24"/>
          <w:szCs w:val="24"/>
        </w:rPr>
        <w:t>:  The frequency bands 1 610-1 626.5 MHz   is also allocated to the aeronautical mobile-satellite (R) service on a primary basis, subject to agreement obtained under No. </w:t>
      </w:r>
      <w:r>
        <w:rPr>
          <w:rFonts w:ascii="Arial" w:eastAsia="Arial" w:hAnsi="Arial" w:cs="Arial"/>
          <w:b/>
          <w:color w:val="000000"/>
          <w:sz w:val="24"/>
          <w:szCs w:val="24"/>
        </w:rPr>
        <w:t>9.21</w:t>
      </w:r>
      <w:r>
        <w:rPr>
          <w:rFonts w:ascii="Arial" w:eastAsia="Arial" w:hAnsi="Arial" w:cs="Arial"/>
          <w:color w:val="000000"/>
          <w:sz w:val="24"/>
          <w:szCs w:val="24"/>
        </w:rPr>
        <w:t>.</w:t>
      </w:r>
    </w:p>
    <w:p w14:paraId="00003EA4"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5.368</w:t>
      </w:r>
      <w:r>
        <w:rPr>
          <w:rFonts w:ascii="Arial" w:eastAsia="Arial" w:hAnsi="Arial" w:cs="Arial"/>
          <w:b/>
          <w:color w:val="000000"/>
          <w:sz w:val="24"/>
          <w:szCs w:val="24"/>
        </w:rPr>
        <w:tab/>
      </w:r>
      <w:r>
        <w:rPr>
          <w:rFonts w:ascii="Arial" w:eastAsia="Arial" w:hAnsi="Arial" w:cs="Arial"/>
          <w:color w:val="000000"/>
          <w:sz w:val="24"/>
          <w:szCs w:val="24"/>
        </w:rPr>
        <w:t>The provisions of No.</w:t>
      </w:r>
      <w:r>
        <w:rPr>
          <w:rFonts w:ascii="Arial" w:eastAsia="Arial" w:hAnsi="Arial" w:cs="Arial"/>
          <w:b/>
          <w:color w:val="FFCC00"/>
          <w:sz w:val="24"/>
          <w:szCs w:val="24"/>
        </w:rPr>
        <w:t> </w:t>
      </w:r>
      <w:r>
        <w:rPr>
          <w:rFonts w:ascii="Arial" w:eastAsia="Arial" w:hAnsi="Arial" w:cs="Arial"/>
          <w:b/>
          <w:color w:val="000000"/>
          <w:sz w:val="24"/>
          <w:szCs w:val="24"/>
        </w:rPr>
        <w:t xml:space="preserve">4.10 </w:t>
      </w:r>
      <w:r>
        <w:rPr>
          <w:rFonts w:ascii="Arial" w:eastAsia="Arial" w:hAnsi="Arial" w:cs="Arial"/>
          <w:color w:val="000000"/>
          <w:sz w:val="24"/>
          <w:szCs w:val="24"/>
        </w:rPr>
        <w:t xml:space="preserve">do not apply with respect to the </w:t>
      </w:r>
      <w:proofErr w:type="spellStart"/>
      <w:r>
        <w:rPr>
          <w:rFonts w:ascii="Arial" w:eastAsia="Arial" w:hAnsi="Arial" w:cs="Arial"/>
          <w:color w:val="000000"/>
          <w:sz w:val="24"/>
          <w:szCs w:val="24"/>
        </w:rPr>
        <w:t>radiodetermination</w:t>
      </w:r>
      <w:proofErr w:type="spellEnd"/>
      <w:r>
        <w:rPr>
          <w:rFonts w:ascii="Arial" w:eastAsia="Arial" w:hAnsi="Arial" w:cs="Arial"/>
          <w:color w:val="000000"/>
          <w:sz w:val="24"/>
          <w:szCs w:val="24"/>
        </w:rPr>
        <w:t>-satellite and mobile-satellite services in the frequency band 1 610-1 626.5 </w:t>
      </w:r>
      <w:proofErr w:type="spellStart"/>
      <w:r>
        <w:rPr>
          <w:rFonts w:ascii="Arial" w:eastAsia="Arial" w:hAnsi="Arial" w:cs="Arial"/>
          <w:color w:val="000000"/>
          <w:sz w:val="24"/>
          <w:szCs w:val="24"/>
        </w:rPr>
        <w:t>MHz.</w:t>
      </w:r>
      <w:proofErr w:type="spellEnd"/>
      <w:r>
        <w:rPr>
          <w:rFonts w:ascii="Arial" w:eastAsia="Arial" w:hAnsi="Arial" w:cs="Arial"/>
          <w:color w:val="000000"/>
          <w:sz w:val="24"/>
          <w:szCs w:val="24"/>
        </w:rPr>
        <w:t xml:space="preserve"> However, No.</w:t>
      </w:r>
      <w:r>
        <w:rPr>
          <w:rFonts w:ascii="Arial" w:eastAsia="Arial" w:hAnsi="Arial" w:cs="Arial"/>
          <w:b/>
          <w:color w:val="FFCC00"/>
          <w:sz w:val="24"/>
          <w:szCs w:val="24"/>
        </w:rPr>
        <w:t> </w:t>
      </w:r>
      <w:r>
        <w:rPr>
          <w:rFonts w:ascii="Arial" w:eastAsia="Arial" w:hAnsi="Arial" w:cs="Arial"/>
          <w:b/>
          <w:color w:val="000000"/>
          <w:sz w:val="24"/>
          <w:szCs w:val="24"/>
        </w:rPr>
        <w:t>4.10</w:t>
      </w:r>
      <w:r>
        <w:rPr>
          <w:rFonts w:ascii="Arial" w:eastAsia="Arial" w:hAnsi="Arial" w:cs="Arial"/>
          <w:color w:val="000000"/>
          <w:sz w:val="24"/>
          <w:szCs w:val="24"/>
        </w:rPr>
        <w:t xml:space="preserve"> applies in the frequency band 1 610-1 626.5 MHz with respect to the aeronautical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-satellite service when operating in accordance with No. </w:t>
      </w:r>
      <w:r>
        <w:rPr>
          <w:rFonts w:ascii="Arial" w:eastAsia="Arial" w:hAnsi="Arial" w:cs="Arial"/>
          <w:b/>
          <w:color w:val="000000"/>
          <w:sz w:val="24"/>
          <w:szCs w:val="24"/>
        </w:rPr>
        <w:t>5.366</w:t>
      </w:r>
      <w:r>
        <w:rPr>
          <w:rFonts w:ascii="Arial" w:eastAsia="Arial" w:hAnsi="Arial" w:cs="Arial"/>
          <w:color w:val="000000"/>
          <w:sz w:val="24"/>
          <w:szCs w:val="24"/>
        </w:rPr>
        <w:t>, the aeronautical mobile satellite (R) service when operating in accordance with No. </w:t>
      </w:r>
      <w:r>
        <w:rPr>
          <w:rFonts w:ascii="Arial" w:eastAsia="Arial" w:hAnsi="Arial" w:cs="Arial"/>
          <w:b/>
          <w:color w:val="000000"/>
          <w:sz w:val="24"/>
          <w:szCs w:val="24"/>
        </w:rPr>
        <w:t>5.367</w:t>
      </w:r>
      <w:r>
        <w:rPr>
          <w:rFonts w:ascii="Arial" w:eastAsia="Arial" w:hAnsi="Arial" w:cs="Arial"/>
          <w:color w:val="000000"/>
          <w:sz w:val="24"/>
          <w:szCs w:val="24"/>
        </w:rPr>
        <w:t>, and in the frequency band 1 621.35-1 626.5 MHz with respect to the maritime mobile-satellite service when used for GMDSS.     (WRC-19)</w:t>
      </w:r>
    </w:p>
    <w:p w14:paraId="00003EA5"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5.369</w:t>
      </w:r>
      <w:r>
        <w:rPr>
          <w:rFonts w:ascii="Arial" w:eastAsia="Arial" w:hAnsi="Arial" w:cs="Arial"/>
          <w:b/>
          <w:color w:val="000000"/>
          <w:sz w:val="24"/>
          <w:szCs w:val="24"/>
        </w:rPr>
        <w:tab/>
      </w:r>
      <w:r>
        <w:rPr>
          <w:rFonts w:ascii="Arial" w:eastAsia="Arial" w:hAnsi="Arial" w:cs="Arial"/>
          <w:i/>
          <w:color w:val="000000"/>
          <w:sz w:val="24"/>
          <w:szCs w:val="24"/>
        </w:rPr>
        <w:t>Different category of service:  </w:t>
      </w:r>
      <w:r>
        <w:rPr>
          <w:rFonts w:ascii="Arial" w:eastAsia="Arial" w:hAnsi="Arial" w:cs="Arial"/>
          <w:color w:val="000000"/>
          <w:sz w:val="24"/>
          <w:szCs w:val="24"/>
        </w:rPr>
        <w:t xml:space="preserve">in Angola, Australia, China, Eritrea, Ethiopia, India, Iran (Islamic Republic of), Israel, Lebanon, Liberia, Madagascar, Mali, Pakistan, Papua New Guinea, Syrian Arab Republic, the Dem. Rep. of the Congo, Sudan, South Sudan ,Togo and Zambia, the allocation of the band 1 610-1 626.5 MHz to the </w:t>
      </w:r>
      <w:proofErr w:type="spellStart"/>
      <w:r>
        <w:rPr>
          <w:rFonts w:ascii="Arial" w:eastAsia="Arial" w:hAnsi="Arial" w:cs="Arial"/>
          <w:color w:val="000000"/>
          <w:sz w:val="24"/>
          <w:szCs w:val="24"/>
        </w:rPr>
        <w:t>radiodetermination</w:t>
      </w:r>
      <w:proofErr w:type="spellEnd"/>
      <w:r>
        <w:rPr>
          <w:rFonts w:ascii="Arial" w:eastAsia="Arial" w:hAnsi="Arial" w:cs="Arial"/>
          <w:color w:val="000000"/>
          <w:sz w:val="24"/>
          <w:szCs w:val="24"/>
        </w:rPr>
        <w:t>-satellite service (Earth-to-space) is on a primary basis (see No. </w:t>
      </w:r>
      <w:r>
        <w:rPr>
          <w:rFonts w:ascii="Arial" w:eastAsia="Arial" w:hAnsi="Arial" w:cs="Arial"/>
          <w:b/>
          <w:color w:val="000000"/>
          <w:sz w:val="24"/>
          <w:szCs w:val="24"/>
        </w:rPr>
        <w:t>5.33</w:t>
      </w:r>
      <w:r>
        <w:rPr>
          <w:rFonts w:ascii="Arial" w:eastAsia="Arial" w:hAnsi="Arial" w:cs="Arial"/>
          <w:color w:val="000000"/>
          <w:sz w:val="24"/>
          <w:szCs w:val="24"/>
        </w:rPr>
        <w:t>), subject to agreement obtained under No. </w:t>
      </w:r>
      <w:r>
        <w:rPr>
          <w:rFonts w:ascii="Arial" w:eastAsia="Arial" w:hAnsi="Arial" w:cs="Arial"/>
          <w:b/>
          <w:color w:val="000000"/>
          <w:sz w:val="24"/>
          <w:szCs w:val="24"/>
        </w:rPr>
        <w:t xml:space="preserve">9.21 </w:t>
      </w:r>
      <w:r>
        <w:rPr>
          <w:rFonts w:ascii="Arial" w:eastAsia="Arial" w:hAnsi="Arial" w:cs="Arial"/>
          <w:color w:val="000000"/>
          <w:sz w:val="24"/>
          <w:szCs w:val="24"/>
        </w:rPr>
        <w:t>from countries not listed in this provision. (WRC-12)</w:t>
      </w:r>
    </w:p>
    <w:p w14:paraId="00003EA6"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5.371</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in Region 1, the bands 1 610-1 626.5 MHz (Earth-to-space</w:t>
      </w:r>
      <w:proofErr w:type="gramStart"/>
      <w:r>
        <w:rPr>
          <w:rFonts w:ascii="Arial" w:eastAsia="Arial" w:hAnsi="Arial" w:cs="Arial"/>
          <w:color w:val="000000"/>
          <w:sz w:val="24"/>
          <w:szCs w:val="24"/>
        </w:rPr>
        <w:t>)  (</w:t>
      </w:r>
      <w:proofErr w:type="gramEnd"/>
      <w:r>
        <w:rPr>
          <w:rFonts w:ascii="Arial" w:eastAsia="Arial" w:hAnsi="Arial" w:cs="Arial"/>
          <w:color w:val="000000"/>
          <w:sz w:val="24"/>
          <w:szCs w:val="24"/>
        </w:rPr>
        <w:t xml:space="preserve">space-to-Earth)  is  also allocated to the </w:t>
      </w:r>
      <w:proofErr w:type="spellStart"/>
      <w:r>
        <w:rPr>
          <w:rFonts w:ascii="Arial" w:eastAsia="Arial" w:hAnsi="Arial" w:cs="Arial"/>
          <w:color w:val="000000"/>
          <w:sz w:val="24"/>
          <w:szCs w:val="24"/>
        </w:rPr>
        <w:t>radiodetermination</w:t>
      </w:r>
      <w:proofErr w:type="spellEnd"/>
      <w:r>
        <w:rPr>
          <w:rFonts w:ascii="Arial" w:eastAsia="Arial" w:hAnsi="Arial" w:cs="Arial"/>
          <w:color w:val="000000"/>
          <w:sz w:val="24"/>
          <w:szCs w:val="24"/>
        </w:rPr>
        <w:t>-satellite service on a secondary basis, subject to agreement obtained under No. </w:t>
      </w:r>
      <w:r>
        <w:rPr>
          <w:rFonts w:ascii="Arial" w:eastAsia="Arial" w:hAnsi="Arial" w:cs="Arial"/>
          <w:b/>
          <w:color w:val="000000"/>
          <w:sz w:val="24"/>
          <w:szCs w:val="24"/>
        </w:rPr>
        <w:t>9.21</w:t>
      </w:r>
      <w:r>
        <w:rPr>
          <w:rFonts w:ascii="Arial" w:eastAsia="Arial" w:hAnsi="Arial" w:cs="Arial"/>
          <w:color w:val="000000"/>
          <w:sz w:val="24"/>
          <w:szCs w:val="24"/>
        </w:rPr>
        <w:t>. (WRC 12)</w:t>
      </w:r>
    </w:p>
    <w:p w14:paraId="00003EA7" w14:textId="77777777"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color w:val="000000"/>
          <w:sz w:val="24"/>
          <w:szCs w:val="24"/>
        </w:rPr>
        <w:t>5.372</w:t>
      </w:r>
      <w:r>
        <w:rPr>
          <w:rFonts w:ascii="Arial" w:eastAsia="Arial" w:hAnsi="Arial" w:cs="Arial"/>
          <w:b/>
          <w:color w:val="000000"/>
          <w:sz w:val="24"/>
          <w:szCs w:val="24"/>
        </w:rPr>
        <w:tab/>
      </w:r>
      <w:r>
        <w:rPr>
          <w:rFonts w:ascii="Arial" w:eastAsia="Arial" w:hAnsi="Arial" w:cs="Arial"/>
          <w:sz w:val="24"/>
          <w:szCs w:val="24"/>
        </w:rPr>
        <w:t xml:space="preserve">Harmful interference shall not be caused to stations of the radio astronomy service using the frequency band 1 610.6-1 613.8 MHz by stations of the </w:t>
      </w:r>
      <w:proofErr w:type="spellStart"/>
      <w:r>
        <w:rPr>
          <w:rFonts w:ascii="Arial" w:eastAsia="Arial" w:hAnsi="Arial" w:cs="Arial"/>
          <w:sz w:val="24"/>
          <w:szCs w:val="24"/>
        </w:rPr>
        <w:t>radiodetermination</w:t>
      </w:r>
      <w:proofErr w:type="spellEnd"/>
      <w:r>
        <w:rPr>
          <w:rFonts w:ascii="Arial" w:eastAsia="Arial" w:hAnsi="Arial" w:cs="Arial"/>
          <w:sz w:val="24"/>
          <w:szCs w:val="24"/>
        </w:rPr>
        <w:t>-satellite and mobile-satellite services (No. 29.13 applies). The equivalent power flux-density (</w:t>
      </w:r>
      <w:proofErr w:type="spellStart"/>
      <w:r>
        <w:rPr>
          <w:rFonts w:ascii="Arial" w:eastAsia="Arial" w:hAnsi="Arial" w:cs="Arial"/>
          <w:sz w:val="24"/>
          <w:szCs w:val="24"/>
        </w:rPr>
        <w:t>epfd</w:t>
      </w:r>
      <w:proofErr w:type="spellEnd"/>
      <w:r>
        <w:rPr>
          <w:rFonts w:ascii="Arial" w:eastAsia="Arial" w:hAnsi="Arial" w:cs="Arial"/>
          <w:sz w:val="24"/>
          <w:szCs w:val="24"/>
        </w:rPr>
        <w:t>) produced in the frequency band 1 610.6-1 613.8 MHz by all space stations of a non-geostationary-satellite system in the mobile-satellite service (space-to-Earth) operating in frequency band 1 613.8-1 626.5 MHz shall be in compliance with the protection criteria provided in Recommendations ITU-R RA.769-2 and ITU-R RA.1513-2, using the methodology given in Recommendation ITU-R M.1583-1, and the radio astronomy antenna pattern described in Recommendation ITU-R RA.1631-0.     (WRC-19)</w:t>
      </w:r>
    </w:p>
    <w:p w14:paraId="00003EA8" w14:textId="77777777"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sz w:val="24"/>
          <w:szCs w:val="24"/>
        </w:rPr>
        <w:t xml:space="preserve">5.373 </w:t>
      </w:r>
      <w:r>
        <w:rPr>
          <w:rFonts w:ascii="Arial" w:eastAsia="Arial" w:hAnsi="Arial" w:cs="Arial"/>
          <w:b/>
          <w:sz w:val="24"/>
          <w:szCs w:val="24"/>
        </w:rPr>
        <w:tab/>
      </w:r>
      <w:r>
        <w:rPr>
          <w:rFonts w:ascii="Arial" w:eastAsia="Arial" w:hAnsi="Arial" w:cs="Arial"/>
          <w:sz w:val="24"/>
          <w:szCs w:val="24"/>
        </w:rPr>
        <w:t xml:space="preserve">Maritime mobile earth stations receiving in the frequency band 1 621.35-1 626.5 MHz shall not impose additional constraints on earth stations operating in the maritime mobile-satellite service or maritime earth stations of the </w:t>
      </w:r>
      <w:proofErr w:type="spellStart"/>
      <w:r>
        <w:rPr>
          <w:rFonts w:ascii="Arial" w:eastAsia="Arial" w:hAnsi="Arial" w:cs="Arial"/>
          <w:sz w:val="24"/>
          <w:szCs w:val="24"/>
        </w:rPr>
        <w:t>radiodetermination</w:t>
      </w:r>
      <w:proofErr w:type="spellEnd"/>
      <w:r>
        <w:rPr>
          <w:rFonts w:ascii="Arial" w:eastAsia="Arial" w:hAnsi="Arial" w:cs="Arial"/>
          <w:sz w:val="24"/>
          <w:szCs w:val="24"/>
        </w:rPr>
        <w:t xml:space="preserve">-satellite service operating in accordance with the Radio Regulations in the frequency band 1 610-1 621.35 MHz or on earth stations operating in the maritime mobile-satellite service operating in accordance with </w:t>
      </w:r>
      <w:r>
        <w:rPr>
          <w:rFonts w:ascii="Arial" w:eastAsia="Arial" w:hAnsi="Arial" w:cs="Arial"/>
          <w:sz w:val="24"/>
          <w:szCs w:val="24"/>
        </w:rPr>
        <w:lastRenderedPageBreak/>
        <w:t>the Radio Regulations in the frequency band 1 626.5-1 660.5 MHz, unless otherwise agreed between the notifying administrations.     (WRC-19)</w:t>
      </w:r>
    </w:p>
    <w:p w14:paraId="00003EA9"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5.373A</w:t>
      </w:r>
      <w:r>
        <w:rPr>
          <w:rFonts w:ascii="Arial" w:eastAsia="Arial" w:hAnsi="Arial" w:cs="Arial"/>
          <w:color w:val="000000"/>
          <w:sz w:val="24"/>
          <w:szCs w:val="24"/>
        </w:rPr>
        <w:tab/>
        <w:t xml:space="preserve">Maritime mobile earth stations receiving in the frequency band 1 621.35-1 626.5 MHz shall not impose constraints on the assignments of earth stations of the mobile-satellite service (Earth-to-space) and the </w:t>
      </w:r>
      <w:proofErr w:type="spellStart"/>
      <w:r>
        <w:rPr>
          <w:rFonts w:ascii="Arial" w:eastAsia="Arial" w:hAnsi="Arial" w:cs="Arial"/>
          <w:color w:val="000000"/>
          <w:sz w:val="24"/>
          <w:szCs w:val="24"/>
        </w:rPr>
        <w:t>radiodetermination</w:t>
      </w:r>
      <w:proofErr w:type="spellEnd"/>
      <w:r>
        <w:rPr>
          <w:rFonts w:ascii="Arial" w:eastAsia="Arial" w:hAnsi="Arial" w:cs="Arial"/>
          <w:color w:val="000000"/>
          <w:sz w:val="24"/>
          <w:szCs w:val="24"/>
        </w:rPr>
        <w:t xml:space="preserve">-satellite service (Earth-to-space) in the frequency band 1 621.35-1 626.5 MHz in networks for which complete coordination information has been received by the </w:t>
      </w:r>
      <w:proofErr w:type="spellStart"/>
      <w:r>
        <w:rPr>
          <w:rFonts w:ascii="Arial" w:eastAsia="Arial" w:hAnsi="Arial" w:cs="Arial"/>
          <w:color w:val="000000"/>
          <w:sz w:val="24"/>
          <w:szCs w:val="24"/>
        </w:rPr>
        <w:t>Radiocommunication</w:t>
      </w:r>
      <w:proofErr w:type="spellEnd"/>
      <w:r>
        <w:rPr>
          <w:rFonts w:ascii="Arial" w:eastAsia="Arial" w:hAnsi="Arial" w:cs="Arial"/>
          <w:color w:val="000000"/>
          <w:sz w:val="24"/>
          <w:szCs w:val="24"/>
        </w:rPr>
        <w:t xml:space="preserve"> Bureau before 28 October 2019.     (WRC 19</w:t>
      </w:r>
    </w:p>
    <w:p w14:paraId="00003EAA"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5.374</w:t>
      </w:r>
      <w:r>
        <w:rPr>
          <w:rFonts w:ascii="Arial" w:eastAsia="Arial" w:hAnsi="Arial" w:cs="Arial"/>
          <w:b/>
          <w:color w:val="000000"/>
          <w:sz w:val="24"/>
          <w:szCs w:val="24"/>
        </w:rPr>
        <w:tab/>
      </w:r>
      <w:r>
        <w:rPr>
          <w:rFonts w:ascii="Arial" w:eastAsia="Arial" w:hAnsi="Arial" w:cs="Arial"/>
          <w:color w:val="000000"/>
          <w:sz w:val="24"/>
          <w:szCs w:val="24"/>
        </w:rPr>
        <w:t>Mobile earth stations in the mobile-satellite service operating in the bands 1 631.5-1 634.5 MHz and 1 656.5-1 660 MHz shall not cause harmful interference to stations in the fixed service operating in the countries listed in No. </w:t>
      </w:r>
      <w:r>
        <w:rPr>
          <w:rFonts w:ascii="Arial" w:eastAsia="Arial" w:hAnsi="Arial" w:cs="Arial"/>
          <w:b/>
          <w:color w:val="000000"/>
          <w:sz w:val="24"/>
          <w:szCs w:val="24"/>
        </w:rPr>
        <w:t>5.359</w:t>
      </w:r>
      <w:r>
        <w:rPr>
          <w:rFonts w:ascii="Arial" w:eastAsia="Arial" w:hAnsi="Arial" w:cs="Arial"/>
          <w:color w:val="000000"/>
          <w:sz w:val="24"/>
          <w:szCs w:val="24"/>
        </w:rPr>
        <w:t>.     (WRC-97)</w:t>
      </w:r>
    </w:p>
    <w:p w14:paraId="00003EAB"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5.375</w:t>
      </w:r>
      <w:r>
        <w:rPr>
          <w:rFonts w:ascii="Arial" w:eastAsia="Arial" w:hAnsi="Arial" w:cs="Arial"/>
          <w:b/>
          <w:color w:val="000000"/>
          <w:sz w:val="24"/>
          <w:szCs w:val="24"/>
        </w:rPr>
        <w:tab/>
      </w:r>
      <w:r>
        <w:rPr>
          <w:rFonts w:ascii="Arial" w:eastAsia="Arial" w:hAnsi="Arial" w:cs="Arial"/>
          <w:color w:val="000000"/>
          <w:sz w:val="24"/>
          <w:szCs w:val="24"/>
        </w:rPr>
        <w:t>The use of the band 1 645.5-1 646.5 MHz by the mobile-satellite service (Earth-to-space) and for inter-satellite links is limited to distress and safety communications (see Article </w:t>
      </w:r>
      <w:r>
        <w:rPr>
          <w:rFonts w:ascii="Arial" w:eastAsia="Arial" w:hAnsi="Arial" w:cs="Arial"/>
          <w:b/>
          <w:color w:val="000000"/>
          <w:sz w:val="24"/>
          <w:szCs w:val="24"/>
        </w:rPr>
        <w:t>31</w:t>
      </w:r>
      <w:r>
        <w:rPr>
          <w:rFonts w:ascii="Arial" w:eastAsia="Arial" w:hAnsi="Arial" w:cs="Arial"/>
          <w:color w:val="000000"/>
          <w:sz w:val="24"/>
          <w:szCs w:val="24"/>
        </w:rPr>
        <w:t>).</w:t>
      </w:r>
    </w:p>
    <w:p w14:paraId="00003EAC"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5.376</w:t>
      </w:r>
      <w:r>
        <w:rPr>
          <w:rFonts w:ascii="Arial" w:eastAsia="Arial" w:hAnsi="Arial" w:cs="Arial"/>
          <w:b/>
          <w:color w:val="000000"/>
          <w:sz w:val="24"/>
          <w:szCs w:val="24"/>
        </w:rPr>
        <w:tab/>
      </w:r>
      <w:r>
        <w:rPr>
          <w:rFonts w:ascii="Arial" w:eastAsia="Arial" w:hAnsi="Arial" w:cs="Arial"/>
          <w:color w:val="000000"/>
          <w:sz w:val="24"/>
          <w:szCs w:val="24"/>
        </w:rPr>
        <w:t>Transmissions in the band 1 646.5-1 656.5 MHz from aircraft stations in the aeronautical mobile (R) service directly to terrestrial aeronautical stations, or between aircraft stations, are also authorized when such transmissions are used to extend or supplement the aircraft-to-satellite links.</w:t>
      </w:r>
    </w:p>
    <w:p w14:paraId="00003EAD"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5.376A</w:t>
      </w:r>
      <w:r>
        <w:rPr>
          <w:rFonts w:ascii="Arial" w:eastAsia="Arial" w:hAnsi="Arial" w:cs="Arial"/>
          <w:color w:val="000000"/>
          <w:sz w:val="24"/>
          <w:szCs w:val="24"/>
        </w:rPr>
        <w:tab/>
        <w:t>Mobile earth stations operating in the band 1 660-1 660.5 MHz shall not cause harmful interference to stations in the radio astronomy service.     (WRC-97)</w:t>
      </w:r>
    </w:p>
    <w:p w14:paraId="00003EAE"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5.379</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in Bangladesh, India, Indonesia, Nigeria and Pakistan, the band 1 660.5-1 668.4 MHz is also allocated to the meteorological aids service on a secondary basis.</w:t>
      </w:r>
    </w:p>
    <w:p w14:paraId="00003EAF"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5.379A</w:t>
      </w:r>
      <w:r>
        <w:rPr>
          <w:rFonts w:ascii="Arial" w:eastAsia="Arial" w:hAnsi="Arial" w:cs="Arial"/>
          <w:b/>
          <w:color w:val="000000"/>
          <w:sz w:val="24"/>
          <w:szCs w:val="24"/>
        </w:rPr>
        <w:tab/>
      </w:r>
      <w:r>
        <w:rPr>
          <w:rFonts w:ascii="Arial" w:eastAsia="Arial" w:hAnsi="Arial" w:cs="Arial"/>
          <w:color w:val="000000"/>
          <w:sz w:val="24"/>
          <w:szCs w:val="24"/>
        </w:rPr>
        <w:t>Administrations are urged to give all practicable protection in the band 1 660.5-1 668.4 MHz for future research in radio astronomy, particularly by eliminating air-to-ground transmissions in the meteorological aids service in the band 1 664.4-1 668.4 MHz as soon as practicable.</w:t>
      </w:r>
    </w:p>
    <w:p w14:paraId="00003EB0"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5.379B</w:t>
      </w:r>
      <w:r>
        <w:rPr>
          <w:rFonts w:ascii="Arial" w:eastAsia="Arial" w:hAnsi="Arial" w:cs="Arial"/>
          <w:b/>
          <w:color w:val="000000"/>
          <w:sz w:val="24"/>
          <w:szCs w:val="24"/>
        </w:rPr>
        <w:tab/>
      </w:r>
      <w:proofErr w:type="gramStart"/>
      <w:r>
        <w:rPr>
          <w:rFonts w:ascii="Arial" w:eastAsia="Arial" w:hAnsi="Arial" w:cs="Arial"/>
          <w:color w:val="000000"/>
          <w:sz w:val="24"/>
          <w:szCs w:val="24"/>
        </w:rPr>
        <w:t>The</w:t>
      </w:r>
      <w:proofErr w:type="gramEnd"/>
      <w:r>
        <w:rPr>
          <w:rFonts w:ascii="Arial" w:eastAsia="Arial" w:hAnsi="Arial" w:cs="Arial"/>
          <w:color w:val="000000"/>
          <w:sz w:val="24"/>
          <w:szCs w:val="24"/>
        </w:rPr>
        <w:t xml:space="preserve"> use of the band 1 668-1 675 MHz by the mobile-satellite service is subject to coordination under No. </w:t>
      </w:r>
      <w:r>
        <w:rPr>
          <w:rFonts w:ascii="Arial" w:eastAsia="Arial" w:hAnsi="Arial" w:cs="Arial"/>
          <w:b/>
          <w:color w:val="000000"/>
          <w:sz w:val="24"/>
          <w:szCs w:val="24"/>
        </w:rPr>
        <w:t>9.11A</w:t>
      </w:r>
      <w:r>
        <w:rPr>
          <w:rFonts w:ascii="Arial" w:eastAsia="Arial" w:hAnsi="Arial" w:cs="Arial"/>
          <w:color w:val="000000"/>
          <w:sz w:val="24"/>
          <w:szCs w:val="24"/>
        </w:rPr>
        <w:t>. In the band 1 668-1 668.4 MHz, Resolution </w:t>
      </w:r>
      <w:r>
        <w:rPr>
          <w:rFonts w:ascii="Arial" w:eastAsia="Arial" w:hAnsi="Arial" w:cs="Arial"/>
          <w:b/>
          <w:color w:val="000000"/>
          <w:sz w:val="24"/>
          <w:szCs w:val="24"/>
        </w:rPr>
        <w:t>904 (WRC-07)</w:t>
      </w:r>
      <w:r>
        <w:rPr>
          <w:rFonts w:ascii="Arial" w:eastAsia="Arial" w:hAnsi="Arial" w:cs="Arial"/>
          <w:color w:val="000000"/>
          <w:sz w:val="24"/>
          <w:szCs w:val="24"/>
        </w:rPr>
        <w:t xml:space="preserve"> shall apply.     (WRC-07)</w:t>
      </w:r>
    </w:p>
    <w:p w14:paraId="00003EB1"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5.379C</w:t>
      </w:r>
      <w:r>
        <w:rPr>
          <w:rFonts w:ascii="Arial" w:eastAsia="Arial" w:hAnsi="Arial" w:cs="Arial"/>
          <w:color w:val="000000"/>
          <w:sz w:val="24"/>
          <w:szCs w:val="24"/>
        </w:rPr>
        <w:tab/>
        <w:t>In order to protect the radio astronomy service in the band 1 668-1 670 MHz, the aggregate power flux-density values produced by mobile earth stations in a network of the mobile-satellite service operating in this band shall not exceed –181 dB(W/m</w:t>
      </w:r>
      <w:r>
        <w:rPr>
          <w:rFonts w:ascii="Arial" w:eastAsia="Arial" w:hAnsi="Arial" w:cs="Arial"/>
          <w:color w:val="000000"/>
          <w:sz w:val="24"/>
          <w:szCs w:val="24"/>
          <w:vertAlign w:val="superscript"/>
        </w:rPr>
        <w:t>2</w:t>
      </w:r>
      <w:r>
        <w:rPr>
          <w:rFonts w:ascii="Arial" w:eastAsia="Arial" w:hAnsi="Arial" w:cs="Arial"/>
          <w:color w:val="000000"/>
          <w:sz w:val="24"/>
          <w:szCs w:val="24"/>
        </w:rPr>
        <w:t xml:space="preserve">) in 10 MHz and </w:t>
      </w:r>
      <w:r>
        <w:rPr>
          <w:rFonts w:ascii="Symbol" w:eastAsia="Symbol" w:hAnsi="Symbol" w:cs="Symbol"/>
          <w:color w:val="000000"/>
          <w:sz w:val="24"/>
          <w:szCs w:val="24"/>
        </w:rPr>
        <w:t>−</w:t>
      </w:r>
      <w:r>
        <w:rPr>
          <w:rFonts w:ascii="Arial" w:eastAsia="Arial" w:hAnsi="Arial" w:cs="Arial"/>
          <w:color w:val="000000"/>
          <w:sz w:val="24"/>
          <w:szCs w:val="24"/>
        </w:rPr>
        <w:t>194 dB(W/m</w:t>
      </w:r>
      <w:r>
        <w:rPr>
          <w:rFonts w:ascii="Arial" w:eastAsia="Arial" w:hAnsi="Arial" w:cs="Arial"/>
          <w:color w:val="000000"/>
          <w:sz w:val="24"/>
          <w:szCs w:val="24"/>
          <w:vertAlign w:val="superscript"/>
        </w:rPr>
        <w:t>2</w:t>
      </w:r>
      <w:r>
        <w:rPr>
          <w:rFonts w:ascii="Arial" w:eastAsia="Arial" w:hAnsi="Arial" w:cs="Arial"/>
          <w:color w:val="000000"/>
          <w:sz w:val="24"/>
          <w:szCs w:val="24"/>
        </w:rPr>
        <w:t>) in any 20 kHz at any radio astronomy station recorded in the Master International Frequency Register, for more than 2% of integration periods of 2 000 s. (WRC-03)</w:t>
      </w:r>
    </w:p>
    <w:p w14:paraId="00003EB2"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5.379D</w:t>
      </w:r>
      <w:r>
        <w:rPr>
          <w:rFonts w:ascii="Arial" w:eastAsia="Arial" w:hAnsi="Arial" w:cs="Arial"/>
          <w:color w:val="000000"/>
          <w:sz w:val="24"/>
          <w:szCs w:val="24"/>
        </w:rPr>
        <w:tab/>
      </w:r>
      <w:proofErr w:type="gramStart"/>
      <w:r>
        <w:rPr>
          <w:rFonts w:ascii="Arial" w:eastAsia="Arial" w:hAnsi="Arial" w:cs="Arial"/>
          <w:color w:val="000000"/>
          <w:sz w:val="24"/>
          <w:szCs w:val="24"/>
        </w:rPr>
        <w:t>For</w:t>
      </w:r>
      <w:proofErr w:type="gramEnd"/>
      <w:r>
        <w:rPr>
          <w:rFonts w:ascii="Arial" w:eastAsia="Arial" w:hAnsi="Arial" w:cs="Arial"/>
          <w:color w:val="000000"/>
          <w:sz w:val="24"/>
          <w:szCs w:val="24"/>
        </w:rPr>
        <w:t xml:space="preserve"> sharing of the band 1 668.4-1 675 MHz between the mobile-satellite service and the fixed and mobile services, Resolution </w:t>
      </w:r>
      <w:r>
        <w:rPr>
          <w:rFonts w:ascii="Arial" w:eastAsia="Arial" w:hAnsi="Arial" w:cs="Arial"/>
          <w:b/>
          <w:color w:val="000000"/>
          <w:sz w:val="24"/>
          <w:szCs w:val="24"/>
        </w:rPr>
        <w:t>744 (Rev.WRC-07)</w:t>
      </w:r>
      <w:r>
        <w:rPr>
          <w:rFonts w:ascii="Arial" w:eastAsia="Arial" w:hAnsi="Arial" w:cs="Arial"/>
          <w:color w:val="000000"/>
          <w:sz w:val="24"/>
          <w:szCs w:val="24"/>
        </w:rPr>
        <w:t xml:space="preserve"> shall apply.     (WRC-07)</w:t>
      </w:r>
    </w:p>
    <w:p w14:paraId="00003EB3"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5.379E</w:t>
      </w:r>
      <w:r>
        <w:rPr>
          <w:rFonts w:ascii="Arial" w:eastAsia="Arial" w:hAnsi="Arial" w:cs="Arial"/>
          <w:color w:val="000000"/>
          <w:sz w:val="24"/>
          <w:szCs w:val="24"/>
        </w:rPr>
        <w:tab/>
      </w:r>
      <w:proofErr w:type="gramStart"/>
      <w:r>
        <w:rPr>
          <w:rFonts w:ascii="Arial" w:eastAsia="Arial" w:hAnsi="Arial" w:cs="Arial"/>
          <w:color w:val="000000"/>
          <w:sz w:val="24"/>
          <w:szCs w:val="24"/>
        </w:rPr>
        <w:t>In</w:t>
      </w:r>
      <w:proofErr w:type="gramEnd"/>
      <w:r>
        <w:rPr>
          <w:rFonts w:ascii="Arial" w:eastAsia="Arial" w:hAnsi="Arial" w:cs="Arial"/>
          <w:color w:val="000000"/>
          <w:sz w:val="24"/>
          <w:szCs w:val="24"/>
        </w:rPr>
        <w:t xml:space="preserve"> the band 1 668.4-1 675 MHz, stations in the mobile-satellite service shall not cause harmful interference to stations in the meteorological aids service in China, Iran (Islamic Republic of), Japan and Uzbekistan. In the band 1 668.4-1 675 MHz, administrations are urged not to implement new systems in the meteorological aids service and are encouraged to migrate existing meteorological aids service operations to other bands as soon as practicable.     (WRC-03)</w:t>
      </w:r>
    </w:p>
    <w:p w14:paraId="00003EB4"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5.380A</w:t>
      </w:r>
      <w:r>
        <w:rPr>
          <w:rFonts w:ascii="Arial" w:eastAsia="Arial" w:hAnsi="Arial" w:cs="Arial"/>
          <w:b/>
          <w:color w:val="000000"/>
          <w:sz w:val="24"/>
          <w:szCs w:val="24"/>
        </w:rPr>
        <w:tab/>
      </w:r>
      <w:r>
        <w:rPr>
          <w:rFonts w:ascii="Arial" w:eastAsia="Arial" w:hAnsi="Arial" w:cs="Arial"/>
          <w:color w:val="000000"/>
          <w:sz w:val="24"/>
          <w:szCs w:val="24"/>
        </w:rPr>
        <w:t xml:space="preserve">In the band 1 670-1 675 MHz, stations in the mobile-satellite service shall not cause harmful interference to, nor constrain the development of, existing earth stations in the meteorological-satellite service notified before 1 January 2004. </w:t>
      </w:r>
      <w:r>
        <w:rPr>
          <w:rFonts w:ascii="Arial" w:eastAsia="Arial" w:hAnsi="Arial" w:cs="Arial"/>
          <w:color w:val="000000"/>
          <w:sz w:val="24"/>
          <w:szCs w:val="24"/>
        </w:rPr>
        <w:lastRenderedPageBreak/>
        <w:t>Any new assignment to these earth stations in this band shall also be protected from harmful interference from stations in the mobile-satellite service.     (WRC-07)</w:t>
      </w:r>
    </w:p>
    <w:p w14:paraId="00003EB5" w14:textId="77777777"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color w:val="000000"/>
          <w:sz w:val="24"/>
          <w:szCs w:val="24"/>
        </w:rPr>
        <w:t>5.382</w:t>
      </w:r>
      <w:r>
        <w:rPr>
          <w:rFonts w:ascii="Arial" w:eastAsia="Arial" w:hAnsi="Arial" w:cs="Arial"/>
          <w:b/>
          <w:color w:val="000000"/>
          <w:sz w:val="24"/>
          <w:szCs w:val="24"/>
        </w:rPr>
        <w:tab/>
      </w:r>
      <w:r>
        <w:rPr>
          <w:rFonts w:ascii="Arial" w:eastAsia="Arial" w:hAnsi="Arial" w:cs="Arial"/>
          <w:i/>
          <w:sz w:val="24"/>
          <w:szCs w:val="24"/>
        </w:rPr>
        <w:t>Different category of service:  </w:t>
      </w:r>
      <w:r>
        <w:rPr>
          <w:rFonts w:ascii="Arial" w:eastAsia="Arial" w:hAnsi="Arial" w:cs="Arial"/>
          <w:sz w:val="24"/>
          <w:szCs w:val="24"/>
        </w:rPr>
        <w:t>in Saudi Arabia, Armenia, Azerbaijan, Bahrain, Belarus, Congo (Rep. of the), Egypt, the United Arab Emirates, Eritrea, Ethiopia, the Russian Federation, Guinea, Iraq, Israel, Jordan, Kazakhstan, Kuwait, Lebanon, North Macedonia, Mauritania, Moldova, Mongolia, Oman, Uzbekistan, Poland, Qatar, the Syrian Arab Republic, Kyrgyzstan, Somalia, Tajikistan, Turkmenistan, Ukraine and Yemen, the allocation of the frequency band 1 690-1 700 MHz to the fixed and mobile, except aeronautical mobile, services is on a primary basis (see No. </w:t>
      </w:r>
      <w:r>
        <w:rPr>
          <w:rFonts w:ascii="Arial" w:eastAsia="Arial" w:hAnsi="Arial" w:cs="Arial"/>
          <w:b/>
          <w:sz w:val="24"/>
          <w:szCs w:val="24"/>
        </w:rPr>
        <w:t>5.33</w:t>
      </w:r>
      <w:r>
        <w:rPr>
          <w:rFonts w:ascii="Arial" w:eastAsia="Arial" w:hAnsi="Arial" w:cs="Arial"/>
          <w:sz w:val="24"/>
          <w:szCs w:val="24"/>
        </w:rPr>
        <w:t>), and in the Dem. People’s Rep. of Korea, the allocation of the frequency band 1 690-1 700 MHz to the fixed service is on a primary basis (see No. </w:t>
      </w:r>
      <w:r>
        <w:rPr>
          <w:rFonts w:ascii="Arial" w:eastAsia="Arial" w:hAnsi="Arial" w:cs="Arial"/>
          <w:b/>
          <w:sz w:val="24"/>
          <w:szCs w:val="24"/>
        </w:rPr>
        <w:t>5.33</w:t>
      </w:r>
      <w:r>
        <w:rPr>
          <w:rFonts w:ascii="Arial" w:eastAsia="Arial" w:hAnsi="Arial" w:cs="Arial"/>
          <w:sz w:val="24"/>
          <w:szCs w:val="24"/>
        </w:rPr>
        <w:t>) and to the mobile, except aeronautical mobile, service on a secondary basis.     (WRC-19)</w:t>
      </w:r>
    </w:p>
    <w:p w14:paraId="00003EB6"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color w:val="000000"/>
          <w:sz w:val="24"/>
          <w:szCs w:val="24"/>
        </w:rPr>
        <w:t>)</w:t>
      </w:r>
    </w:p>
    <w:p w14:paraId="00003EB7" w14:textId="77777777" w:rsidR="001D03A6" w:rsidRDefault="001D03A6">
      <w:pPr>
        <w:spacing w:after="0" w:line="240" w:lineRule="auto"/>
        <w:ind w:left="851" w:hanging="851"/>
        <w:jc w:val="both"/>
        <w:rPr>
          <w:rFonts w:ascii="Arial" w:eastAsia="Arial" w:hAnsi="Arial" w:cs="Arial"/>
          <w:b/>
          <w:color w:val="000000"/>
          <w:sz w:val="24"/>
          <w:szCs w:val="24"/>
        </w:rPr>
      </w:pPr>
    </w:p>
    <w:p w14:paraId="00003EB8"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5.384A</w:t>
      </w:r>
      <w:r>
        <w:rPr>
          <w:rFonts w:ascii="Arial" w:eastAsia="Arial" w:hAnsi="Arial" w:cs="Arial"/>
          <w:b/>
          <w:sz w:val="24"/>
          <w:szCs w:val="24"/>
        </w:rPr>
        <w:tab/>
      </w:r>
      <w:proofErr w:type="gramStart"/>
      <w:r>
        <w:rPr>
          <w:rFonts w:ascii="Arial" w:eastAsia="Arial" w:hAnsi="Arial" w:cs="Arial"/>
          <w:sz w:val="24"/>
          <w:szCs w:val="24"/>
        </w:rPr>
        <w:t>The</w:t>
      </w:r>
      <w:proofErr w:type="gramEnd"/>
      <w:r>
        <w:rPr>
          <w:rFonts w:ascii="Arial" w:eastAsia="Arial" w:hAnsi="Arial" w:cs="Arial"/>
          <w:sz w:val="24"/>
          <w:szCs w:val="24"/>
        </w:rPr>
        <w:t xml:space="preserve"> frequency bands 1 710-1 885 MHz, 2 300-2 400 MHz and 2 500-2 690 MHz, or portions thereof, are identified for use by administrations wishing to implement International Mobile Telecommunications (IMT) in accordance with Resolution </w:t>
      </w:r>
      <w:r>
        <w:rPr>
          <w:rFonts w:ascii="Arial" w:eastAsia="Arial" w:hAnsi="Arial" w:cs="Arial"/>
          <w:b/>
          <w:sz w:val="24"/>
          <w:szCs w:val="24"/>
        </w:rPr>
        <w:t>223 (Rev.WRC-15)</w:t>
      </w:r>
      <w:r>
        <w:rPr>
          <w:rFonts w:ascii="Arial" w:eastAsia="Arial" w:hAnsi="Arial" w:cs="Arial"/>
          <w:sz w:val="24"/>
          <w:szCs w:val="24"/>
        </w:rPr>
        <w:t>. This identification does not preclude the use of these by any application of the services to which they are allocated and does not establish priority in the Radio Regulations. (WRC-15)</w:t>
      </w:r>
    </w:p>
    <w:p w14:paraId="00003EB9"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5.385</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the band 1 718.8-1 722.2 MHz is also allocated to the radio astronomy service on a secondary basis for spectral line observations.     (WRC-2000)</w:t>
      </w:r>
    </w:p>
    <w:p w14:paraId="00003EBA"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5.386</w:t>
      </w:r>
      <w:r>
        <w:rPr>
          <w:rFonts w:ascii="Arial" w:eastAsia="Arial" w:hAnsi="Arial" w:cs="Arial"/>
          <w:b/>
          <w:color w:val="000000"/>
          <w:sz w:val="24"/>
          <w:szCs w:val="24"/>
        </w:rPr>
        <w:tab/>
      </w:r>
      <w:r>
        <w:rPr>
          <w:rFonts w:ascii="Arial" w:eastAsia="Arial" w:hAnsi="Arial" w:cs="Arial"/>
          <w:i/>
          <w:sz w:val="24"/>
          <w:szCs w:val="24"/>
        </w:rPr>
        <w:t xml:space="preserve">Additional allocation: </w:t>
      </w:r>
      <w:r>
        <w:rPr>
          <w:rFonts w:ascii="Arial" w:eastAsia="Arial" w:hAnsi="Arial" w:cs="Arial"/>
          <w:sz w:val="24"/>
          <w:szCs w:val="24"/>
        </w:rPr>
        <w:t xml:space="preserve">the frequency band 1 750-1 850 MHz is also allocated to the space operation (Earth-to- space) and space research (Earth-to-space) services in Region 2 (except in Mexico), in Australia, Guam, India, Indonesia and Japan on a primary basis, subject to agreement obtained under No. </w:t>
      </w:r>
      <w:r>
        <w:rPr>
          <w:rFonts w:ascii="Arial" w:eastAsia="Arial" w:hAnsi="Arial" w:cs="Arial"/>
          <w:b/>
          <w:sz w:val="24"/>
          <w:szCs w:val="24"/>
        </w:rPr>
        <w:t>9.21</w:t>
      </w:r>
      <w:r>
        <w:rPr>
          <w:rFonts w:ascii="Arial" w:eastAsia="Arial" w:hAnsi="Arial" w:cs="Arial"/>
          <w:sz w:val="24"/>
          <w:szCs w:val="24"/>
        </w:rPr>
        <w:t xml:space="preserve">, having particular regard to </w:t>
      </w:r>
      <w:proofErr w:type="spellStart"/>
      <w:r>
        <w:rPr>
          <w:rFonts w:ascii="Arial" w:eastAsia="Arial" w:hAnsi="Arial" w:cs="Arial"/>
          <w:sz w:val="24"/>
          <w:szCs w:val="24"/>
        </w:rPr>
        <w:t>troposcatter</w:t>
      </w:r>
      <w:proofErr w:type="spellEnd"/>
      <w:r>
        <w:rPr>
          <w:rFonts w:ascii="Arial" w:eastAsia="Arial" w:hAnsi="Arial" w:cs="Arial"/>
          <w:sz w:val="24"/>
          <w:szCs w:val="24"/>
        </w:rPr>
        <w:t xml:space="preserve"> systems. (WRC-15)</w:t>
      </w:r>
    </w:p>
    <w:p w14:paraId="00003EBB"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5.387</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in Belarus, Georgia, Kazakhstan, Kyrgyzstan, Romania, Tajikistan and Turkmenistan, the band 1 770-1 790 MHz is also allocated to the meteorological-satellite service on a primary basis, subject to agreement obtained under No. </w:t>
      </w:r>
      <w:r>
        <w:rPr>
          <w:rFonts w:ascii="Arial" w:eastAsia="Arial" w:hAnsi="Arial" w:cs="Arial"/>
          <w:b/>
          <w:color w:val="000000"/>
          <w:sz w:val="24"/>
          <w:szCs w:val="24"/>
        </w:rPr>
        <w:t>9.21</w:t>
      </w:r>
      <w:r>
        <w:rPr>
          <w:rFonts w:ascii="Arial" w:eastAsia="Arial" w:hAnsi="Arial" w:cs="Arial"/>
          <w:color w:val="000000"/>
          <w:sz w:val="24"/>
          <w:szCs w:val="24"/>
        </w:rPr>
        <w:t>.     (WRC-</w:t>
      </w:r>
      <w:proofErr w:type="gramStart"/>
      <w:r>
        <w:rPr>
          <w:rFonts w:ascii="Arial" w:eastAsia="Arial" w:hAnsi="Arial" w:cs="Arial"/>
          <w:color w:val="000000"/>
          <w:sz w:val="24"/>
          <w:szCs w:val="24"/>
        </w:rPr>
        <w:t>12 )</w:t>
      </w:r>
      <w:proofErr w:type="gramEnd"/>
    </w:p>
    <w:p w14:paraId="00003EBC"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5.388</w:t>
      </w:r>
      <w:r>
        <w:rPr>
          <w:rFonts w:ascii="Arial" w:eastAsia="Arial" w:hAnsi="Arial" w:cs="Arial"/>
          <w:b/>
          <w:color w:val="000000"/>
          <w:sz w:val="24"/>
          <w:szCs w:val="24"/>
        </w:rPr>
        <w:tab/>
      </w:r>
      <w:r>
        <w:rPr>
          <w:rFonts w:ascii="Arial" w:eastAsia="Arial" w:hAnsi="Arial" w:cs="Arial"/>
          <w:sz w:val="24"/>
          <w:szCs w:val="24"/>
        </w:rPr>
        <w:t xml:space="preserve">The frequency bands 1 885-2 025 MHz and 2 110-2 200 MHz are intended for use, on a worldwide basis, by administrations wishing to implement International Mobile Telecommunications (IMT). Such use does not preclude the use of these frequency bands by other services to which they are allocated. The frequency bands should be made available for IMT in accordance with Resolution </w:t>
      </w:r>
      <w:r>
        <w:rPr>
          <w:rFonts w:ascii="Arial" w:eastAsia="Arial" w:hAnsi="Arial" w:cs="Arial"/>
          <w:b/>
          <w:sz w:val="24"/>
          <w:szCs w:val="24"/>
        </w:rPr>
        <w:t xml:space="preserve">212 (Rev.WRC-15) </w:t>
      </w:r>
      <w:r>
        <w:rPr>
          <w:rFonts w:ascii="Arial" w:eastAsia="Arial" w:hAnsi="Arial" w:cs="Arial"/>
          <w:sz w:val="24"/>
          <w:szCs w:val="24"/>
        </w:rPr>
        <w:t xml:space="preserve">(see also Resolution </w:t>
      </w:r>
      <w:r>
        <w:rPr>
          <w:rFonts w:ascii="Arial" w:eastAsia="Arial" w:hAnsi="Arial" w:cs="Arial"/>
          <w:b/>
          <w:sz w:val="24"/>
          <w:szCs w:val="24"/>
        </w:rPr>
        <w:t>223 (Rev.WRC-15)</w:t>
      </w:r>
      <w:r>
        <w:rPr>
          <w:rFonts w:ascii="Arial" w:eastAsia="Arial" w:hAnsi="Arial" w:cs="Arial"/>
          <w:sz w:val="24"/>
          <w:szCs w:val="24"/>
        </w:rPr>
        <w:t>). (WRC-15)</w:t>
      </w:r>
    </w:p>
    <w:p w14:paraId="00003EBD"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5.388A</w:t>
      </w:r>
      <w:r>
        <w:rPr>
          <w:rFonts w:ascii="Arial" w:eastAsia="Arial" w:hAnsi="Arial" w:cs="Arial"/>
          <w:color w:val="000000"/>
          <w:sz w:val="24"/>
          <w:szCs w:val="24"/>
        </w:rPr>
        <w:tab/>
        <w:t>In Regions 1 and 3, the bands 1 885-1 980 MHz, 2 010-2 025 MHz and 2 110-2 170 MHz and, in Region 2, the bands 1 885-1 980 MHz and 2 110-2 160 MHz may be used by high altitude platform stations as base stations to provide International Mobile Telecommunications-2000 (IMT-2000), in accordance with Resolution </w:t>
      </w:r>
      <w:r>
        <w:rPr>
          <w:rFonts w:ascii="Arial" w:eastAsia="Arial" w:hAnsi="Arial" w:cs="Arial"/>
          <w:b/>
          <w:color w:val="000000"/>
          <w:sz w:val="24"/>
          <w:szCs w:val="24"/>
        </w:rPr>
        <w:t>221 (Rev.WRC-03)</w:t>
      </w:r>
      <w:r>
        <w:rPr>
          <w:rFonts w:ascii="Arial" w:eastAsia="Arial" w:hAnsi="Arial" w:cs="Arial"/>
          <w:b/>
          <w:color w:val="000000"/>
          <w:sz w:val="40"/>
          <w:szCs w:val="40"/>
          <w:vertAlign w:val="superscript"/>
        </w:rPr>
        <w:t>*</w:t>
      </w:r>
      <w:r>
        <w:rPr>
          <w:rFonts w:ascii="Arial" w:eastAsia="Arial" w:hAnsi="Arial" w:cs="Arial"/>
          <w:b/>
          <w:color w:val="000000"/>
          <w:sz w:val="24"/>
          <w:szCs w:val="24"/>
        </w:rPr>
        <w:t>.</w:t>
      </w:r>
      <w:r>
        <w:rPr>
          <w:rFonts w:ascii="Arial" w:eastAsia="Arial" w:hAnsi="Arial" w:cs="Arial"/>
          <w:color w:val="000000"/>
          <w:sz w:val="24"/>
          <w:szCs w:val="24"/>
        </w:rPr>
        <w:t xml:space="preserve"> Their use by IMT-2000 applications using high altitude platform stations as base stations does not preclude the use of these bands by any station in the services to which they are allocated and does not establish priority in the Radio Regulations.     (WRC-03)</w:t>
      </w:r>
    </w:p>
    <w:p w14:paraId="00003EBE" w14:textId="59BBDA4E"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color w:val="000000"/>
          <w:sz w:val="24"/>
          <w:szCs w:val="24"/>
        </w:rPr>
        <w:lastRenderedPageBreak/>
        <w:t>5.388B</w:t>
      </w:r>
      <w:r>
        <w:rPr>
          <w:rFonts w:ascii="Arial" w:eastAsia="Arial" w:hAnsi="Arial" w:cs="Arial"/>
          <w:sz w:val="24"/>
          <w:szCs w:val="24"/>
        </w:rPr>
        <w:tab/>
        <w:t>In Algeria, Saudi Arabia, Bahrain, Benin, Burkina Faso, Cameroon, Comoros, Côte d’Ivoire, China, Cuba, Djibouti, Egypt, United Arab Emirates, Eritrea, Ethiopia, Gabon, Ghana, India, Iran (Islamic Republic of), Israel, Jordan, Kenya, Kuwait, Lebanon, Libya, Mali, Morocco, Mauritania, Nigeria, Oman, Uganda, Pakistan, Qatar, the Syrian Arab Republic, Senegal, Singapore, Sudan, South Sudan, Tanzania, Chad, Togo, Tunisia, Yemen, Zambia and Zimbabwe, for the purpose of protecting fixed and mobile services, including IMT mobile stations, in their territories from co-channel interference, a high altitude platform station (HAPS) operating as an IMT base station in neighbouring countries, in the frequency bands referred to in No. </w:t>
      </w:r>
      <w:r>
        <w:rPr>
          <w:rFonts w:ascii="Arial" w:eastAsia="Arial" w:hAnsi="Arial" w:cs="Arial"/>
          <w:b/>
          <w:color w:val="000000"/>
          <w:sz w:val="24"/>
          <w:szCs w:val="24"/>
        </w:rPr>
        <w:t>5.388A</w:t>
      </w:r>
      <w:sdt>
        <w:sdtPr>
          <w:tag w:val="goog_rdk_1130"/>
          <w:id w:val="1786393003"/>
        </w:sdtPr>
        <w:sdtContent>
          <w:r>
            <w:rPr>
              <w:rFonts w:ascii="Arial Unicode MS" w:eastAsia="Arial Unicode MS" w:hAnsi="Arial Unicode MS" w:cs="Arial Unicode MS"/>
              <w:sz w:val="24"/>
              <w:szCs w:val="24"/>
            </w:rPr>
            <w:t>, shall not exceed a co-channel power flux-density of −127 dB(W/(m</w:t>
          </w:r>
        </w:sdtContent>
      </w:sdt>
      <w:r>
        <w:rPr>
          <w:rFonts w:ascii="Arial" w:eastAsia="Arial" w:hAnsi="Arial" w:cs="Arial"/>
          <w:sz w:val="24"/>
          <w:szCs w:val="24"/>
          <w:vertAlign w:val="superscript"/>
        </w:rPr>
        <w:t>2</w:t>
      </w:r>
      <w:r>
        <w:rPr>
          <w:rFonts w:ascii="Arial" w:eastAsia="Arial" w:hAnsi="Arial" w:cs="Arial"/>
          <w:sz w:val="24"/>
          <w:szCs w:val="24"/>
        </w:rPr>
        <w:t> · MHz)) at the Earth’s surface outside a country’s borders unless explicit agreement of the affected administration is provided at the time of the notification of HAPS.    (WRC-19)</w:t>
      </w:r>
    </w:p>
    <w:p w14:paraId="00003EBF"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900" w:hanging="900"/>
        <w:jc w:val="both"/>
        <w:rPr>
          <w:rFonts w:ascii="Arial" w:eastAsia="Arial" w:hAnsi="Arial" w:cs="Arial"/>
          <w:color w:val="000000"/>
          <w:sz w:val="24"/>
          <w:szCs w:val="24"/>
        </w:rPr>
      </w:pPr>
      <w:r>
        <w:rPr>
          <w:rFonts w:ascii="Arial" w:eastAsia="Arial" w:hAnsi="Arial" w:cs="Arial"/>
          <w:b/>
          <w:color w:val="000000"/>
          <w:sz w:val="24"/>
          <w:szCs w:val="24"/>
        </w:rPr>
        <w:t>5.389A</w:t>
      </w:r>
      <w:r>
        <w:rPr>
          <w:rFonts w:ascii="Arial" w:eastAsia="Arial" w:hAnsi="Arial" w:cs="Arial"/>
          <w:b/>
          <w:color w:val="000000"/>
          <w:sz w:val="24"/>
          <w:szCs w:val="24"/>
        </w:rPr>
        <w:tab/>
      </w:r>
      <w:proofErr w:type="gramStart"/>
      <w:r>
        <w:rPr>
          <w:rFonts w:ascii="Arial" w:eastAsia="Arial" w:hAnsi="Arial" w:cs="Arial"/>
          <w:color w:val="000000"/>
          <w:sz w:val="24"/>
          <w:szCs w:val="24"/>
        </w:rPr>
        <w:t>The</w:t>
      </w:r>
      <w:proofErr w:type="gramEnd"/>
      <w:r>
        <w:rPr>
          <w:rFonts w:ascii="Arial" w:eastAsia="Arial" w:hAnsi="Arial" w:cs="Arial"/>
          <w:color w:val="000000"/>
          <w:sz w:val="24"/>
          <w:szCs w:val="24"/>
        </w:rPr>
        <w:t xml:space="preserve"> use of the bands 1 980-2 010 MHz and 2 170-2 200 MHz by the mobile-satellite service is subject to coordination under No. </w:t>
      </w:r>
      <w:r>
        <w:rPr>
          <w:rFonts w:ascii="Arial" w:eastAsia="Arial" w:hAnsi="Arial" w:cs="Arial"/>
          <w:b/>
          <w:color w:val="000000"/>
          <w:sz w:val="24"/>
          <w:szCs w:val="24"/>
        </w:rPr>
        <w:t>9.11A</w:t>
      </w:r>
      <w:r>
        <w:rPr>
          <w:rFonts w:ascii="Arial" w:eastAsia="Arial" w:hAnsi="Arial" w:cs="Arial"/>
          <w:color w:val="000000"/>
          <w:sz w:val="24"/>
          <w:szCs w:val="24"/>
        </w:rPr>
        <w:t xml:space="preserve"> and to the provisions of Resolution </w:t>
      </w:r>
      <w:r>
        <w:rPr>
          <w:rFonts w:ascii="Arial" w:eastAsia="Arial" w:hAnsi="Arial" w:cs="Arial"/>
          <w:b/>
          <w:color w:val="000000"/>
          <w:sz w:val="24"/>
          <w:szCs w:val="24"/>
        </w:rPr>
        <w:t>716 (Rev.WRC-2000)</w:t>
      </w:r>
      <w:r>
        <w:rPr>
          <w:rFonts w:ascii="Arial" w:eastAsia="Arial" w:hAnsi="Arial" w:cs="Arial"/>
          <w:color w:val="000000"/>
          <w:sz w:val="24"/>
          <w:szCs w:val="24"/>
        </w:rPr>
        <w:t>.     (WRC-07)</w:t>
      </w:r>
    </w:p>
    <w:p w14:paraId="00003EC0"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900" w:hanging="900"/>
        <w:jc w:val="both"/>
        <w:rPr>
          <w:rFonts w:ascii="Arial" w:eastAsia="Arial" w:hAnsi="Arial" w:cs="Arial"/>
          <w:color w:val="000000"/>
          <w:sz w:val="24"/>
          <w:szCs w:val="24"/>
        </w:rPr>
      </w:pPr>
      <w:r>
        <w:rPr>
          <w:rFonts w:ascii="Arial" w:eastAsia="Arial" w:hAnsi="Arial" w:cs="Arial"/>
          <w:b/>
          <w:color w:val="000000"/>
          <w:sz w:val="24"/>
          <w:szCs w:val="24"/>
        </w:rPr>
        <w:t>5.389B</w:t>
      </w:r>
      <w:r>
        <w:rPr>
          <w:rFonts w:ascii="Arial" w:eastAsia="Arial" w:hAnsi="Arial" w:cs="Arial"/>
          <w:b/>
          <w:color w:val="000000"/>
          <w:sz w:val="24"/>
          <w:szCs w:val="24"/>
        </w:rPr>
        <w:tab/>
      </w:r>
      <w:r>
        <w:rPr>
          <w:rFonts w:ascii="Arial" w:eastAsia="Arial" w:hAnsi="Arial" w:cs="Arial"/>
          <w:color w:val="000000"/>
          <w:sz w:val="24"/>
          <w:szCs w:val="24"/>
        </w:rPr>
        <w:t>The use of the frequency band 1 980-1 990 MHz by the mobile-satellite service shall not cause harmful interference to or constrain the development of the fixed and mobile services in Argentina, Brazil, Canada, Chile, Ecuador, the United States, Honduras, Jamaica, Mexico, Paraguay, Peru, Suriname, Trinidad and Tobago, Uruguay and Venezuela.      (WRC-19)</w:t>
      </w:r>
    </w:p>
    <w:p w14:paraId="00003EC1"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5.389E</w:t>
      </w:r>
      <w:r>
        <w:rPr>
          <w:rFonts w:ascii="Arial" w:eastAsia="Arial" w:hAnsi="Arial" w:cs="Arial"/>
          <w:b/>
          <w:color w:val="000000"/>
          <w:sz w:val="24"/>
          <w:szCs w:val="24"/>
        </w:rPr>
        <w:tab/>
      </w:r>
      <w:r>
        <w:rPr>
          <w:rFonts w:ascii="Arial" w:eastAsia="Arial" w:hAnsi="Arial" w:cs="Arial"/>
          <w:color w:val="000000"/>
          <w:sz w:val="24"/>
          <w:szCs w:val="24"/>
        </w:rPr>
        <w:t>The use of the bands 2 010-2 025 MHz and 2 160-2 170 MHz by the mobile-satellite service in Region 2 shall not cause harmful interference to or constrain the development of the fixed and mobile services in Regions 1 and 3.</w:t>
      </w:r>
    </w:p>
    <w:p w14:paraId="00003EC2"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5.389F</w:t>
      </w:r>
      <w:r>
        <w:rPr>
          <w:rFonts w:ascii="Arial" w:eastAsia="Arial" w:hAnsi="Arial" w:cs="Arial"/>
          <w:b/>
          <w:color w:val="000000"/>
          <w:sz w:val="24"/>
          <w:szCs w:val="24"/>
        </w:rPr>
        <w:tab/>
      </w:r>
      <w:r>
        <w:rPr>
          <w:rFonts w:ascii="Arial" w:eastAsia="Arial" w:hAnsi="Arial" w:cs="Arial"/>
          <w:color w:val="000000"/>
          <w:sz w:val="24"/>
          <w:szCs w:val="24"/>
        </w:rPr>
        <w:t>In Algeria, Cape Verde, Egypt, Iran (Islamic Republic of), Mali, Syrian Arab Republic and Tunisia, the use of the frequency bands 1 980-2 010 MHz and 2 170-2 200 MHz by the mobile-satellite service shall neither cause harmful interference to the fixed and mobile services, nor hamper the development of those services prior to 1 January 2005, nor shall the former service request protection from the latter services.     (WRC-19)</w:t>
      </w:r>
    </w:p>
    <w:p w14:paraId="00003EC3"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5.391</w:t>
      </w:r>
      <w:r>
        <w:rPr>
          <w:rFonts w:ascii="Arial" w:eastAsia="Arial" w:hAnsi="Arial" w:cs="Arial"/>
          <w:b/>
          <w:color w:val="000000"/>
          <w:sz w:val="24"/>
          <w:szCs w:val="24"/>
        </w:rPr>
        <w:tab/>
      </w:r>
      <w:r>
        <w:rPr>
          <w:rFonts w:ascii="Arial" w:eastAsia="Arial" w:hAnsi="Arial" w:cs="Arial"/>
          <w:sz w:val="24"/>
          <w:szCs w:val="24"/>
        </w:rPr>
        <w:t>In making assignments to the mobile service in the frequency bands 2 025-2 110 MHz and 2 200-2 290 MHz, administrations shall not introduce high-density mobile systems, as described in Recommendation ITU-R SA.1154-0, and shall take that Recommendation into account for the introduction of any other type of mobile system. (WRC-15)</w:t>
      </w:r>
    </w:p>
    <w:p w14:paraId="00003EC4"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5.392</w:t>
      </w:r>
      <w:r>
        <w:rPr>
          <w:rFonts w:ascii="Arial" w:eastAsia="Arial" w:hAnsi="Arial" w:cs="Arial"/>
          <w:b/>
          <w:color w:val="000000"/>
          <w:sz w:val="24"/>
          <w:szCs w:val="24"/>
        </w:rPr>
        <w:tab/>
      </w:r>
      <w:r>
        <w:rPr>
          <w:rFonts w:ascii="Arial" w:eastAsia="Arial" w:hAnsi="Arial" w:cs="Arial"/>
          <w:color w:val="000000"/>
          <w:sz w:val="24"/>
          <w:szCs w:val="24"/>
        </w:rPr>
        <w:t>Administrations are urged to take all practicable measures to ensure that space-to-space transmissions between two or more non-geostationary satellites, in the space research, space operations and Earth exploration-satellite services in the bands 2 025-2 110 MHz and 2 200-2 290 MHz, shall not impose any constraints on Earth-to-space, space-to-Earth and other space-to-space transmissions of those services and in those bands between geostationary and non-geostationary satellites.</w:t>
      </w:r>
      <w:bookmarkStart w:id="21" w:name="bookmark=id.44sinio" w:colFirst="0" w:colLast="0"/>
      <w:bookmarkEnd w:id="21"/>
    </w:p>
    <w:p w14:paraId="00003EC5"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5.395</w:t>
      </w:r>
      <w:r>
        <w:rPr>
          <w:rFonts w:ascii="Arial" w:eastAsia="Arial" w:hAnsi="Arial" w:cs="Arial"/>
          <w:b/>
          <w:color w:val="000000"/>
          <w:sz w:val="24"/>
          <w:szCs w:val="24"/>
        </w:rPr>
        <w:tab/>
      </w:r>
      <w:r>
        <w:rPr>
          <w:rFonts w:ascii="Arial" w:eastAsia="Arial" w:hAnsi="Arial" w:cs="Arial"/>
          <w:color w:val="000000"/>
          <w:sz w:val="24"/>
          <w:szCs w:val="24"/>
        </w:rPr>
        <w:t>In France and Turkey, the use of the band 2 310-2 360 MHz by the aeronautical mobile service for telemetry has priority over other uses by the mobile service.      (WRC-03)</w:t>
      </w:r>
    </w:p>
    <w:p w14:paraId="00003EC6"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5.398</w:t>
      </w:r>
      <w:r>
        <w:rPr>
          <w:rFonts w:ascii="Arial" w:eastAsia="Arial" w:hAnsi="Arial" w:cs="Arial"/>
          <w:b/>
          <w:color w:val="000000"/>
          <w:sz w:val="24"/>
          <w:szCs w:val="24"/>
        </w:rPr>
        <w:tab/>
      </w:r>
      <w:r>
        <w:rPr>
          <w:rFonts w:ascii="Arial" w:eastAsia="Arial" w:hAnsi="Arial" w:cs="Arial"/>
          <w:color w:val="000000"/>
          <w:sz w:val="24"/>
          <w:szCs w:val="24"/>
        </w:rPr>
        <w:t xml:space="preserve">In respect of the </w:t>
      </w:r>
      <w:proofErr w:type="spellStart"/>
      <w:r>
        <w:rPr>
          <w:rFonts w:ascii="Arial" w:eastAsia="Arial" w:hAnsi="Arial" w:cs="Arial"/>
          <w:color w:val="000000"/>
          <w:sz w:val="24"/>
          <w:szCs w:val="24"/>
        </w:rPr>
        <w:t>radiodetermination</w:t>
      </w:r>
      <w:proofErr w:type="spellEnd"/>
      <w:r>
        <w:rPr>
          <w:rFonts w:ascii="Arial" w:eastAsia="Arial" w:hAnsi="Arial" w:cs="Arial"/>
          <w:color w:val="000000"/>
          <w:sz w:val="24"/>
          <w:szCs w:val="24"/>
        </w:rPr>
        <w:t>-satellite service in the band 2 483.5-2 500 MHz, the provisions of No. </w:t>
      </w:r>
      <w:r>
        <w:rPr>
          <w:rFonts w:ascii="Arial" w:eastAsia="Arial" w:hAnsi="Arial" w:cs="Arial"/>
          <w:b/>
          <w:color w:val="000000"/>
          <w:sz w:val="24"/>
          <w:szCs w:val="24"/>
        </w:rPr>
        <w:t>4.10</w:t>
      </w:r>
      <w:r>
        <w:rPr>
          <w:rFonts w:ascii="Arial" w:eastAsia="Arial" w:hAnsi="Arial" w:cs="Arial"/>
          <w:color w:val="000000"/>
          <w:sz w:val="24"/>
          <w:szCs w:val="24"/>
        </w:rPr>
        <w:t xml:space="preserve"> do not apply</w:t>
      </w:r>
    </w:p>
    <w:p w14:paraId="00003EC7"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sz w:val="24"/>
          <w:szCs w:val="24"/>
        </w:rPr>
        <w:lastRenderedPageBreak/>
        <w:t>5.398A</w:t>
      </w:r>
      <w:r>
        <w:rPr>
          <w:rFonts w:ascii="Arial" w:eastAsia="Arial" w:hAnsi="Arial" w:cs="Arial"/>
          <w:b/>
          <w:sz w:val="24"/>
          <w:szCs w:val="24"/>
        </w:rPr>
        <w:tab/>
        <w:t xml:space="preserve"> </w:t>
      </w:r>
      <w:r>
        <w:rPr>
          <w:rFonts w:ascii="Arial" w:eastAsia="Arial" w:hAnsi="Arial" w:cs="Arial"/>
          <w:i/>
          <w:sz w:val="24"/>
          <w:szCs w:val="24"/>
        </w:rPr>
        <w:t xml:space="preserve">Different category of service: </w:t>
      </w:r>
      <w:r>
        <w:rPr>
          <w:rFonts w:ascii="Arial" w:eastAsia="Arial" w:hAnsi="Arial" w:cs="Arial"/>
          <w:sz w:val="24"/>
          <w:szCs w:val="24"/>
        </w:rPr>
        <w:t xml:space="preserve">In Armenia, Azerbaijan, Belarus, the Russian Federation, Kazakhstan, Uzbekistan, Kyrgyzstan, Tajikistan and Ukraine, the band 2 483.5-2 500 MHz is allocated on a primary basis to the radiolocation service. The radiolocation stations in these countries shall not cause harmful interference to, or claim protection from, stations of the fixed, mobile and mobile-satellite services operating in accordance with the Radio Regulations in the frequency band 2 483.5-2 500 </w:t>
      </w:r>
      <w:proofErr w:type="spellStart"/>
      <w:r>
        <w:rPr>
          <w:rFonts w:ascii="Arial" w:eastAsia="Arial" w:hAnsi="Arial" w:cs="Arial"/>
          <w:sz w:val="24"/>
          <w:szCs w:val="24"/>
        </w:rPr>
        <w:t>MHz.</w:t>
      </w:r>
      <w:proofErr w:type="spellEnd"/>
      <w:r>
        <w:rPr>
          <w:rFonts w:ascii="Arial" w:eastAsia="Arial" w:hAnsi="Arial" w:cs="Arial"/>
          <w:sz w:val="24"/>
          <w:szCs w:val="24"/>
        </w:rPr>
        <w:t xml:space="preserve"> (WRC-12</w:t>
      </w:r>
    </w:p>
    <w:p w14:paraId="00003EC8" w14:textId="77777777" w:rsidR="001D03A6" w:rsidRDefault="007430A0">
      <w:pPr>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5.399</w:t>
      </w:r>
      <w:r>
        <w:rPr>
          <w:rFonts w:ascii="Arial" w:eastAsia="Arial" w:hAnsi="Arial" w:cs="Arial"/>
          <w:sz w:val="24"/>
          <w:szCs w:val="24"/>
        </w:rPr>
        <w:t xml:space="preserve"> </w:t>
      </w:r>
      <w:r>
        <w:rPr>
          <w:rFonts w:ascii="Arial" w:eastAsia="Arial" w:hAnsi="Arial" w:cs="Arial"/>
          <w:sz w:val="24"/>
          <w:szCs w:val="24"/>
        </w:rPr>
        <w:tab/>
        <w:t>Except for cases referred to in No. </w:t>
      </w:r>
      <w:r>
        <w:rPr>
          <w:rFonts w:ascii="Arial" w:eastAsia="Arial" w:hAnsi="Arial" w:cs="Arial"/>
          <w:b/>
          <w:sz w:val="24"/>
          <w:szCs w:val="24"/>
        </w:rPr>
        <w:t>5.401</w:t>
      </w:r>
      <w:r>
        <w:rPr>
          <w:rFonts w:ascii="Arial" w:eastAsia="Arial" w:hAnsi="Arial" w:cs="Arial"/>
          <w:sz w:val="24"/>
          <w:szCs w:val="24"/>
        </w:rPr>
        <w:t xml:space="preserve">, stations of the </w:t>
      </w:r>
      <w:proofErr w:type="spellStart"/>
      <w:r>
        <w:rPr>
          <w:rFonts w:ascii="Arial" w:eastAsia="Arial" w:hAnsi="Arial" w:cs="Arial"/>
          <w:sz w:val="24"/>
          <w:szCs w:val="24"/>
        </w:rPr>
        <w:t>radiodetermination</w:t>
      </w:r>
      <w:proofErr w:type="spellEnd"/>
      <w:r>
        <w:rPr>
          <w:rFonts w:ascii="Arial" w:eastAsia="Arial" w:hAnsi="Arial" w:cs="Arial"/>
          <w:sz w:val="24"/>
          <w:szCs w:val="24"/>
        </w:rPr>
        <w:t>-satellite service operating in the frequency band 2 483.5-2 500 MHz for which notification information is received by the Bureau after 17 February 2012, and the service area of which includes Armenia, Azerbaijan, Belarus, the Russian Federation, Kazakhstan, Uzbekistan, Kyrgyzstan, Tajikistan and Ukraine, shall not cause harmful interference to, and shall not claim protection from stations of the radiolocation service operating in these countries in accordance with No. </w:t>
      </w:r>
      <w:r>
        <w:rPr>
          <w:rFonts w:ascii="Arial" w:eastAsia="Arial" w:hAnsi="Arial" w:cs="Arial"/>
          <w:b/>
          <w:sz w:val="24"/>
          <w:szCs w:val="24"/>
        </w:rPr>
        <w:t>5.398A</w:t>
      </w:r>
      <w:r>
        <w:rPr>
          <w:rFonts w:ascii="Arial" w:eastAsia="Arial" w:hAnsi="Arial" w:cs="Arial"/>
          <w:sz w:val="24"/>
          <w:szCs w:val="24"/>
        </w:rPr>
        <w:t>.    (WRC-12)</w:t>
      </w:r>
    </w:p>
    <w:p w14:paraId="00003EC9" w14:textId="77777777" w:rsidR="001D03A6" w:rsidRDefault="001D03A6">
      <w:pPr>
        <w:spacing w:after="0" w:line="240" w:lineRule="auto"/>
        <w:ind w:left="851" w:hanging="851"/>
        <w:jc w:val="both"/>
        <w:rPr>
          <w:rFonts w:ascii="Arial" w:eastAsia="Arial" w:hAnsi="Arial" w:cs="Arial"/>
          <w:b/>
          <w:sz w:val="24"/>
          <w:szCs w:val="24"/>
        </w:rPr>
      </w:pPr>
    </w:p>
    <w:p w14:paraId="00003ECA" w14:textId="77777777" w:rsidR="001D03A6" w:rsidRDefault="007430A0">
      <w:pPr>
        <w:spacing w:after="0" w:line="240" w:lineRule="auto"/>
        <w:ind w:left="810" w:hanging="810"/>
        <w:jc w:val="both"/>
        <w:rPr>
          <w:rFonts w:ascii="Arial" w:eastAsia="Arial" w:hAnsi="Arial" w:cs="Arial"/>
          <w:sz w:val="24"/>
          <w:szCs w:val="24"/>
        </w:rPr>
      </w:pPr>
      <w:r>
        <w:rPr>
          <w:rFonts w:ascii="Arial" w:eastAsia="Arial" w:hAnsi="Arial" w:cs="Arial"/>
          <w:b/>
          <w:sz w:val="24"/>
          <w:szCs w:val="24"/>
        </w:rPr>
        <w:t>5.401</w:t>
      </w:r>
      <w:r>
        <w:rPr>
          <w:rFonts w:ascii="Arial" w:eastAsia="Arial" w:hAnsi="Arial" w:cs="Arial"/>
          <w:b/>
          <w:sz w:val="24"/>
          <w:szCs w:val="24"/>
        </w:rPr>
        <w:tab/>
      </w:r>
      <w:r>
        <w:rPr>
          <w:rFonts w:ascii="Arial" w:eastAsia="Arial" w:hAnsi="Arial" w:cs="Arial"/>
          <w:sz w:val="24"/>
          <w:szCs w:val="24"/>
        </w:rPr>
        <w:t xml:space="preserve">In Angola, Australia, Bangladesh, China, Eritrea, </w:t>
      </w:r>
      <w:proofErr w:type="spellStart"/>
      <w:r>
        <w:rPr>
          <w:rFonts w:ascii="Arial" w:eastAsia="Arial" w:hAnsi="Arial" w:cs="Arial"/>
          <w:sz w:val="24"/>
          <w:szCs w:val="24"/>
        </w:rPr>
        <w:t>Eswatini</w:t>
      </w:r>
      <w:proofErr w:type="spellEnd"/>
      <w:r>
        <w:rPr>
          <w:rFonts w:ascii="Arial" w:eastAsia="Arial" w:hAnsi="Arial" w:cs="Arial"/>
          <w:sz w:val="24"/>
          <w:szCs w:val="24"/>
        </w:rPr>
        <w:t xml:space="preserve">, Ethiopia, India, Lebanon, Liberia, Libya, Madagascar, Mali, Pakistan, Papua New Guinea, Syrian Arab Republic, Dem. Rep. of the Congo, Sudan, Togo and Zambia, the frequency band 2 483.5-2 500 MHz was already allocated on a primary basis to the </w:t>
      </w:r>
      <w:proofErr w:type="spellStart"/>
      <w:r>
        <w:rPr>
          <w:rFonts w:ascii="Arial" w:eastAsia="Arial" w:hAnsi="Arial" w:cs="Arial"/>
          <w:sz w:val="24"/>
          <w:szCs w:val="24"/>
        </w:rPr>
        <w:t>radiodetermination</w:t>
      </w:r>
      <w:proofErr w:type="spellEnd"/>
      <w:r>
        <w:rPr>
          <w:rFonts w:ascii="Arial" w:eastAsia="Arial" w:hAnsi="Arial" w:cs="Arial"/>
          <w:sz w:val="24"/>
          <w:szCs w:val="24"/>
        </w:rPr>
        <w:t>-satellite service before WRC-12, subject to agreement obtained under No. </w:t>
      </w:r>
      <w:r>
        <w:rPr>
          <w:rFonts w:ascii="Arial" w:eastAsia="Arial" w:hAnsi="Arial" w:cs="Arial"/>
          <w:b/>
          <w:sz w:val="24"/>
          <w:szCs w:val="24"/>
        </w:rPr>
        <w:t xml:space="preserve">9.21 </w:t>
      </w:r>
      <w:r>
        <w:rPr>
          <w:rFonts w:ascii="Arial" w:eastAsia="Arial" w:hAnsi="Arial" w:cs="Arial"/>
          <w:sz w:val="24"/>
          <w:szCs w:val="24"/>
        </w:rPr>
        <w:t xml:space="preserve">from countries not listed in this provision. Systems in the </w:t>
      </w:r>
      <w:proofErr w:type="spellStart"/>
      <w:r>
        <w:rPr>
          <w:rFonts w:ascii="Arial" w:eastAsia="Arial" w:hAnsi="Arial" w:cs="Arial"/>
          <w:sz w:val="24"/>
          <w:szCs w:val="24"/>
        </w:rPr>
        <w:t>radiodetermination</w:t>
      </w:r>
      <w:proofErr w:type="spellEnd"/>
      <w:r>
        <w:rPr>
          <w:rFonts w:ascii="Arial" w:eastAsia="Arial" w:hAnsi="Arial" w:cs="Arial"/>
          <w:sz w:val="24"/>
          <w:szCs w:val="24"/>
        </w:rPr>
        <w:t xml:space="preserve">-satellite service for which complete coordination information has been received by the </w:t>
      </w:r>
      <w:proofErr w:type="spellStart"/>
      <w:r>
        <w:rPr>
          <w:rFonts w:ascii="Arial" w:eastAsia="Arial" w:hAnsi="Arial" w:cs="Arial"/>
          <w:sz w:val="24"/>
          <w:szCs w:val="24"/>
        </w:rPr>
        <w:t>Radiocommunication</w:t>
      </w:r>
      <w:proofErr w:type="spellEnd"/>
      <w:r>
        <w:rPr>
          <w:rFonts w:ascii="Arial" w:eastAsia="Arial" w:hAnsi="Arial" w:cs="Arial"/>
          <w:sz w:val="24"/>
          <w:szCs w:val="24"/>
        </w:rPr>
        <w:t xml:space="preserve"> Bureau before 18 February 2012 will retain their regulatory status, as of the date of receipt of the coordination request information.     (WRC-19)</w:t>
      </w:r>
    </w:p>
    <w:p w14:paraId="00003ECB"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5.402</w:t>
      </w:r>
      <w:r>
        <w:rPr>
          <w:rFonts w:ascii="Arial" w:eastAsia="Arial" w:hAnsi="Arial" w:cs="Arial"/>
          <w:b/>
          <w:color w:val="000000"/>
          <w:sz w:val="24"/>
          <w:szCs w:val="24"/>
        </w:rPr>
        <w:tab/>
      </w:r>
      <w:r>
        <w:rPr>
          <w:rFonts w:ascii="Arial" w:eastAsia="Arial" w:hAnsi="Arial" w:cs="Arial"/>
          <w:sz w:val="24"/>
          <w:szCs w:val="24"/>
        </w:rPr>
        <w:t xml:space="preserve">The use of the band 2 483.5-2 500 MHz by the mobile-satellite and the </w:t>
      </w:r>
      <w:proofErr w:type="spellStart"/>
      <w:r>
        <w:rPr>
          <w:rFonts w:ascii="Arial" w:eastAsia="Arial" w:hAnsi="Arial" w:cs="Arial"/>
          <w:sz w:val="24"/>
          <w:szCs w:val="24"/>
        </w:rPr>
        <w:t>radiodetermination</w:t>
      </w:r>
      <w:proofErr w:type="spellEnd"/>
      <w:r>
        <w:rPr>
          <w:rFonts w:ascii="Arial" w:eastAsia="Arial" w:hAnsi="Arial" w:cs="Arial"/>
          <w:sz w:val="24"/>
          <w:szCs w:val="24"/>
        </w:rPr>
        <w:t xml:space="preserve">-satellite services is subject to the coordination under No. </w:t>
      </w:r>
      <w:r>
        <w:rPr>
          <w:rFonts w:ascii="Arial" w:eastAsia="Arial" w:hAnsi="Arial" w:cs="Arial"/>
          <w:b/>
          <w:color w:val="000000"/>
          <w:sz w:val="24"/>
          <w:szCs w:val="24"/>
        </w:rPr>
        <w:t>9.11A</w:t>
      </w:r>
      <w:r>
        <w:rPr>
          <w:rFonts w:ascii="Arial" w:eastAsia="Arial" w:hAnsi="Arial" w:cs="Arial"/>
          <w:sz w:val="24"/>
          <w:szCs w:val="24"/>
        </w:rPr>
        <w:t>. Administrations are urged to take all practicable steps to prevent harmful interference to the radio astronomy service from emissions in the 2 483.5-2 500 MHz band, especially those caused by second-harmonic radiation that would fall into the 4 990-5 000 MHz band allocated to the radio astronomy service worldwide.</w:t>
      </w:r>
    </w:p>
    <w:p w14:paraId="00003ECC"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sz w:val="24"/>
          <w:szCs w:val="24"/>
        </w:rPr>
        <w:t>5.410</w:t>
      </w:r>
      <w:r>
        <w:rPr>
          <w:rFonts w:ascii="Arial" w:eastAsia="Arial" w:hAnsi="Arial" w:cs="Arial"/>
          <w:b/>
          <w:sz w:val="24"/>
          <w:szCs w:val="24"/>
        </w:rPr>
        <w:tab/>
      </w:r>
      <w:r>
        <w:rPr>
          <w:rFonts w:ascii="Arial" w:eastAsia="Arial" w:hAnsi="Arial" w:cs="Arial"/>
          <w:sz w:val="24"/>
          <w:szCs w:val="24"/>
        </w:rPr>
        <w:t>The band 2 500-2 690 MHz may be used for tropospheric scatter systems in Region 1, subject to agreement obtained under No. </w:t>
      </w:r>
      <w:r>
        <w:rPr>
          <w:rFonts w:ascii="Arial" w:eastAsia="Arial" w:hAnsi="Arial" w:cs="Arial"/>
          <w:b/>
          <w:sz w:val="24"/>
          <w:szCs w:val="24"/>
        </w:rPr>
        <w:t>9.21</w:t>
      </w:r>
      <w:r>
        <w:rPr>
          <w:rFonts w:ascii="Arial" w:eastAsia="Arial" w:hAnsi="Arial" w:cs="Arial"/>
          <w:sz w:val="24"/>
          <w:szCs w:val="24"/>
        </w:rPr>
        <w:t xml:space="preserve">. No. </w:t>
      </w:r>
      <w:r>
        <w:rPr>
          <w:rFonts w:ascii="Arial" w:eastAsia="Arial" w:hAnsi="Arial" w:cs="Arial"/>
          <w:b/>
          <w:sz w:val="24"/>
          <w:szCs w:val="24"/>
        </w:rPr>
        <w:t xml:space="preserve">9.21 </w:t>
      </w:r>
      <w:r>
        <w:rPr>
          <w:rFonts w:ascii="Arial" w:eastAsia="Arial" w:hAnsi="Arial" w:cs="Arial"/>
          <w:sz w:val="24"/>
          <w:szCs w:val="24"/>
        </w:rPr>
        <w:t>does not apply to tropospheric scatter links situated entirely outside Region 1. Administrations shall make all practicable efforts to avoid developing new tropospheric scatter systems in this band. When planning new tropospheric scatter radio-relay links in this band, all possible measures shall be taken to avoid directing the antennas of these links towards the geostationary-satellite orbit.     (WRC-</w:t>
      </w:r>
      <w:proofErr w:type="gramStart"/>
      <w:r>
        <w:rPr>
          <w:rFonts w:ascii="Arial" w:eastAsia="Arial" w:hAnsi="Arial" w:cs="Arial"/>
          <w:sz w:val="24"/>
          <w:szCs w:val="24"/>
        </w:rPr>
        <w:t>12 )</w:t>
      </w:r>
      <w:proofErr w:type="gramEnd"/>
    </w:p>
    <w:p w14:paraId="00003ECD"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5.412</w:t>
      </w:r>
      <w:r>
        <w:rPr>
          <w:rFonts w:ascii="Arial" w:eastAsia="Arial" w:hAnsi="Arial" w:cs="Arial"/>
          <w:b/>
          <w:color w:val="000000"/>
          <w:sz w:val="24"/>
          <w:szCs w:val="24"/>
        </w:rPr>
        <w:tab/>
      </w:r>
      <w:r>
        <w:rPr>
          <w:rFonts w:ascii="Arial" w:eastAsia="Arial" w:hAnsi="Arial" w:cs="Arial"/>
          <w:i/>
          <w:color w:val="000000"/>
          <w:sz w:val="24"/>
          <w:szCs w:val="24"/>
        </w:rPr>
        <w:t>Alternative allocation:  </w:t>
      </w:r>
      <w:proofErr w:type="gramStart"/>
      <w:r>
        <w:rPr>
          <w:rFonts w:ascii="Arial" w:eastAsia="Arial" w:hAnsi="Arial" w:cs="Arial"/>
          <w:color w:val="000000"/>
          <w:sz w:val="24"/>
          <w:szCs w:val="24"/>
        </w:rPr>
        <w:t>in ,</w:t>
      </w:r>
      <w:proofErr w:type="gramEnd"/>
      <w:r>
        <w:rPr>
          <w:rFonts w:ascii="Arial" w:eastAsia="Arial" w:hAnsi="Arial" w:cs="Arial"/>
          <w:color w:val="000000"/>
          <w:sz w:val="24"/>
          <w:szCs w:val="24"/>
        </w:rPr>
        <w:t xml:space="preserve"> Kyrgyzstan and Turkmenistan, the band 2 500-2 690 MHz is allocated to the fixed and mobile, except aeronautical mobile, services on a primary basis.     (WRC-12 </w:t>
      </w:r>
    </w:p>
    <w:p w14:paraId="00003ECE"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5.413</w:t>
      </w:r>
      <w:r>
        <w:rPr>
          <w:rFonts w:ascii="Arial" w:eastAsia="Arial" w:hAnsi="Arial" w:cs="Arial"/>
          <w:b/>
          <w:color w:val="000000"/>
          <w:sz w:val="24"/>
          <w:szCs w:val="24"/>
        </w:rPr>
        <w:tab/>
      </w:r>
      <w:r>
        <w:rPr>
          <w:rFonts w:ascii="Arial" w:eastAsia="Arial" w:hAnsi="Arial" w:cs="Arial"/>
          <w:color w:val="000000"/>
          <w:sz w:val="24"/>
          <w:szCs w:val="24"/>
        </w:rPr>
        <w:t>In the design of systems in the broadcasting-satellite service in the bands between 2 500 MHz and 2 690 MHz, administrations are urged to take all necessary steps to protect the radio astronomy service in the band 2 690-2 700 </w:t>
      </w:r>
      <w:proofErr w:type="spellStart"/>
      <w:r>
        <w:rPr>
          <w:rFonts w:ascii="Arial" w:eastAsia="Arial" w:hAnsi="Arial" w:cs="Arial"/>
          <w:color w:val="000000"/>
          <w:sz w:val="24"/>
          <w:szCs w:val="24"/>
        </w:rPr>
        <w:t>MHz.</w:t>
      </w:r>
      <w:proofErr w:type="spellEnd"/>
    </w:p>
    <w:p w14:paraId="00003ECF"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5.416</w:t>
      </w:r>
      <w:r>
        <w:rPr>
          <w:rFonts w:ascii="Arial" w:eastAsia="Arial" w:hAnsi="Arial" w:cs="Arial"/>
          <w:b/>
          <w:color w:val="000000"/>
          <w:sz w:val="24"/>
          <w:szCs w:val="24"/>
        </w:rPr>
        <w:tab/>
      </w:r>
      <w:r>
        <w:rPr>
          <w:rFonts w:ascii="Arial" w:eastAsia="Arial" w:hAnsi="Arial" w:cs="Arial"/>
          <w:color w:val="000000"/>
          <w:sz w:val="24"/>
          <w:szCs w:val="24"/>
        </w:rPr>
        <w:t xml:space="preserve">The use of the band 2 520-2 670 MHz by the broadcasting-satellite service is limited to national and regional systems for community reception, subject to </w:t>
      </w:r>
      <w:r>
        <w:rPr>
          <w:rFonts w:ascii="Arial" w:eastAsia="Arial" w:hAnsi="Arial" w:cs="Arial"/>
          <w:color w:val="000000"/>
          <w:sz w:val="24"/>
          <w:szCs w:val="24"/>
        </w:rPr>
        <w:lastRenderedPageBreak/>
        <w:t>agreement obtained under No. </w:t>
      </w:r>
      <w:r>
        <w:rPr>
          <w:rFonts w:ascii="Arial" w:eastAsia="Arial" w:hAnsi="Arial" w:cs="Arial"/>
          <w:b/>
          <w:color w:val="000000"/>
          <w:sz w:val="24"/>
          <w:szCs w:val="24"/>
        </w:rPr>
        <w:t>9.21</w:t>
      </w:r>
      <w:r>
        <w:rPr>
          <w:rFonts w:ascii="Arial" w:eastAsia="Arial" w:hAnsi="Arial" w:cs="Arial"/>
          <w:color w:val="000000"/>
          <w:sz w:val="24"/>
          <w:szCs w:val="24"/>
        </w:rPr>
        <w:t>. The provisions of No. </w:t>
      </w:r>
      <w:r>
        <w:rPr>
          <w:rFonts w:ascii="Arial" w:eastAsia="Arial" w:hAnsi="Arial" w:cs="Arial"/>
          <w:b/>
          <w:color w:val="000000"/>
          <w:sz w:val="24"/>
          <w:szCs w:val="24"/>
        </w:rPr>
        <w:t>9.19</w:t>
      </w:r>
      <w:r>
        <w:rPr>
          <w:rFonts w:ascii="Arial" w:eastAsia="Arial" w:hAnsi="Arial" w:cs="Arial"/>
          <w:color w:val="000000"/>
          <w:sz w:val="24"/>
          <w:szCs w:val="24"/>
        </w:rPr>
        <w:t xml:space="preserve"> shall be applied by administrations in this band in their bilateral and multilateral negotiations.     (WRC-07)</w:t>
      </w:r>
    </w:p>
    <w:p w14:paraId="00003ED0"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5.418B</w:t>
      </w:r>
      <w:r>
        <w:rPr>
          <w:rFonts w:ascii="Arial" w:eastAsia="Arial" w:hAnsi="Arial" w:cs="Arial"/>
          <w:color w:val="000000"/>
          <w:sz w:val="24"/>
          <w:szCs w:val="24"/>
        </w:rPr>
        <w:tab/>
        <w:t xml:space="preserve">Use of the band 2 630-2 655 MHz by non-geostationary-satellite systems in the broadcasting-satellite service (sound), pursuant to No. </w:t>
      </w:r>
      <w:r>
        <w:rPr>
          <w:rFonts w:ascii="Arial" w:eastAsia="Arial" w:hAnsi="Arial" w:cs="Arial"/>
          <w:b/>
          <w:color w:val="000000"/>
          <w:sz w:val="24"/>
          <w:szCs w:val="24"/>
        </w:rPr>
        <w:t>5.418</w:t>
      </w:r>
      <w:r>
        <w:rPr>
          <w:rFonts w:ascii="Arial" w:eastAsia="Arial" w:hAnsi="Arial" w:cs="Arial"/>
          <w:color w:val="000000"/>
          <w:sz w:val="24"/>
          <w:szCs w:val="24"/>
        </w:rPr>
        <w:t>, for which complete Appendix</w:t>
      </w:r>
      <w:r>
        <w:rPr>
          <w:rFonts w:ascii="Arial" w:eastAsia="Arial" w:hAnsi="Arial" w:cs="Arial"/>
          <w:b/>
          <w:color w:val="000000"/>
          <w:sz w:val="24"/>
          <w:szCs w:val="24"/>
        </w:rPr>
        <w:t xml:space="preserve"> 4</w:t>
      </w:r>
      <w:r>
        <w:rPr>
          <w:rFonts w:ascii="Arial" w:eastAsia="Arial" w:hAnsi="Arial" w:cs="Arial"/>
          <w:color w:val="000000"/>
          <w:sz w:val="24"/>
          <w:szCs w:val="24"/>
        </w:rPr>
        <w:t xml:space="preserve"> coordination information, or notification information, has been received after 2 June 2000, is subject to the application of the provisions of No. </w:t>
      </w:r>
      <w:r>
        <w:rPr>
          <w:rFonts w:ascii="Arial" w:eastAsia="Arial" w:hAnsi="Arial" w:cs="Arial"/>
          <w:b/>
          <w:color w:val="000000"/>
          <w:sz w:val="24"/>
          <w:szCs w:val="24"/>
        </w:rPr>
        <w:t>9.12</w:t>
      </w:r>
      <w:r>
        <w:rPr>
          <w:rFonts w:ascii="Arial" w:eastAsia="Arial" w:hAnsi="Arial" w:cs="Arial"/>
          <w:color w:val="000000"/>
          <w:sz w:val="24"/>
          <w:szCs w:val="24"/>
        </w:rPr>
        <w:t>. (WRC-03)</w:t>
      </w:r>
    </w:p>
    <w:p w14:paraId="00003ED1"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5.418C</w:t>
      </w:r>
      <w:r>
        <w:rPr>
          <w:rFonts w:ascii="Arial" w:eastAsia="Arial" w:hAnsi="Arial" w:cs="Arial"/>
          <w:color w:val="000000"/>
          <w:sz w:val="24"/>
          <w:szCs w:val="24"/>
        </w:rPr>
        <w:tab/>
        <w:t xml:space="preserve">Use of the band 2 630-2 655 MHz by geostationary-satellite networks for which complete Appendix </w:t>
      </w:r>
      <w:r>
        <w:rPr>
          <w:rFonts w:ascii="Arial" w:eastAsia="Arial" w:hAnsi="Arial" w:cs="Arial"/>
          <w:b/>
          <w:color w:val="000000"/>
          <w:sz w:val="24"/>
          <w:szCs w:val="24"/>
        </w:rPr>
        <w:t>4</w:t>
      </w:r>
      <w:r>
        <w:rPr>
          <w:rFonts w:ascii="Arial" w:eastAsia="Arial" w:hAnsi="Arial" w:cs="Arial"/>
          <w:color w:val="000000"/>
          <w:sz w:val="24"/>
          <w:szCs w:val="24"/>
        </w:rPr>
        <w:t xml:space="preserve"> coordination information, or notification information, has been received after 2 June 2000 is subject to the application of the provisions of No. </w:t>
      </w:r>
      <w:r>
        <w:rPr>
          <w:rFonts w:ascii="Arial" w:eastAsia="Arial" w:hAnsi="Arial" w:cs="Arial"/>
          <w:b/>
          <w:color w:val="000000"/>
          <w:sz w:val="24"/>
          <w:szCs w:val="24"/>
        </w:rPr>
        <w:t xml:space="preserve">9.13 </w:t>
      </w:r>
      <w:r>
        <w:rPr>
          <w:rFonts w:ascii="Arial" w:eastAsia="Arial" w:hAnsi="Arial" w:cs="Arial"/>
          <w:color w:val="000000"/>
          <w:sz w:val="24"/>
          <w:szCs w:val="24"/>
        </w:rPr>
        <w:t>with respect to non-geostationary-satellite systems in the broadcasting-satellite service (sound), pursuant to No. </w:t>
      </w:r>
      <w:r>
        <w:rPr>
          <w:rFonts w:ascii="Arial" w:eastAsia="Arial" w:hAnsi="Arial" w:cs="Arial"/>
          <w:b/>
          <w:color w:val="000000"/>
          <w:sz w:val="24"/>
          <w:szCs w:val="24"/>
        </w:rPr>
        <w:t xml:space="preserve">5.418 </w:t>
      </w:r>
      <w:r>
        <w:rPr>
          <w:rFonts w:ascii="Arial" w:eastAsia="Arial" w:hAnsi="Arial" w:cs="Arial"/>
          <w:color w:val="000000"/>
          <w:sz w:val="24"/>
          <w:szCs w:val="24"/>
        </w:rPr>
        <w:t>and No. </w:t>
      </w:r>
      <w:r>
        <w:rPr>
          <w:rFonts w:ascii="Arial" w:eastAsia="Arial" w:hAnsi="Arial" w:cs="Arial"/>
          <w:b/>
          <w:color w:val="000000"/>
          <w:sz w:val="24"/>
          <w:szCs w:val="24"/>
        </w:rPr>
        <w:t>22.2</w:t>
      </w:r>
      <w:r>
        <w:rPr>
          <w:rFonts w:ascii="Arial" w:eastAsia="Arial" w:hAnsi="Arial" w:cs="Arial"/>
          <w:color w:val="000000"/>
          <w:sz w:val="24"/>
          <w:szCs w:val="24"/>
        </w:rPr>
        <w:t xml:space="preserve"> does not apply.     (WRC-03)</w:t>
      </w:r>
    </w:p>
    <w:p w14:paraId="00003ED2"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5.422</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in Saudi Arabia, Armenia, Azerbaijan, Bahrain, Belarus, Brunei Darussalam, Congo (Rep. of the), Côte d'Ivoire, Cuba, Djibouti, Egypt, the United Arab Emirates, Eritrea, Ethiopia, Gabon, Georgia, Guinea, Guinea-Bissau, Iran (Islamic Republic of), Iraq, Israel, Jordan, Kuwait, Lebanon, Mauritania, , Mongolia, Montenegro, Nigeria, Oman, Pakistan, the Philippines, Qatar, Syrian Arab Republic, Kyrgyzstan, the Dem. Rep. of the Congo, Romania, Somalia, Tajikistan, Tunisia, Turkmenistan, Ukraine and Yemen, the band 2 690-2 700 MHz is also allocated to the fixed and mobile, except aeronautical mobile, services on a primary basis. Such use is limited to equipment in operation by 1 January 1985.     (WRC-</w:t>
      </w:r>
      <w:proofErr w:type="gramStart"/>
      <w:r>
        <w:rPr>
          <w:rFonts w:ascii="Arial" w:eastAsia="Arial" w:hAnsi="Arial" w:cs="Arial"/>
          <w:color w:val="000000"/>
          <w:sz w:val="24"/>
          <w:szCs w:val="24"/>
        </w:rPr>
        <w:t>12 )</w:t>
      </w:r>
      <w:proofErr w:type="gramEnd"/>
    </w:p>
    <w:p w14:paraId="00003ED3"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5.423</w:t>
      </w:r>
      <w:r>
        <w:rPr>
          <w:rFonts w:ascii="Arial" w:eastAsia="Arial" w:hAnsi="Arial" w:cs="Arial"/>
          <w:b/>
          <w:color w:val="000000"/>
          <w:sz w:val="24"/>
          <w:szCs w:val="24"/>
        </w:rPr>
        <w:tab/>
      </w:r>
      <w:r>
        <w:rPr>
          <w:rFonts w:ascii="Arial" w:eastAsia="Arial" w:hAnsi="Arial" w:cs="Arial"/>
          <w:color w:val="000000"/>
          <w:sz w:val="24"/>
          <w:szCs w:val="24"/>
        </w:rPr>
        <w:t xml:space="preserve">In the band 2 700-2 900 MHz, ground-based radars used for meteorological purposes are authorized to operate on a basis of equality with stations of the aeronautical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w:t>
      </w:r>
    </w:p>
    <w:p w14:paraId="00003ED4"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5.424</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 xml:space="preserve">in Canada, the band 2 850-2 900 MHz is also allocated to the maritime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on a primary basis, for use by shore-based radars.</w:t>
      </w:r>
    </w:p>
    <w:p w14:paraId="00003ED5"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5.424A</w:t>
      </w:r>
      <w:r>
        <w:rPr>
          <w:rFonts w:ascii="Arial" w:eastAsia="Arial" w:hAnsi="Arial" w:cs="Arial"/>
          <w:b/>
          <w:color w:val="000000"/>
          <w:sz w:val="24"/>
          <w:szCs w:val="24"/>
        </w:rPr>
        <w:tab/>
      </w:r>
      <w:r>
        <w:rPr>
          <w:rFonts w:ascii="Arial" w:eastAsia="Arial" w:hAnsi="Arial" w:cs="Arial"/>
          <w:color w:val="000000"/>
          <w:sz w:val="24"/>
          <w:szCs w:val="24"/>
        </w:rPr>
        <w:t xml:space="preserve">In the band 2 900-3 100 MHz, stations in the radiolocation service shall not cause harmful interference to, nor claim protection from, radar systems in the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(WRC-03)</w:t>
      </w:r>
    </w:p>
    <w:p w14:paraId="00003ED6"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5.425</w:t>
      </w:r>
      <w:r>
        <w:rPr>
          <w:rFonts w:ascii="Arial" w:eastAsia="Arial" w:hAnsi="Arial" w:cs="Arial"/>
          <w:b/>
          <w:color w:val="000000"/>
          <w:sz w:val="24"/>
          <w:szCs w:val="24"/>
        </w:rPr>
        <w:tab/>
      </w:r>
      <w:r>
        <w:rPr>
          <w:rFonts w:ascii="Arial" w:eastAsia="Arial" w:hAnsi="Arial" w:cs="Arial"/>
          <w:color w:val="000000"/>
          <w:sz w:val="24"/>
          <w:szCs w:val="24"/>
        </w:rPr>
        <w:t>In the band 2 900-3 100 MHz, the use of the shipborne interrogator-transponder (SIT) system shall be confined to the sub-band 2 930 -2 950 </w:t>
      </w:r>
      <w:proofErr w:type="spellStart"/>
      <w:r>
        <w:rPr>
          <w:rFonts w:ascii="Arial" w:eastAsia="Arial" w:hAnsi="Arial" w:cs="Arial"/>
          <w:color w:val="000000"/>
          <w:sz w:val="24"/>
          <w:szCs w:val="24"/>
        </w:rPr>
        <w:t>MHz.</w:t>
      </w:r>
      <w:proofErr w:type="spellEnd"/>
    </w:p>
    <w:p w14:paraId="00003ED7"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5.426</w:t>
      </w:r>
      <w:r>
        <w:rPr>
          <w:rFonts w:ascii="Arial" w:eastAsia="Arial" w:hAnsi="Arial" w:cs="Arial"/>
          <w:b/>
          <w:color w:val="000000"/>
          <w:sz w:val="24"/>
          <w:szCs w:val="24"/>
        </w:rPr>
        <w:tab/>
      </w:r>
      <w:r>
        <w:rPr>
          <w:rFonts w:ascii="Arial" w:eastAsia="Arial" w:hAnsi="Arial" w:cs="Arial"/>
          <w:color w:val="000000"/>
          <w:sz w:val="24"/>
          <w:szCs w:val="24"/>
        </w:rPr>
        <w:t xml:space="preserve">The use of the band 2 900-3 100 MHz by the aeronautical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is limited to ground-based radars.</w:t>
      </w:r>
    </w:p>
    <w:p w14:paraId="00003ED8"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5.427</w:t>
      </w:r>
      <w:r>
        <w:rPr>
          <w:rFonts w:ascii="Arial" w:eastAsia="Arial" w:hAnsi="Arial" w:cs="Arial"/>
          <w:b/>
          <w:color w:val="000000"/>
          <w:sz w:val="24"/>
          <w:szCs w:val="24"/>
        </w:rPr>
        <w:tab/>
      </w:r>
      <w:r>
        <w:rPr>
          <w:rFonts w:ascii="Arial" w:eastAsia="Arial" w:hAnsi="Arial" w:cs="Arial"/>
          <w:color w:val="000000"/>
          <w:sz w:val="24"/>
          <w:szCs w:val="24"/>
        </w:rPr>
        <w:t>In the bands 2 900-3 100 MHz and 9 300-9 500 MHz, the response from radar transponders shall not be capable of being confused with the response from radar beacons (</w:t>
      </w:r>
      <w:proofErr w:type="spellStart"/>
      <w:r>
        <w:rPr>
          <w:rFonts w:ascii="Arial" w:eastAsia="Arial" w:hAnsi="Arial" w:cs="Arial"/>
          <w:color w:val="000000"/>
          <w:sz w:val="24"/>
          <w:szCs w:val="24"/>
        </w:rPr>
        <w:t>racons</w:t>
      </w:r>
      <w:proofErr w:type="spellEnd"/>
      <w:r>
        <w:rPr>
          <w:rFonts w:ascii="Arial" w:eastAsia="Arial" w:hAnsi="Arial" w:cs="Arial"/>
          <w:color w:val="000000"/>
          <w:sz w:val="24"/>
          <w:szCs w:val="24"/>
        </w:rPr>
        <w:t xml:space="preserve">) and shall not cause interference to ship or aeronautical radars in the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having regard, however, to No. </w:t>
      </w:r>
      <w:r>
        <w:rPr>
          <w:rFonts w:ascii="Arial" w:eastAsia="Arial" w:hAnsi="Arial" w:cs="Arial"/>
          <w:b/>
          <w:color w:val="000000"/>
          <w:sz w:val="24"/>
          <w:szCs w:val="24"/>
        </w:rPr>
        <w:t>4.9</w:t>
      </w:r>
      <w:r>
        <w:rPr>
          <w:rFonts w:ascii="Arial" w:eastAsia="Arial" w:hAnsi="Arial" w:cs="Arial"/>
          <w:color w:val="000000"/>
          <w:sz w:val="24"/>
          <w:szCs w:val="24"/>
        </w:rPr>
        <w:t>.</w:t>
      </w:r>
    </w:p>
    <w:p w14:paraId="00003ED9" w14:textId="77777777"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color w:val="000000"/>
          <w:sz w:val="24"/>
          <w:szCs w:val="24"/>
        </w:rPr>
        <w:t>5.428</w:t>
      </w:r>
      <w:r>
        <w:rPr>
          <w:rFonts w:ascii="Arial" w:eastAsia="Arial" w:hAnsi="Arial" w:cs="Arial"/>
          <w:b/>
          <w:color w:val="000000"/>
          <w:sz w:val="24"/>
          <w:szCs w:val="24"/>
        </w:rPr>
        <w:tab/>
      </w:r>
      <w:r>
        <w:rPr>
          <w:rFonts w:ascii="Arial" w:eastAsia="Arial" w:hAnsi="Arial" w:cs="Arial"/>
          <w:i/>
          <w:sz w:val="24"/>
          <w:szCs w:val="24"/>
        </w:rPr>
        <w:t>Additional allocation:  </w:t>
      </w:r>
      <w:r>
        <w:rPr>
          <w:rFonts w:ascii="Arial" w:eastAsia="Arial" w:hAnsi="Arial" w:cs="Arial"/>
          <w:sz w:val="24"/>
          <w:szCs w:val="24"/>
        </w:rPr>
        <w:t xml:space="preserve">in Kyrgyzstan and Turkmenistan, the frequency band 3 100-3 300 MHz is also allocated to the </w:t>
      </w:r>
      <w:proofErr w:type="spellStart"/>
      <w:r>
        <w:rPr>
          <w:rFonts w:ascii="Arial" w:eastAsia="Arial" w:hAnsi="Arial" w:cs="Arial"/>
          <w:sz w:val="24"/>
          <w:szCs w:val="24"/>
        </w:rPr>
        <w:t>radionavigation</w:t>
      </w:r>
      <w:proofErr w:type="spellEnd"/>
      <w:r>
        <w:rPr>
          <w:rFonts w:ascii="Arial" w:eastAsia="Arial" w:hAnsi="Arial" w:cs="Arial"/>
          <w:sz w:val="24"/>
          <w:szCs w:val="24"/>
        </w:rPr>
        <w:t xml:space="preserve"> service on a primary basis.     (WRC-19)</w:t>
      </w:r>
    </w:p>
    <w:p w14:paraId="00003EDA" w14:textId="77777777"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color w:val="000000"/>
          <w:sz w:val="24"/>
          <w:szCs w:val="24"/>
        </w:rPr>
        <w:t>5.429</w:t>
      </w:r>
      <w:r>
        <w:rPr>
          <w:rFonts w:ascii="Arial" w:eastAsia="Arial" w:hAnsi="Arial" w:cs="Arial"/>
          <w:b/>
          <w:color w:val="000000"/>
          <w:sz w:val="24"/>
          <w:szCs w:val="24"/>
        </w:rPr>
        <w:tab/>
      </w:r>
      <w:r>
        <w:rPr>
          <w:rFonts w:ascii="Arial" w:eastAsia="Arial" w:hAnsi="Arial" w:cs="Arial"/>
          <w:i/>
          <w:sz w:val="24"/>
          <w:szCs w:val="24"/>
        </w:rPr>
        <w:t>Additional allocation:  </w:t>
      </w:r>
      <w:r>
        <w:rPr>
          <w:rFonts w:ascii="Arial" w:eastAsia="Arial" w:hAnsi="Arial" w:cs="Arial"/>
          <w:sz w:val="24"/>
          <w:szCs w:val="24"/>
        </w:rPr>
        <w:t xml:space="preserve">in Saudi Arabia, Bahrain, Bangladesh, Benin, Brunei Darussalam, Cambodia, Cameroon, China, Congo (Rep. of the), Korea (Rep. of), Côte d'Ivoire, Egypt, the United Arab Emirates, India, Indonesia, Iran (Islamic Republic of), Iraq, Japan, Jordan, Kenya, Kuwait, Lebanon, Libya, Malaysia, New Zealand, Oman, Uganda, Pakistan, Qatar, the Syrian Arab Republic, the Dem. Rep. of the Congo, the Dem. People’s Rep. of Korea, </w:t>
      </w:r>
      <w:r>
        <w:rPr>
          <w:rFonts w:ascii="Arial" w:eastAsia="Arial" w:hAnsi="Arial" w:cs="Arial"/>
          <w:sz w:val="24"/>
          <w:szCs w:val="24"/>
        </w:rPr>
        <w:lastRenderedPageBreak/>
        <w:t>Sudan and Yemen, the frequency band 3 300-3 400 MHz is also allocated to the fixed and mobile services on a primary basis. New Zealand and the countries bordering the Mediterranean shall not claim protection for their fixed and mobile services from the radiolocation service.     (WRC-19)</w:t>
      </w:r>
    </w:p>
    <w:p w14:paraId="00003EDB" w14:textId="77777777"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sz w:val="24"/>
          <w:szCs w:val="24"/>
        </w:rPr>
        <w:t xml:space="preserve">5.429A </w:t>
      </w:r>
      <w:r>
        <w:rPr>
          <w:rFonts w:ascii="Arial" w:eastAsia="Arial" w:hAnsi="Arial" w:cs="Arial"/>
          <w:b/>
          <w:sz w:val="24"/>
          <w:szCs w:val="24"/>
        </w:rPr>
        <w:tab/>
      </w:r>
      <w:r>
        <w:rPr>
          <w:rFonts w:ascii="Arial" w:eastAsia="Arial" w:hAnsi="Arial" w:cs="Arial"/>
          <w:i/>
          <w:sz w:val="24"/>
          <w:szCs w:val="24"/>
        </w:rPr>
        <w:t>Additional allocation</w:t>
      </w:r>
      <w:r>
        <w:rPr>
          <w:rFonts w:ascii="Arial" w:eastAsia="Arial" w:hAnsi="Arial" w:cs="Arial"/>
          <w:sz w:val="24"/>
          <w:szCs w:val="24"/>
        </w:rPr>
        <w:t xml:space="preserve">:  in Angola, Benin, Botswana, Burkina Faso, Burundi, Djibouti, </w:t>
      </w:r>
      <w:proofErr w:type="spellStart"/>
      <w:r>
        <w:rPr>
          <w:rFonts w:ascii="Arial" w:eastAsia="Arial" w:hAnsi="Arial" w:cs="Arial"/>
          <w:sz w:val="24"/>
          <w:szCs w:val="24"/>
        </w:rPr>
        <w:t>Eswatini</w:t>
      </w:r>
      <w:proofErr w:type="spellEnd"/>
      <w:r>
        <w:rPr>
          <w:rFonts w:ascii="Arial" w:eastAsia="Arial" w:hAnsi="Arial" w:cs="Arial"/>
          <w:sz w:val="24"/>
          <w:szCs w:val="24"/>
        </w:rPr>
        <w:t>, Ghana, Guinea, Guinea-Bissau, Lesotho, Liberia, Malawi, Mauritania, Mozambique, Namibia, Niger, Nigeria, Rwanda, Sudan, South Sudan, South Africa, Tanzania, Chad, Togo, Zambia and Zimbabwe, the frequency band 3 300-3 400 MHz is allocated to the mobile, except aeronautical mobile, service on a primary basis. Stations in the mobile service operating in the frequency band 3 300-3 400 MHz shall not cause harmful interference to, or claim protection from, stations operating in the radiolocation service.     (WRC-19)</w:t>
      </w:r>
    </w:p>
    <w:p w14:paraId="00003EDC" w14:textId="77777777"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sz w:val="24"/>
          <w:szCs w:val="24"/>
        </w:rPr>
        <w:t xml:space="preserve">5.429B </w:t>
      </w:r>
      <w:r>
        <w:rPr>
          <w:rFonts w:ascii="Arial" w:eastAsia="Arial" w:hAnsi="Arial" w:cs="Arial"/>
          <w:b/>
          <w:sz w:val="24"/>
          <w:szCs w:val="24"/>
        </w:rPr>
        <w:tab/>
      </w:r>
      <w:r>
        <w:rPr>
          <w:rFonts w:ascii="Arial" w:eastAsia="Arial" w:hAnsi="Arial" w:cs="Arial"/>
          <w:sz w:val="24"/>
          <w:szCs w:val="24"/>
        </w:rPr>
        <w:t xml:space="preserve">In the following countries of Region 1 south of 30° parallel north: Angola, Benin, Botswana, Burkina Faso, Burundi, Cameroon, Congo (Rep. of the), Côte d’Ivoire, Egypt, </w:t>
      </w:r>
      <w:proofErr w:type="spellStart"/>
      <w:r>
        <w:rPr>
          <w:rFonts w:ascii="Arial" w:eastAsia="Arial" w:hAnsi="Arial" w:cs="Arial"/>
          <w:sz w:val="24"/>
          <w:szCs w:val="24"/>
        </w:rPr>
        <w:t>Eswatini</w:t>
      </w:r>
      <w:proofErr w:type="spellEnd"/>
      <w:r>
        <w:rPr>
          <w:rFonts w:ascii="Arial" w:eastAsia="Arial" w:hAnsi="Arial" w:cs="Arial"/>
          <w:sz w:val="24"/>
          <w:szCs w:val="24"/>
        </w:rPr>
        <w:t>, Ghana, Guinea, Guinea-Bissau, Kenya, Lesotho, Liberia, Malawi, Mauritania, Mozambique, Namibia, Niger, Nigeria, Uganda, the Dem. Rep. of the Congo, Rwanda, Sudan, South Sudan, South Africa, Tanzania, Chad, Togo, Zambia and Zimbabwe, the frequency band 3 300-3 400 MHz is identified for the implementation of International Mobile Telecommunications (IMT). The use of this frequency band shall be in accordance with Resolution </w:t>
      </w:r>
      <w:r>
        <w:rPr>
          <w:rFonts w:ascii="Arial" w:eastAsia="Arial" w:hAnsi="Arial" w:cs="Arial"/>
          <w:b/>
          <w:sz w:val="24"/>
          <w:szCs w:val="24"/>
        </w:rPr>
        <w:t>223 (Rev.WRC-19)</w:t>
      </w:r>
      <w:r>
        <w:rPr>
          <w:rFonts w:ascii="Arial" w:eastAsia="Arial" w:hAnsi="Arial" w:cs="Arial"/>
          <w:sz w:val="24"/>
          <w:szCs w:val="24"/>
        </w:rPr>
        <w:t>. The use of the frequency band 3 300-3 400 MHz by IMT stations in the mobile service shall not cause harmful interference to, or claim protection from, systems in the radiolocation service, and administrations wishing to implement IMT shall obtain the agreement of neighbouring countries to protect operations within the radiolocation service. This identification does not preclude the use of this frequency band by any application of the services to which it is allocated and does not establish priority in the Radio Regulations.     (WRC-19)</w:t>
      </w:r>
    </w:p>
    <w:p w14:paraId="00003EDD" w14:textId="77777777"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color w:val="000000"/>
          <w:sz w:val="24"/>
          <w:szCs w:val="24"/>
        </w:rPr>
        <w:t>5.430</w:t>
      </w:r>
      <w:r>
        <w:rPr>
          <w:rFonts w:ascii="Arial" w:eastAsia="Arial" w:hAnsi="Arial" w:cs="Arial"/>
          <w:b/>
          <w:color w:val="000000"/>
          <w:sz w:val="24"/>
          <w:szCs w:val="24"/>
        </w:rPr>
        <w:tab/>
      </w:r>
      <w:r>
        <w:rPr>
          <w:rFonts w:ascii="Arial" w:eastAsia="Arial" w:hAnsi="Arial" w:cs="Arial"/>
          <w:i/>
          <w:sz w:val="24"/>
          <w:szCs w:val="24"/>
        </w:rPr>
        <w:t>Additional allocation:  </w:t>
      </w:r>
      <w:r>
        <w:rPr>
          <w:rFonts w:ascii="Arial" w:eastAsia="Arial" w:hAnsi="Arial" w:cs="Arial"/>
          <w:sz w:val="24"/>
          <w:szCs w:val="24"/>
        </w:rPr>
        <w:t xml:space="preserve">in Kyrgyzstan and Turkmenistan, the frequency band 3 300-3 400 MHz is also allocated to the </w:t>
      </w:r>
      <w:proofErr w:type="spellStart"/>
      <w:r>
        <w:rPr>
          <w:rFonts w:ascii="Arial" w:eastAsia="Arial" w:hAnsi="Arial" w:cs="Arial"/>
          <w:sz w:val="24"/>
          <w:szCs w:val="24"/>
        </w:rPr>
        <w:t>radionavigation</w:t>
      </w:r>
      <w:proofErr w:type="spellEnd"/>
      <w:r>
        <w:rPr>
          <w:rFonts w:ascii="Arial" w:eastAsia="Arial" w:hAnsi="Arial" w:cs="Arial"/>
          <w:sz w:val="24"/>
          <w:szCs w:val="24"/>
        </w:rPr>
        <w:t xml:space="preserve"> service on a primary basis.     (WRC-19)</w:t>
      </w:r>
    </w:p>
    <w:p w14:paraId="00003EDE"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5.430A</w:t>
      </w:r>
      <w:r>
        <w:rPr>
          <w:rFonts w:ascii="Arial" w:eastAsia="Arial" w:hAnsi="Arial" w:cs="Arial"/>
          <w:color w:val="000000"/>
          <w:sz w:val="24"/>
          <w:szCs w:val="24"/>
        </w:rPr>
        <w:tab/>
      </w:r>
      <w:proofErr w:type="gramStart"/>
      <w:r>
        <w:rPr>
          <w:rFonts w:ascii="Arial" w:eastAsia="Arial" w:hAnsi="Arial" w:cs="Arial"/>
          <w:sz w:val="24"/>
          <w:szCs w:val="24"/>
        </w:rPr>
        <w:t>The</w:t>
      </w:r>
      <w:proofErr w:type="gramEnd"/>
      <w:r>
        <w:rPr>
          <w:rFonts w:ascii="Arial" w:eastAsia="Arial" w:hAnsi="Arial" w:cs="Arial"/>
          <w:sz w:val="24"/>
          <w:szCs w:val="24"/>
        </w:rPr>
        <w:t xml:space="preserve"> allocation of the frequency band 3 400-3 600 MHz to the mobile, except aeronautical mobile, service is subject to agreement obtained under No. </w:t>
      </w:r>
      <w:r>
        <w:rPr>
          <w:rFonts w:ascii="Arial" w:eastAsia="Arial" w:hAnsi="Arial" w:cs="Arial"/>
          <w:b/>
          <w:sz w:val="24"/>
          <w:szCs w:val="24"/>
        </w:rPr>
        <w:t>9.21</w:t>
      </w:r>
      <w:r>
        <w:rPr>
          <w:rFonts w:ascii="Arial" w:eastAsia="Arial" w:hAnsi="Arial" w:cs="Arial"/>
          <w:sz w:val="24"/>
          <w:szCs w:val="24"/>
        </w:rPr>
        <w:t xml:space="preserve">. This frequency band is identified for International Mobile Telecommunications (IMT). This identification does not preclude the use of this frequency band by any application of the services to which it is allocated and does not establish priority in the Radio Regulations. The provisions of Nos. </w:t>
      </w:r>
      <w:r>
        <w:rPr>
          <w:rFonts w:ascii="Arial" w:eastAsia="Arial" w:hAnsi="Arial" w:cs="Arial"/>
          <w:b/>
          <w:sz w:val="24"/>
          <w:szCs w:val="24"/>
        </w:rPr>
        <w:t>9.17</w:t>
      </w:r>
      <w:r>
        <w:rPr>
          <w:rFonts w:ascii="Arial" w:eastAsia="Arial" w:hAnsi="Arial" w:cs="Arial"/>
          <w:sz w:val="24"/>
          <w:szCs w:val="24"/>
        </w:rPr>
        <w:t xml:space="preserve"> and </w:t>
      </w:r>
      <w:r>
        <w:rPr>
          <w:rFonts w:ascii="Arial" w:eastAsia="Arial" w:hAnsi="Arial" w:cs="Arial"/>
          <w:b/>
          <w:sz w:val="24"/>
          <w:szCs w:val="24"/>
        </w:rPr>
        <w:t xml:space="preserve">9.18 </w:t>
      </w:r>
      <w:r>
        <w:rPr>
          <w:rFonts w:ascii="Arial" w:eastAsia="Arial" w:hAnsi="Arial" w:cs="Arial"/>
          <w:sz w:val="24"/>
          <w:szCs w:val="24"/>
        </w:rPr>
        <w:t>shall also apply in the coordination phase. Before an administration brings into use a (base or mobile) station of the mobile service in this frequency band, it shall ensure that the power flux-density (</w:t>
      </w:r>
      <w:proofErr w:type="spellStart"/>
      <w:r>
        <w:rPr>
          <w:rFonts w:ascii="Arial" w:eastAsia="Arial" w:hAnsi="Arial" w:cs="Arial"/>
          <w:sz w:val="24"/>
          <w:szCs w:val="24"/>
        </w:rPr>
        <w:t>pfd</w:t>
      </w:r>
      <w:proofErr w:type="spellEnd"/>
      <w:r>
        <w:rPr>
          <w:rFonts w:ascii="Arial" w:eastAsia="Arial" w:hAnsi="Arial" w:cs="Arial"/>
          <w:sz w:val="24"/>
          <w:szCs w:val="24"/>
        </w:rPr>
        <w:t xml:space="preserve">) produced at 3 m above ground does not exceed -154.5 </w:t>
      </w:r>
      <w:proofErr w:type="gramStart"/>
      <w:r>
        <w:rPr>
          <w:rFonts w:ascii="Arial" w:eastAsia="Arial" w:hAnsi="Arial" w:cs="Arial"/>
          <w:sz w:val="24"/>
          <w:szCs w:val="24"/>
        </w:rPr>
        <w:t>dB(</w:t>
      </w:r>
      <w:proofErr w:type="gramEnd"/>
      <w:r>
        <w:rPr>
          <w:rFonts w:ascii="Arial" w:eastAsia="Arial" w:hAnsi="Arial" w:cs="Arial"/>
          <w:sz w:val="24"/>
          <w:szCs w:val="24"/>
        </w:rPr>
        <w:t>W/(m</w:t>
      </w:r>
      <w:r>
        <w:rPr>
          <w:rFonts w:ascii="Arial" w:eastAsia="Arial" w:hAnsi="Arial" w:cs="Arial"/>
          <w:sz w:val="24"/>
          <w:szCs w:val="24"/>
          <w:vertAlign w:val="superscript"/>
        </w:rPr>
        <w:t>2</w:t>
      </w:r>
      <w:r>
        <w:rPr>
          <w:rFonts w:ascii="Arial" w:eastAsia="Arial" w:hAnsi="Arial" w:cs="Arial"/>
          <w:sz w:val="24"/>
          <w:szCs w:val="24"/>
        </w:rPr>
        <w:t xml:space="preserve"> · 4 kHz)) for more than 20% of time at the border of the territory of any other administration. This limit may be exceeded on the territory of any country whose administration has so agreed. In order to ensure that the </w:t>
      </w:r>
      <w:proofErr w:type="spellStart"/>
      <w:r>
        <w:rPr>
          <w:rFonts w:ascii="Arial" w:eastAsia="Arial" w:hAnsi="Arial" w:cs="Arial"/>
          <w:sz w:val="24"/>
          <w:szCs w:val="24"/>
        </w:rPr>
        <w:t>pfd</w:t>
      </w:r>
      <w:proofErr w:type="spellEnd"/>
      <w:r>
        <w:rPr>
          <w:rFonts w:ascii="Arial" w:eastAsia="Arial" w:hAnsi="Arial" w:cs="Arial"/>
          <w:sz w:val="24"/>
          <w:szCs w:val="24"/>
        </w:rPr>
        <w:t xml:space="preserve"> limit at the border of the territory of any other administration is met, the calculations and verification shall be made, taking into account all relevant information, with the mutual agreement of both administrations (the administration responsible for the terrestrial station and the administration responsible for the earth station) and with the assistance of the Bureau if so requested. In case of disagreement, calculation and verification of the </w:t>
      </w:r>
      <w:proofErr w:type="spellStart"/>
      <w:r>
        <w:rPr>
          <w:rFonts w:ascii="Arial" w:eastAsia="Arial" w:hAnsi="Arial" w:cs="Arial"/>
          <w:sz w:val="24"/>
          <w:szCs w:val="24"/>
        </w:rPr>
        <w:t>pfd</w:t>
      </w:r>
      <w:proofErr w:type="spellEnd"/>
      <w:r>
        <w:rPr>
          <w:rFonts w:ascii="Arial" w:eastAsia="Arial" w:hAnsi="Arial" w:cs="Arial"/>
          <w:sz w:val="24"/>
          <w:szCs w:val="24"/>
        </w:rPr>
        <w:t xml:space="preserve"> shall </w:t>
      </w:r>
      <w:r>
        <w:rPr>
          <w:rFonts w:ascii="Arial" w:eastAsia="Arial" w:hAnsi="Arial" w:cs="Arial"/>
          <w:sz w:val="24"/>
          <w:szCs w:val="24"/>
        </w:rPr>
        <w:lastRenderedPageBreak/>
        <w:t xml:space="preserve">be made by the Bureau, taking into account the information referred to above. Stations of the mobile service in the frequency band 3 400-3 600 MHz shall not claim more protection from space stations than that provided in Table </w:t>
      </w:r>
      <w:r>
        <w:rPr>
          <w:rFonts w:ascii="Arial" w:eastAsia="Arial" w:hAnsi="Arial" w:cs="Arial"/>
          <w:b/>
          <w:sz w:val="24"/>
          <w:szCs w:val="24"/>
        </w:rPr>
        <w:t xml:space="preserve">21-4 </w:t>
      </w:r>
      <w:r>
        <w:rPr>
          <w:rFonts w:ascii="Arial" w:eastAsia="Arial" w:hAnsi="Arial" w:cs="Arial"/>
          <w:sz w:val="24"/>
          <w:szCs w:val="24"/>
        </w:rPr>
        <w:t>of the Radio Regulations (Edition of 2004). (WRC-15)</w:t>
      </w:r>
    </w:p>
    <w:p w14:paraId="00003EDF" w14:textId="77777777"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color w:val="000000"/>
          <w:sz w:val="24"/>
          <w:szCs w:val="24"/>
        </w:rPr>
        <w:t>5.431</w:t>
      </w:r>
      <w:r>
        <w:rPr>
          <w:rFonts w:ascii="Arial" w:eastAsia="Arial" w:hAnsi="Arial" w:cs="Arial"/>
          <w:b/>
          <w:color w:val="000000"/>
          <w:sz w:val="24"/>
          <w:szCs w:val="24"/>
        </w:rPr>
        <w:tab/>
      </w:r>
      <w:r>
        <w:rPr>
          <w:rFonts w:ascii="Arial" w:eastAsia="Arial" w:hAnsi="Arial" w:cs="Arial"/>
          <w:i/>
          <w:sz w:val="24"/>
          <w:szCs w:val="24"/>
        </w:rPr>
        <w:t>Additional allocation:  </w:t>
      </w:r>
      <w:r>
        <w:rPr>
          <w:rFonts w:ascii="Arial" w:eastAsia="Arial" w:hAnsi="Arial" w:cs="Arial"/>
          <w:sz w:val="24"/>
          <w:szCs w:val="24"/>
        </w:rPr>
        <w:t>in Germany, the frequency band 3 400-3 475 MHz is also allocated to the amateur service on a secondary basis.     (WRC-19)</w:t>
      </w:r>
    </w:p>
    <w:p w14:paraId="00003EE0" w14:textId="77777777" w:rsidR="001D03A6" w:rsidRDefault="007430A0">
      <w:pPr>
        <w:spacing w:after="0" w:line="240" w:lineRule="auto"/>
        <w:ind w:left="851" w:hanging="851"/>
        <w:jc w:val="both"/>
        <w:rPr>
          <w:rFonts w:ascii="Arial" w:eastAsia="Arial" w:hAnsi="Arial" w:cs="Arial"/>
          <w:color w:val="000000"/>
          <w:sz w:val="24"/>
          <w:szCs w:val="24"/>
        </w:rPr>
      </w:pPr>
      <w:r>
        <w:rPr>
          <w:rFonts w:ascii="Arial" w:eastAsia="Arial" w:hAnsi="Arial" w:cs="Arial"/>
          <w:b/>
          <w:sz w:val="24"/>
          <w:szCs w:val="24"/>
        </w:rPr>
        <w:t xml:space="preserve">5.436 </w:t>
      </w:r>
      <w:r>
        <w:rPr>
          <w:rFonts w:ascii="Arial" w:eastAsia="Arial" w:hAnsi="Arial" w:cs="Arial"/>
          <w:b/>
          <w:sz w:val="24"/>
          <w:szCs w:val="24"/>
        </w:rPr>
        <w:tab/>
      </w:r>
      <w:r>
        <w:rPr>
          <w:rFonts w:ascii="Arial" w:eastAsia="Arial" w:hAnsi="Arial" w:cs="Arial"/>
          <w:sz w:val="24"/>
          <w:szCs w:val="24"/>
        </w:rPr>
        <w:t xml:space="preserve">Use of the frequency band 4 200-4 400 MHz by stations in the aeronautical mobile (R) service is reserved exclusively for wireless avionics intra-communication systems that operate in accordance with recognized international aeronautical standards. Such use shall be in accordance with Resolution </w:t>
      </w:r>
      <w:r>
        <w:rPr>
          <w:rFonts w:ascii="Arial" w:eastAsia="Arial" w:hAnsi="Arial" w:cs="Arial"/>
          <w:b/>
          <w:sz w:val="24"/>
          <w:szCs w:val="24"/>
        </w:rPr>
        <w:t>424 (WRC-15)</w:t>
      </w:r>
      <w:r>
        <w:rPr>
          <w:rFonts w:ascii="Arial" w:eastAsia="Arial" w:hAnsi="Arial" w:cs="Arial"/>
          <w:sz w:val="24"/>
          <w:szCs w:val="24"/>
        </w:rPr>
        <w:t>. (WRC-15)</w:t>
      </w:r>
    </w:p>
    <w:p w14:paraId="00003EE1" w14:textId="77777777" w:rsidR="001D03A6" w:rsidRDefault="007430A0">
      <w:pPr>
        <w:spacing w:after="0" w:line="240" w:lineRule="auto"/>
        <w:ind w:left="851" w:hanging="851"/>
        <w:jc w:val="both"/>
        <w:rPr>
          <w:rFonts w:ascii="Arial" w:eastAsia="Arial" w:hAnsi="Arial" w:cs="Arial"/>
          <w:color w:val="000000"/>
          <w:sz w:val="24"/>
          <w:szCs w:val="24"/>
        </w:rPr>
      </w:pPr>
      <w:r>
        <w:rPr>
          <w:rFonts w:ascii="Arial" w:eastAsia="Arial" w:hAnsi="Arial" w:cs="Arial"/>
          <w:b/>
          <w:sz w:val="24"/>
          <w:szCs w:val="24"/>
        </w:rPr>
        <w:t xml:space="preserve">5.437 </w:t>
      </w:r>
      <w:r>
        <w:rPr>
          <w:rFonts w:ascii="Arial" w:eastAsia="Arial" w:hAnsi="Arial" w:cs="Arial"/>
          <w:b/>
          <w:sz w:val="24"/>
          <w:szCs w:val="24"/>
        </w:rPr>
        <w:tab/>
      </w:r>
      <w:r>
        <w:rPr>
          <w:rFonts w:ascii="Arial" w:eastAsia="Arial" w:hAnsi="Arial" w:cs="Arial"/>
          <w:sz w:val="24"/>
          <w:szCs w:val="24"/>
        </w:rPr>
        <w:t>Passive sensing in the Earth exploration-satellite and space research services may be authorized in the frequency band 4 200-4 400 MHz on a secondary basis. (WRC-15)</w:t>
      </w:r>
    </w:p>
    <w:p w14:paraId="00003EE2"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5.438</w:t>
      </w:r>
      <w:r>
        <w:rPr>
          <w:rFonts w:ascii="Arial" w:eastAsia="Arial" w:hAnsi="Arial" w:cs="Arial"/>
          <w:b/>
          <w:color w:val="000000"/>
          <w:sz w:val="24"/>
          <w:szCs w:val="24"/>
        </w:rPr>
        <w:tab/>
      </w:r>
      <w:r>
        <w:rPr>
          <w:rFonts w:ascii="Arial" w:eastAsia="Arial" w:hAnsi="Arial" w:cs="Arial"/>
          <w:sz w:val="24"/>
          <w:szCs w:val="24"/>
        </w:rPr>
        <w:t xml:space="preserve">Use of the frequency band 4 200-4 400 MHz by the aeronautical </w:t>
      </w:r>
      <w:proofErr w:type="spellStart"/>
      <w:r>
        <w:rPr>
          <w:rFonts w:ascii="Arial" w:eastAsia="Arial" w:hAnsi="Arial" w:cs="Arial"/>
          <w:sz w:val="24"/>
          <w:szCs w:val="24"/>
        </w:rPr>
        <w:t>radionavigation</w:t>
      </w:r>
      <w:proofErr w:type="spellEnd"/>
      <w:r>
        <w:rPr>
          <w:rFonts w:ascii="Arial" w:eastAsia="Arial" w:hAnsi="Arial" w:cs="Arial"/>
          <w:sz w:val="24"/>
          <w:szCs w:val="24"/>
        </w:rPr>
        <w:t xml:space="preserve"> service is reserved exclusively for radio altimeters installed on board aircraft and for the associated transponders on the ground. (WRC-15)</w:t>
      </w:r>
    </w:p>
    <w:p w14:paraId="00003EE3"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5.439</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in Iran (Islamic Republic of), the band 4 200-4 400 MHz is also allocated to the fixed service on a secondary basis.     (WRC-12)</w:t>
      </w:r>
    </w:p>
    <w:p w14:paraId="00003EE4"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5.440</w:t>
      </w:r>
      <w:r>
        <w:rPr>
          <w:rFonts w:ascii="Arial" w:eastAsia="Arial" w:hAnsi="Arial" w:cs="Arial"/>
          <w:b/>
          <w:color w:val="000000"/>
          <w:sz w:val="24"/>
          <w:szCs w:val="24"/>
        </w:rPr>
        <w:tab/>
      </w:r>
      <w:r>
        <w:rPr>
          <w:rFonts w:ascii="Arial" w:eastAsia="Arial" w:hAnsi="Arial" w:cs="Arial"/>
          <w:color w:val="000000"/>
          <w:sz w:val="24"/>
          <w:szCs w:val="24"/>
        </w:rPr>
        <w:t>The standard frequency and time signal-satellite service may be authorized to use the frequency 4 202 MHz for space-to-Earth transmissions and the frequency 6 427 MHz for Earth-to-space transmissions. Such transmissions shall be confined within the limits of ± 2 MHz of these frequencies, subject to agreement obtained under No. </w:t>
      </w:r>
      <w:r>
        <w:rPr>
          <w:rFonts w:ascii="Arial" w:eastAsia="Arial" w:hAnsi="Arial" w:cs="Arial"/>
          <w:b/>
          <w:color w:val="000000"/>
          <w:sz w:val="24"/>
          <w:szCs w:val="24"/>
        </w:rPr>
        <w:t>9.21</w:t>
      </w:r>
      <w:r>
        <w:rPr>
          <w:rFonts w:ascii="Arial" w:eastAsia="Arial" w:hAnsi="Arial" w:cs="Arial"/>
          <w:color w:val="000000"/>
          <w:sz w:val="24"/>
          <w:szCs w:val="24"/>
        </w:rPr>
        <w:t>.</w:t>
      </w:r>
    </w:p>
    <w:p w14:paraId="00003EE5"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5.440A</w:t>
      </w:r>
      <w:r>
        <w:rPr>
          <w:rFonts w:ascii="Arial" w:eastAsia="Arial" w:hAnsi="Arial" w:cs="Arial"/>
          <w:color w:val="000000"/>
          <w:sz w:val="24"/>
          <w:szCs w:val="24"/>
        </w:rPr>
        <w:tab/>
        <w:t>In Region 2 (except Brazil, Cuba, French overseas departments and communities, Guatemala, Paraguay, Uruguay and Venezuela), and in Australia, the band 4 400-4 940 MHz may be used for aeronautical mobile telemetry for flight testing by aircraft stations (see No. </w:t>
      </w:r>
      <w:r>
        <w:rPr>
          <w:rFonts w:ascii="Arial" w:eastAsia="Arial" w:hAnsi="Arial" w:cs="Arial"/>
          <w:b/>
          <w:color w:val="000000"/>
          <w:sz w:val="24"/>
          <w:szCs w:val="24"/>
        </w:rPr>
        <w:t>1.83</w:t>
      </w:r>
      <w:r>
        <w:rPr>
          <w:rFonts w:ascii="Arial" w:eastAsia="Arial" w:hAnsi="Arial" w:cs="Arial"/>
          <w:color w:val="000000"/>
          <w:sz w:val="24"/>
          <w:szCs w:val="24"/>
        </w:rPr>
        <w:t>). Such use shall be in accordance with Resolution </w:t>
      </w:r>
      <w:r>
        <w:rPr>
          <w:rFonts w:ascii="Arial" w:eastAsia="Arial" w:hAnsi="Arial" w:cs="Arial"/>
          <w:b/>
          <w:color w:val="000000"/>
          <w:sz w:val="24"/>
          <w:szCs w:val="24"/>
        </w:rPr>
        <w:t>416 (WRC-07)</w:t>
      </w:r>
      <w:r>
        <w:rPr>
          <w:rFonts w:ascii="Arial" w:eastAsia="Arial" w:hAnsi="Arial" w:cs="Arial"/>
          <w:color w:val="000000"/>
          <w:sz w:val="24"/>
          <w:szCs w:val="24"/>
        </w:rPr>
        <w:t xml:space="preserve"> and shall not cause harmful interference to, </w:t>
      </w:r>
      <w:proofErr w:type="gramStart"/>
      <w:r>
        <w:rPr>
          <w:rFonts w:ascii="Arial" w:eastAsia="Arial" w:hAnsi="Arial" w:cs="Arial"/>
          <w:color w:val="000000"/>
          <w:sz w:val="24"/>
          <w:szCs w:val="24"/>
        </w:rPr>
        <w:t>nor</w:t>
      </w:r>
      <w:proofErr w:type="gramEnd"/>
      <w:r>
        <w:rPr>
          <w:rFonts w:ascii="Arial" w:eastAsia="Arial" w:hAnsi="Arial" w:cs="Arial"/>
          <w:color w:val="000000"/>
          <w:sz w:val="24"/>
          <w:szCs w:val="24"/>
        </w:rPr>
        <w:t xml:space="preserve"> claim protection from, the fixed-satellite and fixed services. Any such use does not preclude the use of these bands by other mobile service applications or by other services to which these bands are allocated on a co-primary basis and does not establish priority in the Radio Regulations.    (WRC-07)</w:t>
      </w:r>
    </w:p>
    <w:p w14:paraId="00003EE6"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5.441</w:t>
      </w:r>
      <w:r>
        <w:rPr>
          <w:rFonts w:ascii="Arial" w:eastAsia="Arial" w:hAnsi="Arial" w:cs="Arial"/>
          <w:b/>
          <w:color w:val="000000"/>
          <w:sz w:val="24"/>
          <w:szCs w:val="24"/>
        </w:rPr>
        <w:tab/>
      </w:r>
      <w:r>
        <w:rPr>
          <w:rFonts w:ascii="Arial" w:eastAsia="Arial" w:hAnsi="Arial" w:cs="Arial"/>
          <w:color w:val="000000"/>
          <w:sz w:val="24"/>
          <w:szCs w:val="24"/>
        </w:rPr>
        <w:t>The use of the bands 4 500-4 800 MHz (space-to-Earth), 6 725-7 025 MHz (Earth-to-space) by the</w:t>
      </w:r>
      <w:proofErr w:type="gramStart"/>
      <w:r>
        <w:rPr>
          <w:rFonts w:ascii="Arial" w:eastAsia="Arial" w:hAnsi="Arial" w:cs="Arial"/>
          <w:color w:val="000000"/>
          <w:sz w:val="24"/>
          <w:szCs w:val="24"/>
        </w:rPr>
        <w:t>  fixed</w:t>
      </w:r>
      <w:proofErr w:type="gramEnd"/>
      <w:r>
        <w:rPr>
          <w:rFonts w:ascii="Arial" w:eastAsia="Arial" w:hAnsi="Arial" w:cs="Arial"/>
          <w:color w:val="000000"/>
          <w:sz w:val="24"/>
          <w:szCs w:val="24"/>
        </w:rPr>
        <w:t xml:space="preserve">-satellite service shall be in accordance with the provisions of Appendix </w:t>
      </w:r>
      <w:r>
        <w:rPr>
          <w:rFonts w:ascii="Arial" w:eastAsia="Arial" w:hAnsi="Arial" w:cs="Arial"/>
          <w:b/>
          <w:color w:val="000000"/>
          <w:sz w:val="24"/>
          <w:szCs w:val="24"/>
        </w:rPr>
        <w:t>30B</w:t>
      </w:r>
      <w:r>
        <w:rPr>
          <w:rFonts w:ascii="Arial" w:eastAsia="Arial" w:hAnsi="Arial" w:cs="Arial"/>
          <w:color w:val="000000"/>
          <w:sz w:val="24"/>
          <w:szCs w:val="24"/>
        </w:rPr>
        <w:t>. The use of the bands 10.7-10.95</w:t>
      </w:r>
      <w:proofErr w:type="gramStart"/>
      <w:r>
        <w:rPr>
          <w:rFonts w:ascii="Arial" w:eastAsia="Arial" w:hAnsi="Arial" w:cs="Arial"/>
          <w:color w:val="000000"/>
          <w:sz w:val="24"/>
          <w:szCs w:val="24"/>
        </w:rPr>
        <w:t>  GHz</w:t>
      </w:r>
      <w:proofErr w:type="gramEnd"/>
      <w:r>
        <w:rPr>
          <w:rFonts w:ascii="Arial" w:eastAsia="Arial" w:hAnsi="Arial" w:cs="Arial"/>
          <w:color w:val="000000"/>
          <w:sz w:val="24"/>
          <w:szCs w:val="24"/>
        </w:rPr>
        <w:t xml:space="preserve"> (space-to-Earth), 11.2-11.45 GHz (space-to-Earth) and 12.75-13.25 GHz (Earth-to-space) by geostationary-satellite systems in the fixed-satellite service shall be in accordance with the provisions of Appendix </w:t>
      </w:r>
      <w:r>
        <w:rPr>
          <w:rFonts w:ascii="Arial" w:eastAsia="Arial" w:hAnsi="Arial" w:cs="Arial"/>
          <w:b/>
          <w:color w:val="000000"/>
          <w:sz w:val="24"/>
          <w:szCs w:val="24"/>
        </w:rPr>
        <w:t>30B</w:t>
      </w:r>
      <w:r>
        <w:rPr>
          <w:rFonts w:ascii="Arial" w:eastAsia="Arial" w:hAnsi="Arial" w:cs="Arial"/>
          <w:color w:val="000000"/>
          <w:sz w:val="24"/>
          <w:szCs w:val="24"/>
        </w:rPr>
        <w:t xml:space="preserve">. The use of the bands 10.7-10.95 GHz (space-to-Earth), 11.2-11.45 GHz (space-to-Earth) and 12.75-13.25 GHz (Earth-to-space) by a non-geostationary-satellite system in the fixed-satellite service is subject to application of the provisions of No. </w:t>
      </w:r>
      <w:r>
        <w:rPr>
          <w:rFonts w:ascii="Arial" w:eastAsia="Arial" w:hAnsi="Arial" w:cs="Arial"/>
          <w:b/>
          <w:color w:val="000000"/>
          <w:sz w:val="24"/>
          <w:szCs w:val="24"/>
        </w:rPr>
        <w:t>9.12</w:t>
      </w:r>
      <w:r>
        <w:rPr>
          <w:rFonts w:ascii="Arial" w:eastAsia="Arial" w:hAnsi="Arial" w:cs="Arial"/>
          <w:color w:val="000000"/>
          <w:sz w:val="24"/>
          <w:szCs w:val="24"/>
        </w:rPr>
        <w:t xml:space="preserve"> for coordination with other non-geostationary-satellite systems in the fixed-satellite service. Non-geostationary-satellite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w:t>
      </w:r>
      <w:r>
        <w:rPr>
          <w:rFonts w:ascii="Arial" w:eastAsia="Arial" w:hAnsi="Arial" w:cs="Arial"/>
          <w:color w:val="000000"/>
          <w:sz w:val="24"/>
          <w:szCs w:val="24"/>
        </w:rPr>
        <w:lastRenderedPageBreak/>
        <w:t>No. </w:t>
      </w:r>
      <w:r>
        <w:rPr>
          <w:rFonts w:ascii="Arial" w:eastAsia="Arial" w:hAnsi="Arial" w:cs="Arial"/>
          <w:b/>
          <w:color w:val="000000"/>
          <w:sz w:val="24"/>
          <w:szCs w:val="24"/>
        </w:rPr>
        <w:t>5.43A</w:t>
      </w:r>
      <w:r>
        <w:rPr>
          <w:rFonts w:ascii="Arial" w:eastAsia="Arial" w:hAnsi="Arial" w:cs="Arial"/>
          <w:color w:val="000000"/>
          <w:sz w:val="24"/>
          <w:szCs w:val="24"/>
        </w:rPr>
        <w:t xml:space="preserve"> does not apply. Non-geostationary-satellite systems in the fixed-satellite service in the above bands shall be operated in such a way that any unacceptable interference that may occur during their operation shall be rapidly eliminated. (WRC-2000)</w:t>
      </w:r>
    </w:p>
    <w:p w14:paraId="00003EE7" w14:textId="77777777"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sz w:val="24"/>
          <w:szCs w:val="24"/>
        </w:rPr>
        <w:t>5.441A</w:t>
      </w:r>
      <w:r>
        <w:rPr>
          <w:rFonts w:ascii="Arial" w:eastAsia="Arial" w:hAnsi="Arial" w:cs="Arial"/>
          <w:b/>
          <w:sz w:val="24"/>
          <w:szCs w:val="24"/>
        </w:rPr>
        <w:tab/>
      </w:r>
      <w:r>
        <w:rPr>
          <w:rFonts w:ascii="Arial" w:eastAsia="Arial" w:hAnsi="Arial" w:cs="Arial"/>
          <w:sz w:val="24"/>
          <w:szCs w:val="24"/>
        </w:rPr>
        <w:t>In Brazil, Paraguay and Uruguay, the frequency band 4 800-4 900 MHz, or portions thereof, is identified for the implementation of International Mobile Telecommunications (IMT). This identification does not preclude the use of this frequency band by any application of the services to which it is allocated and does not establish priority in the Radio Regulations. The use of this frequency band for the implementation of IMT is subject to agreement obtained with neighbouring countries, and IMT stations shall not claim protection from stations of other applications of the mobile service. Such use shall be in accordance with Resolution </w:t>
      </w:r>
      <w:r>
        <w:rPr>
          <w:rFonts w:ascii="Arial" w:eastAsia="Arial" w:hAnsi="Arial" w:cs="Arial"/>
          <w:b/>
          <w:sz w:val="24"/>
          <w:szCs w:val="24"/>
        </w:rPr>
        <w:t>223 (Rev.WRC-19)</w:t>
      </w:r>
      <w:r>
        <w:rPr>
          <w:rFonts w:ascii="Arial" w:eastAsia="Arial" w:hAnsi="Arial" w:cs="Arial"/>
          <w:sz w:val="24"/>
          <w:szCs w:val="24"/>
        </w:rPr>
        <w:t>.     (WRC-19)</w:t>
      </w:r>
    </w:p>
    <w:p w14:paraId="00003EE8" w14:textId="442BD849"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sz w:val="24"/>
          <w:szCs w:val="24"/>
        </w:rPr>
        <w:t xml:space="preserve">5.441B </w:t>
      </w:r>
      <w:r>
        <w:rPr>
          <w:rFonts w:ascii="Arial" w:eastAsia="Arial" w:hAnsi="Arial" w:cs="Arial"/>
          <w:b/>
          <w:sz w:val="24"/>
          <w:szCs w:val="24"/>
        </w:rPr>
        <w:tab/>
      </w:r>
      <w:r>
        <w:rPr>
          <w:rFonts w:ascii="Arial" w:eastAsia="Arial" w:hAnsi="Arial" w:cs="Arial"/>
          <w:sz w:val="24"/>
          <w:szCs w:val="24"/>
        </w:rPr>
        <w:t xml:space="preserve">In Angola, Armenia, Azerbaijan, Benin, Botswana, Brazil, Burkina Faso, Burundi, Cambodia, Cameroon, China, Côte d’Ivoire, Djibouti, </w:t>
      </w:r>
      <w:proofErr w:type="spellStart"/>
      <w:r>
        <w:rPr>
          <w:rFonts w:ascii="Arial" w:eastAsia="Arial" w:hAnsi="Arial" w:cs="Arial"/>
          <w:sz w:val="24"/>
          <w:szCs w:val="24"/>
        </w:rPr>
        <w:t>Eswatini</w:t>
      </w:r>
      <w:proofErr w:type="spellEnd"/>
      <w:r>
        <w:rPr>
          <w:rFonts w:ascii="Arial" w:eastAsia="Arial" w:hAnsi="Arial" w:cs="Arial"/>
          <w:sz w:val="24"/>
          <w:szCs w:val="24"/>
        </w:rPr>
        <w:t>, Russian Federation, Gambia, Guinea, Iran (Islamic Republic of), Kazakhstan, Kenya, Lao P.D.R., Lesotho, Liberia, Malawi, Mauritius, Mongolia, Mozambique, Nigeria, Uganda, Uzbekistan, the Dem. Rep. of the Congo, Kyrgyzstan, the Dem. People's Rep. of Korea, Sudan, South Africa, Tanzania, Togo, Viet Nam, Zambia and Zimbabwe, the frequency band 4 800-4 990 MHz, or portions thereof, is identified for use by administrations wishing to implement International Mobile Telecommunications (IMT). This identification does not preclude the use of this frequency band by any application of the services to which it is allocated and does not establish priority in the Radio Regulations. The use of IMT stations is subject to agreement obtained under No. </w:t>
      </w:r>
      <w:r>
        <w:rPr>
          <w:rFonts w:ascii="Arial" w:eastAsia="Arial" w:hAnsi="Arial" w:cs="Arial"/>
          <w:b/>
          <w:sz w:val="24"/>
          <w:szCs w:val="24"/>
        </w:rPr>
        <w:t>9.21</w:t>
      </w:r>
      <w:sdt>
        <w:sdtPr>
          <w:tag w:val="goog_rdk_1131"/>
          <w:id w:val="-1221897995"/>
        </w:sdtPr>
        <w:sdtContent>
          <w:r>
            <w:rPr>
              <w:rFonts w:ascii="Arial Unicode MS" w:eastAsia="Arial Unicode MS" w:hAnsi="Arial Unicode MS" w:cs="Arial Unicode MS"/>
              <w:sz w:val="24"/>
              <w:szCs w:val="24"/>
            </w:rPr>
            <w:t xml:space="preserve"> with concerned administrations, and IMT stations shall not claim protection from stations of other applications of the mobile service. In addition, before an administration brings into use an IMT station in the mobile service, it shall ensure that the power flux-density (</w:t>
          </w:r>
          <w:proofErr w:type="spellStart"/>
          <w:r>
            <w:rPr>
              <w:rFonts w:ascii="Arial Unicode MS" w:eastAsia="Arial Unicode MS" w:hAnsi="Arial Unicode MS" w:cs="Arial Unicode MS"/>
              <w:sz w:val="24"/>
              <w:szCs w:val="24"/>
            </w:rPr>
            <w:t>pfd</w:t>
          </w:r>
          <w:proofErr w:type="spellEnd"/>
          <w:r>
            <w:rPr>
              <w:rFonts w:ascii="Arial Unicode MS" w:eastAsia="Arial Unicode MS" w:hAnsi="Arial Unicode MS" w:cs="Arial Unicode MS"/>
              <w:sz w:val="24"/>
              <w:szCs w:val="24"/>
            </w:rPr>
            <w:t>) produced by this station does not exceed −155 </w:t>
          </w:r>
          <w:proofErr w:type="gramStart"/>
          <w:r>
            <w:rPr>
              <w:rFonts w:ascii="Arial Unicode MS" w:eastAsia="Arial Unicode MS" w:hAnsi="Arial Unicode MS" w:cs="Arial Unicode MS"/>
              <w:sz w:val="24"/>
              <w:szCs w:val="24"/>
            </w:rPr>
            <w:t>dB(</w:t>
          </w:r>
          <w:proofErr w:type="gramEnd"/>
          <w:r>
            <w:rPr>
              <w:rFonts w:ascii="Arial Unicode MS" w:eastAsia="Arial Unicode MS" w:hAnsi="Arial Unicode MS" w:cs="Arial Unicode MS"/>
              <w:sz w:val="24"/>
              <w:szCs w:val="24"/>
            </w:rPr>
            <w:t>W/(m</w:t>
          </w:r>
        </w:sdtContent>
      </w:sdt>
      <w:r>
        <w:rPr>
          <w:rFonts w:ascii="Arial" w:eastAsia="Arial" w:hAnsi="Arial" w:cs="Arial"/>
          <w:sz w:val="24"/>
          <w:szCs w:val="24"/>
          <w:vertAlign w:val="superscript"/>
        </w:rPr>
        <w:t>2</w:t>
      </w:r>
      <w:r>
        <w:rPr>
          <w:rFonts w:ascii="Arial" w:eastAsia="Arial" w:hAnsi="Arial" w:cs="Arial"/>
          <w:sz w:val="24"/>
          <w:szCs w:val="24"/>
        </w:rPr>
        <w:t xml:space="preserve"> · 1 MHz)) produced up to 19 km above sea level at 20 km from the coast, defined as the low-water mark, as officially recognized by the coastal State. This </w:t>
      </w:r>
      <w:proofErr w:type="spellStart"/>
      <w:r>
        <w:rPr>
          <w:rFonts w:ascii="Arial" w:eastAsia="Arial" w:hAnsi="Arial" w:cs="Arial"/>
          <w:sz w:val="24"/>
          <w:szCs w:val="24"/>
        </w:rPr>
        <w:t>pfd</w:t>
      </w:r>
      <w:proofErr w:type="spellEnd"/>
      <w:r>
        <w:rPr>
          <w:rFonts w:ascii="Arial" w:eastAsia="Arial" w:hAnsi="Arial" w:cs="Arial"/>
          <w:sz w:val="24"/>
          <w:szCs w:val="24"/>
        </w:rPr>
        <w:t xml:space="preserve"> criterion is subject to review at WRC-23. Resolution </w:t>
      </w:r>
      <w:r>
        <w:rPr>
          <w:rFonts w:ascii="Arial" w:eastAsia="Arial" w:hAnsi="Arial" w:cs="Arial"/>
          <w:b/>
          <w:sz w:val="24"/>
          <w:szCs w:val="24"/>
        </w:rPr>
        <w:t>223 (Rev.WRC-19)</w:t>
      </w:r>
      <w:r>
        <w:rPr>
          <w:rFonts w:ascii="Arial" w:eastAsia="Arial" w:hAnsi="Arial" w:cs="Arial"/>
          <w:sz w:val="24"/>
          <w:szCs w:val="24"/>
        </w:rPr>
        <w:t xml:space="preserve"> applies. This identification shall be effective after WRC-19.     (WRC-19)</w:t>
      </w:r>
    </w:p>
    <w:p w14:paraId="00003EE9"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5.442</w:t>
      </w:r>
      <w:r>
        <w:rPr>
          <w:rFonts w:ascii="Arial" w:eastAsia="Arial" w:hAnsi="Arial" w:cs="Arial"/>
          <w:b/>
          <w:color w:val="000000"/>
          <w:sz w:val="24"/>
          <w:szCs w:val="24"/>
        </w:rPr>
        <w:tab/>
      </w:r>
      <w:r>
        <w:rPr>
          <w:rFonts w:ascii="Arial" w:eastAsia="Arial" w:hAnsi="Arial" w:cs="Arial"/>
          <w:sz w:val="24"/>
          <w:szCs w:val="24"/>
        </w:rPr>
        <w:t xml:space="preserve">In the frequency bands 4 825-4 835 MHz and 4 950-4 990 MHz, the allocation to the mobile service is restricted to the mobile, except aeronautical mobile, service. In Region 2 (except Brazil, Cuba, Guatemala, Mexico, Paraguay, Uruguay and Venezuela), and in Australia, the frequency band 4 825-4 835 MHz is also allocated to the aeronautical mobile service, limited to aeronautical mobile telemetry for flight testing by aircraft stations. Such use shall be in accordance with Resolution </w:t>
      </w:r>
      <w:r>
        <w:rPr>
          <w:rFonts w:ascii="Arial" w:eastAsia="Arial" w:hAnsi="Arial" w:cs="Arial"/>
          <w:b/>
          <w:sz w:val="24"/>
          <w:szCs w:val="24"/>
        </w:rPr>
        <w:t xml:space="preserve">416 (WRC-07) </w:t>
      </w:r>
      <w:r>
        <w:rPr>
          <w:rFonts w:ascii="Arial" w:eastAsia="Arial" w:hAnsi="Arial" w:cs="Arial"/>
          <w:sz w:val="24"/>
          <w:szCs w:val="24"/>
        </w:rPr>
        <w:t>and shall not cause harmful interference to the fixed service. (WRC-15)</w:t>
      </w:r>
    </w:p>
    <w:p w14:paraId="00003EEA"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5.443</w:t>
      </w:r>
      <w:r>
        <w:rPr>
          <w:rFonts w:ascii="Arial" w:eastAsia="Arial" w:hAnsi="Arial" w:cs="Arial"/>
          <w:b/>
          <w:color w:val="000000"/>
          <w:sz w:val="24"/>
          <w:szCs w:val="24"/>
        </w:rPr>
        <w:tab/>
      </w:r>
      <w:r>
        <w:rPr>
          <w:rFonts w:ascii="Arial" w:eastAsia="Arial" w:hAnsi="Arial" w:cs="Arial"/>
          <w:i/>
          <w:color w:val="000000"/>
          <w:sz w:val="24"/>
          <w:szCs w:val="24"/>
        </w:rPr>
        <w:t>Different category of service:  </w:t>
      </w:r>
      <w:r>
        <w:rPr>
          <w:rFonts w:ascii="Arial" w:eastAsia="Arial" w:hAnsi="Arial" w:cs="Arial"/>
          <w:color w:val="000000"/>
          <w:sz w:val="24"/>
          <w:szCs w:val="24"/>
        </w:rPr>
        <w:t>in Argentina, Australia and Canada, the allocation of the bands 4 825-4 835 MHz and 4 950-4 990 MHz to the radio astronomy service is on a primary basis (see No. </w:t>
      </w:r>
      <w:r>
        <w:rPr>
          <w:rFonts w:ascii="Arial" w:eastAsia="Arial" w:hAnsi="Arial" w:cs="Arial"/>
          <w:b/>
          <w:color w:val="000000"/>
          <w:sz w:val="24"/>
          <w:szCs w:val="24"/>
        </w:rPr>
        <w:t>5.33</w:t>
      </w:r>
      <w:r>
        <w:rPr>
          <w:rFonts w:ascii="Arial" w:eastAsia="Arial" w:hAnsi="Arial" w:cs="Arial"/>
          <w:color w:val="000000"/>
          <w:sz w:val="24"/>
          <w:szCs w:val="24"/>
        </w:rPr>
        <w:t>).</w:t>
      </w:r>
    </w:p>
    <w:p w14:paraId="00003EEB"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sz w:val="24"/>
          <w:szCs w:val="24"/>
        </w:rPr>
        <w:t>5.443AA</w:t>
      </w:r>
      <w:r>
        <w:rPr>
          <w:rFonts w:ascii="Arial" w:eastAsia="Arial" w:hAnsi="Arial" w:cs="Arial"/>
          <w:b/>
          <w:sz w:val="24"/>
          <w:szCs w:val="24"/>
        </w:rPr>
        <w:tab/>
        <w:t xml:space="preserve"> </w:t>
      </w:r>
      <w:proofErr w:type="gramStart"/>
      <w:r>
        <w:rPr>
          <w:rFonts w:ascii="Arial" w:eastAsia="Arial" w:hAnsi="Arial" w:cs="Arial"/>
          <w:sz w:val="24"/>
          <w:szCs w:val="24"/>
        </w:rPr>
        <w:t>In</w:t>
      </w:r>
      <w:proofErr w:type="gramEnd"/>
      <w:r>
        <w:rPr>
          <w:rFonts w:ascii="Arial" w:eastAsia="Arial" w:hAnsi="Arial" w:cs="Arial"/>
          <w:sz w:val="24"/>
          <w:szCs w:val="24"/>
        </w:rPr>
        <w:t xml:space="preserve"> the frequency bands 5 000-5 030 MHz and 5 091-5 150 MHz, the aeronautical mobile-satellite (R) service is subject to agreement obtained under </w:t>
      </w:r>
      <w:r>
        <w:rPr>
          <w:rFonts w:ascii="Arial" w:eastAsia="Arial" w:hAnsi="Arial" w:cs="Arial"/>
          <w:sz w:val="24"/>
          <w:szCs w:val="24"/>
        </w:rPr>
        <w:lastRenderedPageBreak/>
        <w:t xml:space="preserve">No. </w:t>
      </w:r>
      <w:r>
        <w:rPr>
          <w:rFonts w:ascii="Arial" w:eastAsia="Arial" w:hAnsi="Arial" w:cs="Arial"/>
          <w:b/>
          <w:sz w:val="24"/>
          <w:szCs w:val="24"/>
        </w:rPr>
        <w:t>9.21</w:t>
      </w:r>
      <w:r>
        <w:rPr>
          <w:rFonts w:ascii="Arial" w:eastAsia="Arial" w:hAnsi="Arial" w:cs="Arial"/>
          <w:sz w:val="24"/>
          <w:szCs w:val="24"/>
        </w:rPr>
        <w:t xml:space="preserve">. The use of these bands by the aeronautical mobile-satellite (R) service is limited to internationally </w:t>
      </w:r>
      <w:proofErr w:type="gramStart"/>
      <w:r>
        <w:rPr>
          <w:rFonts w:ascii="Arial" w:eastAsia="Arial" w:hAnsi="Arial" w:cs="Arial"/>
          <w:sz w:val="24"/>
          <w:szCs w:val="24"/>
        </w:rPr>
        <w:t>standardized</w:t>
      </w:r>
      <w:proofErr w:type="gramEnd"/>
      <w:r>
        <w:rPr>
          <w:rFonts w:ascii="Arial" w:eastAsia="Arial" w:hAnsi="Arial" w:cs="Arial"/>
          <w:sz w:val="24"/>
          <w:szCs w:val="24"/>
        </w:rPr>
        <w:t xml:space="preserve"> aeronautical systems. (WRC-12)</w:t>
      </w:r>
    </w:p>
    <w:p w14:paraId="00003EEC"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5.443B</w:t>
      </w:r>
      <w:r>
        <w:rPr>
          <w:rFonts w:ascii="Arial" w:eastAsia="Arial" w:hAnsi="Arial" w:cs="Arial"/>
          <w:sz w:val="24"/>
          <w:szCs w:val="24"/>
        </w:rPr>
        <w:tab/>
        <w:t xml:space="preserve">In order not to cause harmful interference to the microwave landing system operating above 5 030 MHz, the aggregate power flux-density produced at the Earth’s surface in the frequency band 5 030-5 150 MHz by all the space stations within any </w:t>
      </w:r>
      <w:proofErr w:type="spellStart"/>
      <w:r>
        <w:rPr>
          <w:rFonts w:ascii="Arial" w:eastAsia="Arial" w:hAnsi="Arial" w:cs="Arial"/>
          <w:sz w:val="24"/>
          <w:szCs w:val="24"/>
        </w:rPr>
        <w:t>radionavigation</w:t>
      </w:r>
      <w:proofErr w:type="spellEnd"/>
      <w:r>
        <w:rPr>
          <w:rFonts w:ascii="Arial" w:eastAsia="Arial" w:hAnsi="Arial" w:cs="Arial"/>
          <w:sz w:val="24"/>
          <w:szCs w:val="24"/>
        </w:rPr>
        <w:t xml:space="preserve">-satellite service system (space-to-Earth) operating in the frequency band 5 010-5 030 MHz shall not exceed -124.5 </w:t>
      </w:r>
      <w:proofErr w:type="gramStart"/>
      <w:r>
        <w:rPr>
          <w:rFonts w:ascii="Arial" w:eastAsia="Arial" w:hAnsi="Arial" w:cs="Arial"/>
          <w:sz w:val="24"/>
          <w:szCs w:val="24"/>
        </w:rPr>
        <w:t>dB(</w:t>
      </w:r>
      <w:proofErr w:type="gramEnd"/>
      <w:r>
        <w:rPr>
          <w:rFonts w:ascii="Arial" w:eastAsia="Arial" w:hAnsi="Arial" w:cs="Arial"/>
          <w:sz w:val="24"/>
          <w:szCs w:val="24"/>
        </w:rPr>
        <w:t>W/m</w:t>
      </w:r>
      <w:r>
        <w:rPr>
          <w:rFonts w:ascii="Arial" w:eastAsia="Arial" w:hAnsi="Arial" w:cs="Arial"/>
          <w:sz w:val="24"/>
          <w:szCs w:val="24"/>
          <w:vertAlign w:val="superscript"/>
        </w:rPr>
        <w:t>2</w:t>
      </w:r>
      <w:r>
        <w:rPr>
          <w:rFonts w:ascii="Arial" w:eastAsia="Arial" w:hAnsi="Arial" w:cs="Arial"/>
          <w:sz w:val="24"/>
          <w:szCs w:val="24"/>
        </w:rPr>
        <w:t xml:space="preserve">) in a 150 kHz band. In order not to cause harmful interference to the radio astronomy service in the frequency band 4 990-5 000 MHz, </w:t>
      </w:r>
      <w:proofErr w:type="spellStart"/>
      <w:r>
        <w:rPr>
          <w:rFonts w:ascii="Arial" w:eastAsia="Arial" w:hAnsi="Arial" w:cs="Arial"/>
          <w:sz w:val="24"/>
          <w:szCs w:val="24"/>
        </w:rPr>
        <w:t>radionavigation</w:t>
      </w:r>
      <w:proofErr w:type="spellEnd"/>
      <w:r>
        <w:rPr>
          <w:rFonts w:ascii="Arial" w:eastAsia="Arial" w:hAnsi="Arial" w:cs="Arial"/>
          <w:sz w:val="24"/>
          <w:szCs w:val="24"/>
        </w:rPr>
        <w:t xml:space="preserve">-satellite service systems operating in the frequency band 5 010-5 030 MHz shall comply with the limits in the frequency band 4 990-5 000 MHz defined in Resolution </w:t>
      </w:r>
      <w:r>
        <w:rPr>
          <w:rFonts w:ascii="Arial" w:eastAsia="Arial" w:hAnsi="Arial" w:cs="Arial"/>
          <w:b/>
          <w:sz w:val="24"/>
          <w:szCs w:val="24"/>
        </w:rPr>
        <w:t>741 (Rev.WRC-15)</w:t>
      </w:r>
      <w:r>
        <w:rPr>
          <w:rFonts w:ascii="Arial" w:eastAsia="Arial" w:hAnsi="Arial" w:cs="Arial"/>
          <w:sz w:val="24"/>
          <w:szCs w:val="24"/>
        </w:rPr>
        <w:t>. (WRC-15)</w:t>
      </w:r>
    </w:p>
    <w:p w14:paraId="00003EED" w14:textId="012AB385"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sz w:val="24"/>
          <w:szCs w:val="24"/>
        </w:rPr>
        <w:t>5.443C</w:t>
      </w:r>
      <w:r>
        <w:rPr>
          <w:rFonts w:ascii="Arial" w:eastAsia="Arial" w:hAnsi="Arial" w:cs="Arial"/>
          <w:b/>
          <w:sz w:val="24"/>
          <w:szCs w:val="24"/>
        </w:rPr>
        <w:tab/>
        <w:t xml:space="preserve"> </w:t>
      </w:r>
      <w:sdt>
        <w:sdtPr>
          <w:tag w:val="goog_rdk_1132"/>
          <w:id w:val="571478039"/>
        </w:sdtPr>
        <w:sdtContent>
          <w:proofErr w:type="gramStart"/>
          <w:r>
            <w:rPr>
              <w:rFonts w:ascii="Arial Unicode MS" w:eastAsia="Arial Unicode MS" w:hAnsi="Arial Unicode MS" w:cs="Arial Unicode MS"/>
              <w:sz w:val="24"/>
              <w:szCs w:val="24"/>
            </w:rPr>
            <w:t>The</w:t>
          </w:r>
          <w:proofErr w:type="gramEnd"/>
          <w:r>
            <w:rPr>
              <w:rFonts w:ascii="Arial Unicode MS" w:eastAsia="Arial Unicode MS" w:hAnsi="Arial Unicode MS" w:cs="Arial Unicode MS"/>
              <w:sz w:val="24"/>
              <w:szCs w:val="24"/>
            </w:rPr>
            <w:t xml:space="preserve"> use of the frequency band 5 030-5 091 MHz by the aeronautical mobile (R) service is limited to internationally standardized aeronautical systems. Unwanted emissions from the aeronautical mobile (R) service in the frequency band 5 030-5 091 MHz shall be limited to protect RNSS system downlinks in the adjacent 5 010-5 030 MHz band. Until such time that an appropriate value is established in a relevant ITU-R Recommendation, the </w:t>
          </w:r>
          <w:proofErr w:type="spellStart"/>
          <w:r>
            <w:rPr>
              <w:rFonts w:ascii="Arial Unicode MS" w:eastAsia="Arial Unicode MS" w:hAnsi="Arial Unicode MS" w:cs="Arial Unicode MS"/>
              <w:sz w:val="24"/>
              <w:szCs w:val="24"/>
            </w:rPr>
            <w:t>e.i.r.p</w:t>
          </w:r>
          <w:proofErr w:type="spellEnd"/>
          <w:r>
            <w:rPr>
              <w:rFonts w:ascii="Arial Unicode MS" w:eastAsia="Arial Unicode MS" w:hAnsi="Arial Unicode MS" w:cs="Arial Unicode MS"/>
              <w:sz w:val="24"/>
              <w:szCs w:val="24"/>
            </w:rPr>
            <w:t xml:space="preserve">. density limit of −75 </w:t>
          </w:r>
          <w:proofErr w:type="spellStart"/>
          <w:r>
            <w:rPr>
              <w:rFonts w:ascii="Arial Unicode MS" w:eastAsia="Arial Unicode MS" w:hAnsi="Arial Unicode MS" w:cs="Arial Unicode MS"/>
              <w:sz w:val="24"/>
              <w:szCs w:val="24"/>
            </w:rPr>
            <w:t>dBW</w:t>
          </w:r>
          <w:proofErr w:type="spellEnd"/>
          <w:r>
            <w:rPr>
              <w:rFonts w:ascii="Arial Unicode MS" w:eastAsia="Arial Unicode MS" w:hAnsi="Arial Unicode MS" w:cs="Arial Unicode MS"/>
              <w:sz w:val="24"/>
              <w:szCs w:val="24"/>
            </w:rPr>
            <w:t>/MHz in the frequency band 5 010-5 030 MHz for any AM(R)S station unwanted emission should be used. (WRC-12)</w:t>
          </w:r>
        </w:sdtContent>
      </w:sdt>
    </w:p>
    <w:p w14:paraId="00003EEE" w14:textId="77777777" w:rsidR="001D03A6" w:rsidRDefault="007430A0">
      <w:pPr>
        <w:spacing w:after="0" w:line="240" w:lineRule="auto"/>
        <w:ind w:left="851" w:hanging="851"/>
        <w:rPr>
          <w:rFonts w:ascii="Arial" w:eastAsia="Arial" w:hAnsi="Arial" w:cs="Arial"/>
          <w:sz w:val="24"/>
          <w:szCs w:val="24"/>
        </w:rPr>
      </w:pPr>
      <w:r>
        <w:rPr>
          <w:rFonts w:ascii="Arial" w:eastAsia="Arial" w:hAnsi="Arial" w:cs="Arial"/>
          <w:b/>
          <w:sz w:val="24"/>
          <w:szCs w:val="24"/>
        </w:rPr>
        <w:t>5.443D</w:t>
      </w:r>
      <w:r>
        <w:rPr>
          <w:rFonts w:ascii="Arial" w:eastAsia="Arial" w:hAnsi="Arial" w:cs="Arial"/>
          <w:b/>
          <w:sz w:val="24"/>
          <w:szCs w:val="24"/>
        </w:rPr>
        <w:tab/>
      </w:r>
      <w:r>
        <w:rPr>
          <w:rFonts w:ascii="Arial" w:eastAsia="Arial" w:hAnsi="Arial" w:cs="Arial"/>
          <w:sz w:val="24"/>
          <w:szCs w:val="24"/>
        </w:rPr>
        <w:t xml:space="preserve">In the frequency band 5 030-5 091 MHz, the aeronautical mobile-satellite (R) service is subject to coordination under No. </w:t>
      </w:r>
      <w:r>
        <w:rPr>
          <w:rFonts w:ascii="Arial" w:eastAsia="Arial" w:hAnsi="Arial" w:cs="Arial"/>
          <w:b/>
          <w:sz w:val="24"/>
          <w:szCs w:val="24"/>
        </w:rPr>
        <w:t>9.11A</w:t>
      </w:r>
      <w:r>
        <w:rPr>
          <w:rFonts w:ascii="Arial" w:eastAsia="Arial" w:hAnsi="Arial" w:cs="Arial"/>
          <w:sz w:val="24"/>
          <w:szCs w:val="24"/>
        </w:rPr>
        <w:t xml:space="preserve">. The use of this frequency band by the aeronautical mobile-satellite (R) service is limited to internationally </w:t>
      </w:r>
      <w:proofErr w:type="gramStart"/>
      <w:r>
        <w:rPr>
          <w:rFonts w:ascii="Arial" w:eastAsia="Arial" w:hAnsi="Arial" w:cs="Arial"/>
          <w:sz w:val="24"/>
          <w:szCs w:val="24"/>
        </w:rPr>
        <w:t>standardized</w:t>
      </w:r>
      <w:proofErr w:type="gramEnd"/>
      <w:r>
        <w:rPr>
          <w:rFonts w:ascii="Arial" w:eastAsia="Arial" w:hAnsi="Arial" w:cs="Arial"/>
          <w:sz w:val="24"/>
          <w:szCs w:val="24"/>
        </w:rPr>
        <w:t xml:space="preserve"> aeronautical systems. (WRC-12)</w:t>
      </w:r>
    </w:p>
    <w:p w14:paraId="00003EEF"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5.444</w:t>
      </w:r>
      <w:r>
        <w:rPr>
          <w:rFonts w:ascii="Arial" w:eastAsia="Arial" w:hAnsi="Arial" w:cs="Arial"/>
          <w:b/>
          <w:color w:val="000000"/>
          <w:sz w:val="24"/>
          <w:szCs w:val="24"/>
        </w:rPr>
        <w:tab/>
      </w:r>
      <w:r>
        <w:rPr>
          <w:rFonts w:ascii="Arial" w:eastAsia="Arial" w:hAnsi="Arial" w:cs="Arial"/>
          <w:sz w:val="24"/>
          <w:szCs w:val="24"/>
        </w:rPr>
        <w:t xml:space="preserve">The frequency band 5 030-5 150 MHz is to be used for the operation of the international standard system (microwave landing system) for precision approach and landing. In the frequency band 5 030-5 091 MHz, the requirements of this system shall have priority over other uses of this frequency band. For the use of the frequency band 5 091-5 150 MHz, No. </w:t>
      </w:r>
      <w:r>
        <w:rPr>
          <w:rFonts w:ascii="Arial" w:eastAsia="Arial" w:hAnsi="Arial" w:cs="Arial"/>
          <w:b/>
          <w:sz w:val="24"/>
          <w:szCs w:val="24"/>
        </w:rPr>
        <w:t xml:space="preserve">5.444A </w:t>
      </w:r>
      <w:r>
        <w:rPr>
          <w:rFonts w:ascii="Arial" w:eastAsia="Arial" w:hAnsi="Arial" w:cs="Arial"/>
          <w:sz w:val="24"/>
          <w:szCs w:val="24"/>
        </w:rPr>
        <w:t xml:space="preserve">and Resolution </w:t>
      </w:r>
      <w:r>
        <w:rPr>
          <w:rFonts w:ascii="Arial" w:eastAsia="Arial" w:hAnsi="Arial" w:cs="Arial"/>
          <w:b/>
          <w:sz w:val="24"/>
          <w:szCs w:val="24"/>
        </w:rPr>
        <w:t xml:space="preserve">114 (Rev.WRC-15) </w:t>
      </w:r>
      <w:r>
        <w:rPr>
          <w:rFonts w:ascii="Arial" w:eastAsia="Arial" w:hAnsi="Arial" w:cs="Arial"/>
          <w:sz w:val="24"/>
          <w:szCs w:val="24"/>
        </w:rPr>
        <w:t>apply. (WRC-15)</w:t>
      </w:r>
    </w:p>
    <w:p w14:paraId="00003EF0"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5.444A</w:t>
      </w:r>
      <w:r>
        <w:rPr>
          <w:rFonts w:ascii="Arial" w:eastAsia="Arial" w:hAnsi="Arial" w:cs="Arial"/>
          <w:b/>
          <w:color w:val="000000"/>
          <w:sz w:val="24"/>
          <w:szCs w:val="24"/>
        </w:rPr>
        <w:tab/>
      </w:r>
      <w:r>
        <w:rPr>
          <w:rFonts w:ascii="Arial" w:eastAsia="Arial" w:hAnsi="Arial" w:cs="Arial"/>
          <w:sz w:val="24"/>
          <w:szCs w:val="24"/>
        </w:rPr>
        <w:t xml:space="preserve">The use of the allocation to the fixed-satellite service (Earth-to-space) in the frequency band 5 091-5 150 MHz is limited to feeder links of non-geostationary satellite systems in the mobile-satellite service and is subject to coordination under No. </w:t>
      </w:r>
      <w:r>
        <w:rPr>
          <w:rFonts w:ascii="Arial" w:eastAsia="Arial" w:hAnsi="Arial" w:cs="Arial"/>
          <w:b/>
          <w:sz w:val="24"/>
          <w:szCs w:val="24"/>
        </w:rPr>
        <w:t>9.11A</w:t>
      </w:r>
      <w:r>
        <w:rPr>
          <w:rFonts w:ascii="Arial" w:eastAsia="Arial" w:hAnsi="Arial" w:cs="Arial"/>
          <w:sz w:val="24"/>
          <w:szCs w:val="24"/>
        </w:rPr>
        <w:t xml:space="preserve">. The use of the frequency band 5 091-5 150 MHz by feeder links of non-geostationary satellite systems in the mobile-satellite service shall be subject to application of Resolution </w:t>
      </w:r>
      <w:r>
        <w:rPr>
          <w:rFonts w:ascii="Arial" w:eastAsia="Arial" w:hAnsi="Arial" w:cs="Arial"/>
          <w:b/>
          <w:sz w:val="24"/>
          <w:szCs w:val="24"/>
        </w:rPr>
        <w:t>114</w:t>
      </w:r>
      <w:r>
        <w:rPr>
          <w:rFonts w:ascii="Arial" w:eastAsia="Arial" w:hAnsi="Arial" w:cs="Arial"/>
          <w:sz w:val="24"/>
          <w:szCs w:val="24"/>
        </w:rPr>
        <w:t xml:space="preserve"> </w:t>
      </w:r>
      <w:r>
        <w:rPr>
          <w:rFonts w:ascii="Arial" w:eastAsia="Arial" w:hAnsi="Arial" w:cs="Arial"/>
          <w:b/>
          <w:sz w:val="24"/>
          <w:szCs w:val="24"/>
        </w:rPr>
        <w:t>(Rev.WRC-15)</w:t>
      </w:r>
      <w:r>
        <w:rPr>
          <w:rFonts w:ascii="Arial" w:eastAsia="Arial" w:hAnsi="Arial" w:cs="Arial"/>
          <w:sz w:val="24"/>
          <w:szCs w:val="24"/>
        </w:rPr>
        <w:t xml:space="preserve">. Moreover, to ensure that the aeronautical </w:t>
      </w:r>
      <w:proofErr w:type="spellStart"/>
      <w:r>
        <w:rPr>
          <w:rFonts w:ascii="Arial" w:eastAsia="Arial" w:hAnsi="Arial" w:cs="Arial"/>
          <w:sz w:val="24"/>
          <w:szCs w:val="24"/>
        </w:rPr>
        <w:t>radionavigation</w:t>
      </w:r>
      <w:proofErr w:type="spellEnd"/>
      <w:r>
        <w:rPr>
          <w:rFonts w:ascii="Arial" w:eastAsia="Arial" w:hAnsi="Arial" w:cs="Arial"/>
          <w:sz w:val="24"/>
          <w:szCs w:val="24"/>
        </w:rPr>
        <w:t xml:space="preserve"> service is protected from harmful interference, coordination is required for feeder-link earth stations of the non-geostationary satellite systems in the mobile-satellite service which are separated by less than 450 km from the territory of an administration operating ground stations in the aeronautical </w:t>
      </w:r>
      <w:proofErr w:type="spellStart"/>
      <w:r>
        <w:rPr>
          <w:rFonts w:ascii="Arial" w:eastAsia="Arial" w:hAnsi="Arial" w:cs="Arial"/>
          <w:sz w:val="24"/>
          <w:szCs w:val="24"/>
        </w:rPr>
        <w:t>radionavigation</w:t>
      </w:r>
      <w:proofErr w:type="spellEnd"/>
      <w:r>
        <w:rPr>
          <w:rFonts w:ascii="Arial" w:eastAsia="Arial" w:hAnsi="Arial" w:cs="Arial"/>
          <w:sz w:val="24"/>
          <w:szCs w:val="24"/>
        </w:rPr>
        <w:t xml:space="preserve"> service. (WRC-15)</w:t>
      </w:r>
    </w:p>
    <w:p w14:paraId="00003EF1"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5.444B</w:t>
      </w:r>
      <w:r>
        <w:rPr>
          <w:rFonts w:ascii="Arial" w:eastAsia="Arial" w:hAnsi="Arial" w:cs="Arial"/>
          <w:color w:val="000000"/>
          <w:sz w:val="24"/>
          <w:szCs w:val="24"/>
        </w:rPr>
        <w:tab/>
      </w:r>
      <w:proofErr w:type="gramStart"/>
      <w:r>
        <w:rPr>
          <w:rFonts w:ascii="Arial" w:eastAsia="Arial" w:hAnsi="Arial" w:cs="Arial"/>
          <w:color w:val="000000"/>
          <w:sz w:val="24"/>
          <w:szCs w:val="24"/>
        </w:rPr>
        <w:t>The</w:t>
      </w:r>
      <w:proofErr w:type="gramEnd"/>
      <w:r>
        <w:rPr>
          <w:rFonts w:ascii="Arial" w:eastAsia="Arial" w:hAnsi="Arial" w:cs="Arial"/>
          <w:color w:val="000000"/>
          <w:sz w:val="24"/>
          <w:szCs w:val="24"/>
        </w:rPr>
        <w:t xml:space="preserve"> use of the frequency band 5 091-5 150 MHz by the aeronautical mobile service is</w:t>
      </w:r>
      <w:r>
        <w:rPr>
          <w:rFonts w:ascii="Arial" w:eastAsia="Arial" w:hAnsi="Arial" w:cs="Arial"/>
          <w:b/>
          <w:color w:val="000000"/>
          <w:sz w:val="24"/>
          <w:szCs w:val="24"/>
        </w:rPr>
        <w:t xml:space="preserve"> </w:t>
      </w:r>
      <w:r>
        <w:rPr>
          <w:rFonts w:ascii="Arial" w:eastAsia="Arial" w:hAnsi="Arial" w:cs="Arial"/>
          <w:color w:val="000000"/>
          <w:sz w:val="24"/>
          <w:szCs w:val="24"/>
        </w:rPr>
        <w:t>limited to:</w:t>
      </w:r>
    </w:p>
    <w:p w14:paraId="00003EF2"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1843" w:hanging="1843"/>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w:t>
      </w:r>
      <w:r>
        <w:rPr>
          <w:rFonts w:ascii="Arial" w:eastAsia="Arial" w:hAnsi="Arial" w:cs="Arial"/>
          <w:color w:val="000000"/>
          <w:sz w:val="24"/>
          <w:szCs w:val="24"/>
        </w:rPr>
        <w:tab/>
      </w:r>
      <w:proofErr w:type="gramStart"/>
      <w:r>
        <w:rPr>
          <w:rFonts w:ascii="Arial" w:eastAsia="Arial" w:hAnsi="Arial" w:cs="Arial"/>
          <w:color w:val="000000"/>
          <w:sz w:val="24"/>
          <w:szCs w:val="24"/>
        </w:rPr>
        <w:t>systems</w:t>
      </w:r>
      <w:proofErr w:type="gramEnd"/>
      <w:r>
        <w:rPr>
          <w:rFonts w:ascii="Arial" w:eastAsia="Arial" w:hAnsi="Arial" w:cs="Arial"/>
          <w:color w:val="000000"/>
          <w:sz w:val="24"/>
          <w:szCs w:val="24"/>
        </w:rPr>
        <w:t xml:space="preserve"> operating in the aeronautical mobile (R) service and in accordance with international aeronautical standards, limited to </w:t>
      </w:r>
      <w:r>
        <w:rPr>
          <w:rFonts w:ascii="Arial" w:eastAsia="Arial" w:hAnsi="Arial" w:cs="Arial"/>
          <w:color w:val="000000"/>
          <w:sz w:val="24"/>
          <w:szCs w:val="24"/>
        </w:rPr>
        <w:lastRenderedPageBreak/>
        <w:t>surface applications at airports. Such use shall be in accordance with Resolution </w:t>
      </w:r>
      <w:r>
        <w:rPr>
          <w:rFonts w:ascii="Arial" w:eastAsia="Arial" w:hAnsi="Arial" w:cs="Arial"/>
          <w:b/>
          <w:color w:val="000000"/>
          <w:sz w:val="24"/>
          <w:szCs w:val="24"/>
        </w:rPr>
        <w:t>748 (Rev.WRC-19)</w:t>
      </w:r>
      <w:r>
        <w:rPr>
          <w:rFonts w:ascii="Arial" w:eastAsia="Arial" w:hAnsi="Arial" w:cs="Arial"/>
          <w:color w:val="000000"/>
          <w:sz w:val="24"/>
          <w:szCs w:val="24"/>
        </w:rPr>
        <w:t>;</w:t>
      </w:r>
    </w:p>
    <w:p w14:paraId="00003EF3"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1843" w:hanging="1843"/>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w:t>
      </w:r>
      <w:r>
        <w:rPr>
          <w:rFonts w:ascii="Arial" w:eastAsia="Arial" w:hAnsi="Arial" w:cs="Arial"/>
          <w:color w:val="000000"/>
          <w:sz w:val="24"/>
          <w:szCs w:val="24"/>
        </w:rPr>
        <w:tab/>
      </w:r>
      <w:proofErr w:type="gramStart"/>
      <w:r>
        <w:rPr>
          <w:rFonts w:ascii="Arial" w:eastAsia="Arial" w:hAnsi="Arial" w:cs="Arial"/>
          <w:color w:val="000000"/>
          <w:sz w:val="24"/>
          <w:szCs w:val="24"/>
        </w:rPr>
        <w:t>aeronautical</w:t>
      </w:r>
      <w:proofErr w:type="gramEnd"/>
      <w:r>
        <w:rPr>
          <w:rFonts w:ascii="Arial" w:eastAsia="Arial" w:hAnsi="Arial" w:cs="Arial"/>
          <w:color w:val="000000"/>
          <w:sz w:val="24"/>
          <w:szCs w:val="24"/>
        </w:rPr>
        <w:t xml:space="preserve"> telemetry transmissions from aircraft stations (see No. </w:t>
      </w:r>
      <w:r>
        <w:rPr>
          <w:rFonts w:ascii="Arial" w:eastAsia="Arial" w:hAnsi="Arial" w:cs="Arial"/>
          <w:b/>
          <w:color w:val="000000"/>
          <w:sz w:val="24"/>
          <w:szCs w:val="24"/>
        </w:rPr>
        <w:t>1.83</w:t>
      </w:r>
      <w:r>
        <w:rPr>
          <w:rFonts w:ascii="Arial" w:eastAsia="Arial" w:hAnsi="Arial" w:cs="Arial"/>
          <w:color w:val="000000"/>
          <w:sz w:val="24"/>
          <w:szCs w:val="24"/>
        </w:rPr>
        <w:t>) in accordance with Resolution </w:t>
      </w:r>
      <w:r>
        <w:rPr>
          <w:rFonts w:ascii="Arial" w:eastAsia="Arial" w:hAnsi="Arial" w:cs="Arial"/>
          <w:b/>
          <w:color w:val="000000"/>
          <w:sz w:val="24"/>
          <w:szCs w:val="24"/>
        </w:rPr>
        <w:t>418 (Rev.WRC-19)</w:t>
      </w:r>
      <w:r>
        <w:rPr>
          <w:rFonts w:ascii="Arial" w:eastAsia="Arial" w:hAnsi="Arial" w:cs="Arial"/>
          <w:color w:val="000000"/>
          <w:sz w:val="24"/>
          <w:szCs w:val="24"/>
        </w:rPr>
        <w:t>.     (WRC-19)</w:t>
      </w:r>
    </w:p>
    <w:p w14:paraId="00003EF4" w14:textId="77777777" w:rsidR="001D03A6" w:rsidRDefault="001D03A6">
      <w:pPr>
        <w:spacing w:after="0" w:line="240" w:lineRule="auto"/>
        <w:ind w:left="900" w:hanging="900"/>
        <w:rPr>
          <w:rFonts w:ascii="Arial" w:eastAsia="Arial" w:hAnsi="Arial" w:cs="Arial"/>
          <w:b/>
          <w:color w:val="000000"/>
          <w:sz w:val="24"/>
          <w:szCs w:val="24"/>
        </w:rPr>
      </w:pPr>
    </w:p>
    <w:p w14:paraId="00003EF5" w14:textId="77777777" w:rsidR="001D03A6" w:rsidRDefault="007430A0">
      <w:pPr>
        <w:spacing w:after="0" w:line="240" w:lineRule="auto"/>
        <w:ind w:left="900" w:hanging="900"/>
        <w:rPr>
          <w:rFonts w:ascii="Arial" w:eastAsia="Arial" w:hAnsi="Arial" w:cs="Arial"/>
          <w:sz w:val="24"/>
          <w:szCs w:val="24"/>
        </w:rPr>
      </w:pPr>
      <w:r>
        <w:rPr>
          <w:rFonts w:ascii="Arial" w:eastAsia="Arial" w:hAnsi="Arial" w:cs="Arial"/>
          <w:b/>
          <w:color w:val="000000"/>
          <w:sz w:val="24"/>
          <w:szCs w:val="24"/>
        </w:rPr>
        <w:t>5.446</w:t>
      </w:r>
      <w:r>
        <w:rPr>
          <w:rFonts w:ascii="Arial" w:eastAsia="Arial" w:hAnsi="Arial" w:cs="Arial"/>
          <w:b/>
          <w:color w:val="000000"/>
          <w:sz w:val="24"/>
          <w:szCs w:val="24"/>
        </w:rPr>
        <w:tab/>
      </w:r>
      <w:r>
        <w:rPr>
          <w:rFonts w:ascii="Arial" w:eastAsia="Arial" w:hAnsi="Arial" w:cs="Arial"/>
          <w:i/>
          <w:sz w:val="24"/>
          <w:szCs w:val="24"/>
        </w:rPr>
        <w:t xml:space="preserve">Additional allocation: </w:t>
      </w:r>
      <w:r>
        <w:rPr>
          <w:rFonts w:ascii="Arial" w:eastAsia="Arial" w:hAnsi="Arial" w:cs="Arial"/>
          <w:sz w:val="24"/>
          <w:szCs w:val="24"/>
        </w:rPr>
        <w:t xml:space="preserve">in the countries listed in No. </w:t>
      </w:r>
      <w:r>
        <w:rPr>
          <w:rFonts w:ascii="Arial" w:eastAsia="Arial" w:hAnsi="Arial" w:cs="Arial"/>
          <w:b/>
          <w:sz w:val="24"/>
          <w:szCs w:val="24"/>
        </w:rPr>
        <w:t>5.369</w:t>
      </w:r>
      <w:r>
        <w:rPr>
          <w:rFonts w:ascii="Arial" w:eastAsia="Arial" w:hAnsi="Arial" w:cs="Arial"/>
          <w:sz w:val="24"/>
          <w:szCs w:val="24"/>
        </w:rPr>
        <w:t xml:space="preserve">, the frequency band 5 150-5 216 MHz is also allocated to the </w:t>
      </w:r>
      <w:proofErr w:type="spellStart"/>
      <w:r>
        <w:rPr>
          <w:rFonts w:ascii="Arial" w:eastAsia="Arial" w:hAnsi="Arial" w:cs="Arial"/>
          <w:sz w:val="24"/>
          <w:szCs w:val="24"/>
        </w:rPr>
        <w:t>radiodetermination</w:t>
      </w:r>
      <w:proofErr w:type="spellEnd"/>
      <w:r>
        <w:rPr>
          <w:rFonts w:ascii="Arial" w:eastAsia="Arial" w:hAnsi="Arial" w:cs="Arial"/>
          <w:sz w:val="24"/>
          <w:szCs w:val="24"/>
        </w:rPr>
        <w:t xml:space="preserve">-satellite service (space-to-Earth) on a primary basis, subject to agreement obtained under No. </w:t>
      </w:r>
      <w:r>
        <w:rPr>
          <w:rFonts w:ascii="Arial" w:eastAsia="Arial" w:hAnsi="Arial" w:cs="Arial"/>
          <w:b/>
          <w:sz w:val="24"/>
          <w:szCs w:val="24"/>
        </w:rPr>
        <w:t>9.21</w:t>
      </w:r>
      <w:r>
        <w:rPr>
          <w:rFonts w:ascii="Arial" w:eastAsia="Arial" w:hAnsi="Arial" w:cs="Arial"/>
          <w:sz w:val="24"/>
          <w:szCs w:val="24"/>
        </w:rPr>
        <w:t xml:space="preserve">. In Region 2 (except in Mexico), the frequency band is also allocated to the </w:t>
      </w:r>
      <w:proofErr w:type="spellStart"/>
      <w:r>
        <w:rPr>
          <w:rFonts w:ascii="Arial" w:eastAsia="Arial" w:hAnsi="Arial" w:cs="Arial"/>
          <w:sz w:val="24"/>
          <w:szCs w:val="24"/>
        </w:rPr>
        <w:t>radiodetermination</w:t>
      </w:r>
      <w:proofErr w:type="spellEnd"/>
      <w:r>
        <w:rPr>
          <w:rFonts w:ascii="Arial" w:eastAsia="Arial" w:hAnsi="Arial" w:cs="Arial"/>
          <w:sz w:val="24"/>
          <w:szCs w:val="24"/>
        </w:rPr>
        <w:t xml:space="preserve">-satellite service (space-to-Earth) on a primary basis. In Regions 1 and 3, except those countries listed in No. </w:t>
      </w:r>
      <w:r>
        <w:rPr>
          <w:rFonts w:ascii="Arial" w:eastAsia="Arial" w:hAnsi="Arial" w:cs="Arial"/>
          <w:b/>
          <w:sz w:val="24"/>
          <w:szCs w:val="24"/>
        </w:rPr>
        <w:t xml:space="preserve">5.369 </w:t>
      </w:r>
      <w:r>
        <w:rPr>
          <w:rFonts w:ascii="Arial" w:eastAsia="Arial" w:hAnsi="Arial" w:cs="Arial"/>
          <w:sz w:val="24"/>
          <w:szCs w:val="24"/>
        </w:rPr>
        <w:t xml:space="preserve">and Bangladesh, the frequency band is also allocated to the </w:t>
      </w:r>
      <w:proofErr w:type="spellStart"/>
      <w:r>
        <w:rPr>
          <w:rFonts w:ascii="Arial" w:eastAsia="Arial" w:hAnsi="Arial" w:cs="Arial"/>
          <w:sz w:val="24"/>
          <w:szCs w:val="24"/>
        </w:rPr>
        <w:t>radiodetermination</w:t>
      </w:r>
      <w:proofErr w:type="spellEnd"/>
      <w:r>
        <w:rPr>
          <w:rFonts w:ascii="Arial" w:eastAsia="Arial" w:hAnsi="Arial" w:cs="Arial"/>
          <w:sz w:val="24"/>
          <w:szCs w:val="24"/>
        </w:rPr>
        <w:t xml:space="preserve">-satellite service (space-to-Earth) on a secondary basis. The use by the </w:t>
      </w:r>
      <w:proofErr w:type="spellStart"/>
      <w:r>
        <w:rPr>
          <w:rFonts w:ascii="Arial" w:eastAsia="Arial" w:hAnsi="Arial" w:cs="Arial"/>
          <w:sz w:val="24"/>
          <w:szCs w:val="24"/>
        </w:rPr>
        <w:t>radiodetermination</w:t>
      </w:r>
      <w:proofErr w:type="spellEnd"/>
      <w:r>
        <w:rPr>
          <w:rFonts w:ascii="Arial" w:eastAsia="Arial" w:hAnsi="Arial" w:cs="Arial"/>
          <w:sz w:val="24"/>
          <w:szCs w:val="24"/>
        </w:rPr>
        <w:t xml:space="preserve">-satellite service is limited to feeder links in conjunction with the </w:t>
      </w:r>
      <w:proofErr w:type="spellStart"/>
      <w:r>
        <w:rPr>
          <w:rFonts w:ascii="Arial" w:eastAsia="Arial" w:hAnsi="Arial" w:cs="Arial"/>
          <w:sz w:val="24"/>
          <w:szCs w:val="24"/>
        </w:rPr>
        <w:t>radiodetermination</w:t>
      </w:r>
      <w:proofErr w:type="spellEnd"/>
      <w:r>
        <w:rPr>
          <w:rFonts w:ascii="Arial" w:eastAsia="Arial" w:hAnsi="Arial" w:cs="Arial"/>
          <w:sz w:val="24"/>
          <w:szCs w:val="24"/>
        </w:rPr>
        <w:t xml:space="preserve"> satellite service operating in the frequency bands 1 610-1 626.5 MHz and/or 2 483.5-2 500 </w:t>
      </w:r>
      <w:proofErr w:type="spellStart"/>
      <w:r>
        <w:rPr>
          <w:rFonts w:ascii="Arial" w:eastAsia="Arial" w:hAnsi="Arial" w:cs="Arial"/>
          <w:sz w:val="24"/>
          <w:szCs w:val="24"/>
        </w:rPr>
        <w:t>MHz.</w:t>
      </w:r>
      <w:proofErr w:type="spellEnd"/>
      <w:r>
        <w:rPr>
          <w:rFonts w:ascii="Arial" w:eastAsia="Arial" w:hAnsi="Arial" w:cs="Arial"/>
          <w:sz w:val="24"/>
          <w:szCs w:val="24"/>
        </w:rPr>
        <w:t xml:space="preserve"> The total power </w:t>
      </w:r>
      <w:proofErr w:type="spellStart"/>
      <w:r>
        <w:rPr>
          <w:rFonts w:ascii="Arial" w:eastAsia="Arial" w:hAnsi="Arial" w:cs="Arial"/>
          <w:sz w:val="24"/>
          <w:szCs w:val="24"/>
        </w:rPr>
        <w:t>fluxdensity</w:t>
      </w:r>
      <w:proofErr w:type="spellEnd"/>
      <w:r>
        <w:rPr>
          <w:rFonts w:ascii="Arial" w:eastAsia="Arial" w:hAnsi="Arial" w:cs="Arial"/>
          <w:sz w:val="24"/>
          <w:szCs w:val="24"/>
        </w:rPr>
        <w:t xml:space="preserve"> at the Earth’s surface shall in no case exceed -159 </w:t>
      </w:r>
      <w:proofErr w:type="gramStart"/>
      <w:r>
        <w:rPr>
          <w:rFonts w:ascii="Arial" w:eastAsia="Arial" w:hAnsi="Arial" w:cs="Arial"/>
          <w:sz w:val="24"/>
          <w:szCs w:val="24"/>
        </w:rPr>
        <w:t>dB(</w:t>
      </w:r>
      <w:proofErr w:type="gramEnd"/>
      <w:r>
        <w:rPr>
          <w:rFonts w:ascii="Arial" w:eastAsia="Arial" w:hAnsi="Arial" w:cs="Arial"/>
          <w:sz w:val="24"/>
          <w:szCs w:val="24"/>
        </w:rPr>
        <w:t>W/m</w:t>
      </w:r>
      <w:r>
        <w:rPr>
          <w:rFonts w:ascii="Arial" w:eastAsia="Arial" w:hAnsi="Arial" w:cs="Arial"/>
          <w:sz w:val="24"/>
          <w:szCs w:val="24"/>
          <w:vertAlign w:val="superscript"/>
        </w:rPr>
        <w:t>2</w:t>
      </w:r>
      <w:r>
        <w:rPr>
          <w:rFonts w:ascii="Arial" w:eastAsia="Arial" w:hAnsi="Arial" w:cs="Arial"/>
          <w:sz w:val="24"/>
          <w:szCs w:val="24"/>
        </w:rPr>
        <w:t>) in any 4 kHz band for all angles of arrival. (WRC-15)</w:t>
      </w:r>
    </w:p>
    <w:p w14:paraId="00003EF6" w14:textId="77777777" w:rsidR="001D03A6" w:rsidRDefault="007430A0">
      <w:pPr>
        <w:tabs>
          <w:tab w:val="left" w:pos="900"/>
        </w:tabs>
        <w:spacing w:after="0" w:line="240" w:lineRule="auto"/>
        <w:ind w:left="900" w:hanging="900"/>
        <w:jc w:val="both"/>
        <w:rPr>
          <w:rFonts w:ascii="Arial" w:eastAsia="Arial" w:hAnsi="Arial" w:cs="Arial"/>
          <w:sz w:val="24"/>
          <w:szCs w:val="24"/>
        </w:rPr>
      </w:pPr>
      <w:r>
        <w:rPr>
          <w:rFonts w:ascii="Arial" w:eastAsia="Arial" w:hAnsi="Arial" w:cs="Arial"/>
          <w:b/>
          <w:sz w:val="24"/>
          <w:szCs w:val="24"/>
        </w:rPr>
        <w:t>5.446A</w:t>
      </w:r>
      <w:r>
        <w:rPr>
          <w:rFonts w:ascii="Arial" w:eastAsia="Arial" w:hAnsi="Arial" w:cs="Arial"/>
          <w:sz w:val="24"/>
          <w:szCs w:val="24"/>
        </w:rPr>
        <w:tab/>
      </w:r>
      <w:proofErr w:type="gramStart"/>
      <w:r>
        <w:rPr>
          <w:rFonts w:ascii="Arial" w:eastAsia="Arial" w:hAnsi="Arial" w:cs="Arial"/>
          <w:sz w:val="24"/>
          <w:szCs w:val="24"/>
        </w:rPr>
        <w:t>The</w:t>
      </w:r>
      <w:proofErr w:type="gramEnd"/>
      <w:r>
        <w:rPr>
          <w:rFonts w:ascii="Arial" w:eastAsia="Arial" w:hAnsi="Arial" w:cs="Arial"/>
          <w:sz w:val="24"/>
          <w:szCs w:val="24"/>
        </w:rPr>
        <w:t xml:space="preserve"> use of the frequency bands 5 150-5 350 MHz and 5 470-5 725 MHz by the stations in the mobile, except aeronautical mobile, service shall be in accordance with Resolution </w:t>
      </w:r>
      <w:r>
        <w:rPr>
          <w:rFonts w:ascii="Arial" w:eastAsia="Arial" w:hAnsi="Arial" w:cs="Arial"/>
          <w:b/>
          <w:sz w:val="24"/>
          <w:szCs w:val="24"/>
        </w:rPr>
        <w:t>229</w:t>
      </w:r>
      <w:r>
        <w:rPr>
          <w:rFonts w:ascii="Arial" w:eastAsia="Arial" w:hAnsi="Arial" w:cs="Arial"/>
          <w:sz w:val="24"/>
          <w:szCs w:val="24"/>
        </w:rPr>
        <w:t xml:space="preserve"> </w:t>
      </w:r>
      <w:r>
        <w:rPr>
          <w:rFonts w:ascii="Arial" w:eastAsia="Arial" w:hAnsi="Arial" w:cs="Arial"/>
          <w:b/>
          <w:sz w:val="24"/>
          <w:szCs w:val="24"/>
        </w:rPr>
        <w:t>(Rev.WRC-19)</w:t>
      </w:r>
      <w:r>
        <w:rPr>
          <w:rFonts w:ascii="Arial" w:eastAsia="Arial" w:hAnsi="Arial" w:cs="Arial"/>
          <w:sz w:val="24"/>
          <w:szCs w:val="24"/>
        </w:rPr>
        <w:t>.    (</w:t>
      </w:r>
      <w:r>
        <w:rPr>
          <w:rFonts w:ascii="Arial" w:eastAsia="Arial" w:hAnsi="Arial" w:cs="Arial"/>
          <w:color w:val="000000"/>
          <w:sz w:val="24"/>
          <w:szCs w:val="24"/>
        </w:rPr>
        <w:t>WRC-19)</w:t>
      </w:r>
    </w:p>
    <w:p w14:paraId="00003EF7"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5.446B</w:t>
      </w:r>
      <w:r>
        <w:rPr>
          <w:rFonts w:ascii="Arial" w:eastAsia="Arial" w:hAnsi="Arial" w:cs="Arial"/>
          <w:b/>
          <w:color w:val="000000"/>
          <w:sz w:val="24"/>
          <w:szCs w:val="24"/>
        </w:rPr>
        <w:tab/>
      </w:r>
      <w:proofErr w:type="gramStart"/>
      <w:r>
        <w:rPr>
          <w:rFonts w:ascii="Arial" w:eastAsia="Arial" w:hAnsi="Arial" w:cs="Arial"/>
          <w:color w:val="000000"/>
          <w:sz w:val="24"/>
          <w:szCs w:val="24"/>
        </w:rPr>
        <w:t>In</w:t>
      </w:r>
      <w:proofErr w:type="gramEnd"/>
      <w:r>
        <w:rPr>
          <w:rFonts w:ascii="Arial" w:eastAsia="Arial" w:hAnsi="Arial" w:cs="Arial"/>
          <w:color w:val="000000"/>
          <w:sz w:val="24"/>
          <w:szCs w:val="24"/>
        </w:rPr>
        <w:t xml:space="preserve"> the band 5 150-5 250 MHz, stations in the mobile service shall not claim protection from earth stations in the fixed-satellite service. No. </w:t>
      </w:r>
      <w:r>
        <w:rPr>
          <w:rFonts w:ascii="Arial" w:eastAsia="Arial" w:hAnsi="Arial" w:cs="Arial"/>
          <w:b/>
          <w:color w:val="000000"/>
          <w:sz w:val="24"/>
          <w:szCs w:val="24"/>
        </w:rPr>
        <w:t>5.43A</w:t>
      </w:r>
      <w:r>
        <w:rPr>
          <w:rFonts w:ascii="Arial" w:eastAsia="Arial" w:hAnsi="Arial" w:cs="Arial"/>
          <w:color w:val="000000"/>
          <w:sz w:val="24"/>
          <w:szCs w:val="24"/>
        </w:rPr>
        <w:t xml:space="preserve"> does not apply to the mobile service with respect to fixed-satellite service earth stations.     (WRC-03)</w:t>
      </w:r>
    </w:p>
    <w:p w14:paraId="00003EF8" w14:textId="77777777" w:rsidR="001D03A6" w:rsidRDefault="007430A0">
      <w:pPr>
        <w:tabs>
          <w:tab w:val="left" w:pos="900"/>
        </w:tabs>
        <w:spacing w:after="0" w:line="240" w:lineRule="auto"/>
        <w:ind w:left="900" w:hanging="900"/>
        <w:jc w:val="both"/>
        <w:rPr>
          <w:rFonts w:ascii="Arial" w:eastAsia="Arial" w:hAnsi="Arial" w:cs="Arial"/>
          <w:sz w:val="24"/>
          <w:szCs w:val="24"/>
        </w:rPr>
      </w:pPr>
      <w:r>
        <w:rPr>
          <w:rFonts w:ascii="Arial" w:eastAsia="Arial" w:hAnsi="Arial" w:cs="Arial"/>
          <w:b/>
          <w:sz w:val="24"/>
          <w:szCs w:val="24"/>
        </w:rPr>
        <w:t>5.446C</w:t>
      </w:r>
      <w:r>
        <w:rPr>
          <w:rFonts w:ascii="Arial" w:eastAsia="Arial" w:hAnsi="Arial" w:cs="Arial"/>
          <w:sz w:val="24"/>
          <w:szCs w:val="24"/>
        </w:rPr>
        <w:tab/>
      </w:r>
      <w:r>
        <w:rPr>
          <w:rFonts w:ascii="Arial" w:eastAsia="Arial" w:hAnsi="Arial" w:cs="Arial"/>
          <w:i/>
          <w:sz w:val="24"/>
          <w:szCs w:val="24"/>
        </w:rPr>
        <w:t>Additional allocation: </w:t>
      </w:r>
      <w:r>
        <w:rPr>
          <w:rFonts w:ascii="Arial" w:eastAsia="Arial" w:hAnsi="Arial" w:cs="Arial"/>
          <w:sz w:val="24"/>
          <w:szCs w:val="24"/>
        </w:rPr>
        <w:t> in Region 1 (except in Algeria, Saudi Arabia, Bahrain, Egypt, United Arab Emirates, Iraq, Jordan, Kuwait, Lebanon, Morocco, Oman, Qatar, Syrian Arab Republic, Sudan, South Sudan and Tunisia), the frequency band 5 150-5 250 MHz is also allocated to the aeronautical mobile service on a primary basis, limited to aeronautical telemetry transmissions from aircraft stations (see No. </w:t>
      </w:r>
      <w:r>
        <w:rPr>
          <w:rFonts w:ascii="Arial" w:eastAsia="Arial" w:hAnsi="Arial" w:cs="Arial"/>
          <w:b/>
          <w:sz w:val="24"/>
          <w:szCs w:val="24"/>
        </w:rPr>
        <w:t>1.83</w:t>
      </w:r>
      <w:r>
        <w:rPr>
          <w:rFonts w:ascii="Arial" w:eastAsia="Arial" w:hAnsi="Arial" w:cs="Arial"/>
          <w:sz w:val="24"/>
          <w:szCs w:val="24"/>
        </w:rPr>
        <w:t>), in accordance with Resolution </w:t>
      </w:r>
      <w:r>
        <w:rPr>
          <w:rFonts w:ascii="Arial" w:eastAsia="Arial" w:hAnsi="Arial" w:cs="Arial"/>
          <w:b/>
          <w:sz w:val="24"/>
          <w:szCs w:val="24"/>
        </w:rPr>
        <w:t>418</w:t>
      </w:r>
      <w:r>
        <w:rPr>
          <w:rFonts w:ascii="Arial" w:eastAsia="Arial" w:hAnsi="Arial" w:cs="Arial"/>
          <w:sz w:val="24"/>
          <w:szCs w:val="24"/>
        </w:rPr>
        <w:t> </w:t>
      </w:r>
      <w:r>
        <w:rPr>
          <w:rFonts w:ascii="Arial" w:eastAsia="Arial" w:hAnsi="Arial" w:cs="Arial"/>
          <w:b/>
          <w:sz w:val="24"/>
          <w:szCs w:val="24"/>
        </w:rPr>
        <w:t>(Rev.WRC-19)</w:t>
      </w:r>
      <w:r>
        <w:rPr>
          <w:rFonts w:ascii="Arial" w:eastAsia="Arial" w:hAnsi="Arial" w:cs="Arial"/>
          <w:sz w:val="24"/>
          <w:szCs w:val="24"/>
        </w:rPr>
        <w:t>. These stations shall not claim protection from other stations operating in accordance with Article </w:t>
      </w:r>
      <w:r>
        <w:rPr>
          <w:rFonts w:ascii="Arial" w:eastAsia="Arial" w:hAnsi="Arial" w:cs="Arial"/>
          <w:b/>
          <w:sz w:val="24"/>
          <w:szCs w:val="24"/>
        </w:rPr>
        <w:t>5</w:t>
      </w:r>
      <w:r>
        <w:rPr>
          <w:rFonts w:ascii="Arial" w:eastAsia="Arial" w:hAnsi="Arial" w:cs="Arial"/>
          <w:sz w:val="24"/>
          <w:szCs w:val="24"/>
        </w:rPr>
        <w:t>. No. </w:t>
      </w:r>
      <w:r>
        <w:rPr>
          <w:rFonts w:ascii="Arial" w:eastAsia="Arial" w:hAnsi="Arial" w:cs="Arial"/>
          <w:b/>
          <w:sz w:val="24"/>
          <w:szCs w:val="24"/>
        </w:rPr>
        <w:t>5.43A</w:t>
      </w:r>
      <w:r>
        <w:rPr>
          <w:rFonts w:ascii="Arial" w:eastAsia="Arial" w:hAnsi="Arial" w:cs="Arial"/>
          <w:sz w:val="24"/>
          <w:szCs w:val="24"/>
        </w:rPr>
        <w:t xml:space="preserve"> does not apply.    (WRC-19)</w:t>
      </w:r>
    </w:p>
    <w:p w14:paraId="00003EF9" w14:textId="77777777"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sz w:val="24"/>
          <w:szCs w:val="24"/>
        </w:rPr>
        <w:t xml:space="preserve">5.446D </w:t>
      </w:r>
      <w:r>
        <w:rPr>
          <w:rFonts w:ascii="Arial" w:eastAsia="Arial" w:hAnsi="Arial" w:cs="Arial"/>
          <w:b/>
          <w:sz w:val="24"/>
          <w:szCs w:val="24"/>
        </w:rPr>
        <w:tab/>
      </w:r>
      <w:r>
        <w:rPr>
          <w:rFonts w:ascii="Arial" w:eastAsia="Arial" w:hAnsi="Arial" w:cs="Arial"/>
          <w:i/>
          <w:sz w:val="24"/>
          <w:szCs w:val="24"/>
        </w:rPr>
        <w:t>Additional allocation:</w:t>
      </w:r>
      <w:r>
        <w:rPr>
          <w:rFonts w:ascii="Arial" w:eastAsia="Arial" w:hAnsi="Arial" w:cs="Arial"/>
          <w:sz w:val="24"/>
          <w:szCs w:val="24"/>
        </w:rPr>
        <w:t>  in Brazil, the band 5 150-5 250 MHz is also allocated to the aeronautical mobile service on a primary basis, limited to aeronautical telemetry transmissions from aircraft stations (see No. </w:t>
      </w:r>
      <w:r>
        <w:rPr>
          <w:rFonts w:ascii="Arial" w:eastAsia="Arial" w:hAnsi="Arial" w:cs="Arial"/>
          <w:b/>
          <w:sz w:val="24"/>
          <w:szCs w:val="24"/>
        </w:rPr>
        <w:t>1.83</w:t>
      </w:r>
      <w:r>
        <w:rPr>
          <w:rFonts w:ascii="Arial" w:eastAsia="Arial" w:hAnsi="Arial" w:cs="Arial"/>
          <w:sz w:val="24"/>
          <w:szCs w:val="24"/>
        </w:rPr>
        <w:t xml:space="preserve">), in accordance with Resolution </w:t>
      </w:r>
      <w:r>
        <w:rPr>
          <w:rFonts w:ascii="Arial" w:eastAsia="Arial" w:hAnsi="Arial" w:cs="Arial"/>
          <w:b/>
          <w:sz w:val="24"/>
          <w:szCs w:val="24"/>
        </w:rPr>
        <w:t>418 (Rev.WRC-19</w:t>
      </w:r>
      <w:r>
        <w:rPr>
          <w:rFonts w:ascii="Arial" w:eastAsia="Arial" w:hAnsi="Arial" w:cs="Arial"/>
          <w:sz w:val="24"/>
          <w:szCs w:val="24"/>
        </w:rPr>
        <w:t>).     (WRC-19)</w:t>
      </w:r>
    </w:p>
    <w:p w14:paraId="00003EFA" w14:textId="77777777"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color w:val="000000"/>
          <w:sz w:val="24"/>
          <w:szCs w:val="24"/>
        </w:rPr>
        <w:t>5.447</w:t>
      </w:r>
      <w:r>
        <w:rPr>
          <w:rFonts w:ascii="Arial" w:eastAsia="Arial" w:hAnsi="Arial" w:cs="Arial"/>
          <w:b/>
          <w:color w:val="000000"/>
          <w:sz w:val="24"/>
          <w:szCs w:val="24"/>
        </w:rPr>
        <w:tab/>
      </w:r>
      <w:r>
        <w:rPr>
          <w:rFonts w:ascii="Arial" w:eastAsia="Arial" w:hAnsi="Arial" w:cs="Arial"/>
          <w:i/>
          <w:sz w:val="24"/>
          <w:szCs w:val="24"/>
        </w:rPr>
        <w:t>Additional allocation: </w:t>
      </w:r>
      <w:r>
        <w:rPr>
          <w:rFonts w:ascii="Arial" w:eastAsia="Arial" w:hAnsi="Arial" w:cs="Arial"/>
          <w:sz w:val="24"/>
          <w:szCs w:val="24"/>
        </w:rPr>
        <w:t> in Côte d'Ivoire, Egypt, Lebanon, the Syrian Arab Republic and Tunisia, the frequency band 5 150-5 250 MHz is also allocated to the mobile service, on a primary basis, subject to agreement obtained under No. </w:t>
      </w:r>
      <w:r>
        <w:rPr>
          <w:rFonts w:ascii="Arial" w:eastAsia="Arial" w:hAnsi="Arial" w:cs="Arial"/>
          <w:b/>
          <w:color w:val="000000"/>
          <w:sz w:val="24"/>
          <w:szCs w:val="24"/>
        </w:rPr>
        <w:t>9.21</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In this case, the provisions of Resolution </w:t>
      </w:r>
      <w:r>
        <w:rPr>
          <w:rFonts w:ascii="Arial" w:eastAsia="Arial" w:hAnsi="Arial" w:cs="Arial"/>
          <w:b/>
          <w:sz w:val="24"/>
          <w:szCs w:val="24"/>
        </w:rPr>
        <w:t>229</w:t>
      </w:r>
      <w:r>
        <w:rPr>
          <w:rFonts w:ascii="Arial" w:eastAsia="Arial" w:hAnsi="Arial" w:cs="Arial"/>
          <w:sz w:val="24"/>
          <w:szCs w:val="24"/>
        </w:rPr>
        <w:t xml:space="preserve"> </w:t>
      </w:r>
      <w:r>
        <w:rPr>
          <w:rFonts w:ascii="Arial" w:eastAsia="Arial" w:hAnsi="Arial" w:cs="Arial"/>
          <w:b/>
          <w:sz w:val="24"/>
          <w:szCs w:val="24"/>
        </w:rPr>
        <w:t>(Rev.WRC-19)</w:t>
      </w:r>
      <w:r>
        <w:rPr>
          <w:rFonts w:ascii="Arial" w:eastAsia="Arial" w:hAnsi="Arial" w:cs="Arial"/>
          <w:sz w:val="24"/>
          <w:szCs w:val="24"/>
        </w:rPr>
        <w:t xml:space="preserve"> do not apply.    (WRC-19)</w:t>
      </w:r>
    </w:p>
    <w:p w14:paraId="00003EFB"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5.447A</w:t>
      </w:r>
      <w:r>
        <w:rPr>
          <w:rFonts w:ascii="Arial" w:eastAsia="Arial" w:hAnsi="Arial" w:cs="Arial"/>
          <w:b/>
          <w:color w:val="000000"/>
          <w:sz w:val="24"/>
          <w:szCs w:val="24"/>
        </w:rPr>
        <w:tab/>
      </w:r>
      <w:proofErr w:type="gramStart"/>
      <w:r>
        <w:rPr>
          <w:rFonts w:ascii="Arial" w:eastAsia="Arial" w:hAnsi="Arial" w:cs="Arial"/>
          <w:color w:val="000000"/>
          <w:sz w:val="24"/>
          <w:szCs w:val="24"/>
        </w:rPr>
        <w:t>The</w:t>
      </w:r>
      <w:proofErr w:type="gramEnd"/>
      <w:r>
        <w:rPr>
          <w:rFonts w:ascii="Arial" w:eastAsia="Arial" w:hAnsi="Arial" w:cs="Arial"/>
          <w:color w:val="000000"/>
          <w:sz w:val="24"/>
          <w:szCs w:val="24"/>
        </w:rPr>
        <w:t xml:space="preserve"> allocation to the fixed-satellite service (Earth-to-space) is limited to feeder links of non-geostationary-satellite systems in the mobile-satellite service and is subject to coordination under No. </w:t>
      </w:r>
      <w:r>
        <w:rPr>
          <w:rFonts w:ascii="Arial" w:eastAsia="Arial" w:hAnsi="Arial" w:cs="Arial"/>
          <w:b/>
          <w:color w:val="000000"/>
          <w:sz w:val="24"/>
          <w:szCs w:val="24"/>
        </w:rPr>
        <w:t>9.11A</w:t>
      </w:r>
      <w:r>
        <w:rPr>
          <w:rFonts w:ascii="Arial" w:eastAsia="Arial" w:hAnsi="Arial" w:cs="Arial"/>
          <w:color w:val="000000"/>
          <w:sz w:val="24"/>
          <w:szCs w:val="24"/>
        </w:rPr>
        <w:t>.</w:t>
      </w:r>
    </w:p>
    <w:p w14:paraId="00003EFC"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5.447B</w:t>
      </w:r>
      <w:r>
        <w:rPr>
          <w:rFonts w:ascii="Arial" w:eastAsia="Arial" w:hAnsi="Arial" w:cs="Arial"/>
          <w:b/>
          <w:color w:val="000000"/>
          <w:sz w:val="24"/>
          <w:szCs w:val="24"/>
        </w:rPr>
        <w:tab/>
      </w:r>
      <w:r>
        <w:rPr>
          <w:rFonts w:ascii="Arial" w:eastAsia="Arial" w:hAnsi="Arial" w:cs="Arial"/>
          <w:i/>
          <w:color w:val="000000"/>
          <w:sz w:val="24"/>
          <w:szCs w:val="24"/>
        </w:rPr>
        <w:t>Additional allocation</w:t>
      </w:r>
      <w:r>
        <w:rPr>
          <w:rFonts w:ascii="Arial" w:eastAsia="Arial" w:hAnsi="Arial" w:cs="Arial"/>
          <w:color w:val="000000"/>
          <w:sz w:val="24"/>
          <w:szCs w:val="24"/>
        </w:rPr>
        <w:t>:  the band 5 150-5 216 MHz is also allocated to the fixed-satellite service (space-to-Earth) on a primary basis. This allocation is limited to feeder links of non-geostationary-satellite systems in the mobile-satellite service and is subject to provisions of No. </w:t>
      </w:r>
      <w:r>
        <w:rPr>
          <w:rFonts w:ascii="Arial" w:eastAsia="Arial" w:hAnsi="Arial" w:cs="Arial"/>
          <w:b/>
          <w:color w:val="000000"/>
          <w:sz w:val="24"/>
          <w:szCs w:val="24"/>
        </w:rPr>
        <w:t>9.11A</w:t>
      </w:r>
      <w:r>
        <w:rPr>
          <w:rFonts w:ascii="Arial" w:eastAsia="Arial" w:hAnsi="Arial" w:cs="Arial"/>
          <w:color w:val="000000"/>
          <w:sz w:val="24"/>
          <w:szCs w:val="24"/>
        </w:rPr>
        <w:t xml:space="preserve">. The power flux-density at the Earth’s </w:t>
      </w:r>
      <w:r>
        <w:rPr>
          <w:rFonts w:ascii="Arial" w:eastAsia="Arial" w:hAnsi="Arial" w:cs="Arial"/>
          <w:color w:val="000000"/>
          <w:sz w:val="24"/>
          <w:szCs w:val="24"/>
        </w:rPr>
        <w:lastRenderedPageBreak/>
        <w:t>surface produced by space stations of the fixed-satellite service operating in the space-to-Earth direction in the band 5 150-5 216 MHz shall in no case exceed –164 dB(W/m</w:t>
      </w:r>
      <w:r>
        <w:rPr>
          <w:rFonts w:ascii="Arial" w:eastAsia="Arial" w:hAnsi="Arial" w:cs="Arial"/>
          <w:color w:val="000000"/>
          <w:sz w:val="24"/>
          <w:szCs w:val="24"/>
          <w:vertAlign w:val="superscript"/>
        </w:rPr>
        <w:t>2</w:t>
      </w:r>
      <w:r>
        <w:rPr>
          <w:rFonts w:ascii="Arial" w:eastAsia="Arial" w:hAnsi="Arial" w:cs="Arial"/>
          <w:color w:val="000000"/>
          <w:sz w:val="24"/>
          <w:szCs w:val="24"/>
        </w:rPr>
        <w:t>) in any 4 kHz band for all angles of arrival.</w:t>
      </w:r>
    </w:p>
    <w:p w14:paraId="00003EFD"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5.447C</w:t>
      </w:r>
      <w:r>
        <w:rPr>
          <w:rFonts w:ascii="Arial" w:eastAsia="Arial" w:hAnsi="Arial" w:cs="Arial"/>
          <w:b/>
          <w:color w:val="000000"/>
          <w:sz w:val="24"/>
          <w:szCs w:val="24"/>
        </w:rPr>
        <w:tab/>
      </w:r>
      <w:r>
        <w:rPr>
          <w:rFonts w:ascii="Arial" w:eastAsia="Arial" w:hAnsi="Arial" w:cs="Arial"/>
          <w:color w:val="000000"/>
          <w:sz w:val="24"/>
          <w:szCs w:val="24"/>
        </w:rPr>
        <w:t xml:space="preserve">Administrations responsible for fixed-satellite service networks in the band 5 150-5 250 MHz operated under Nos. </w:t>
      </w:r>
      <w:r>
        <w:rPr>
          <w:rFonts w:ascii="Arial" w:eastAsia="Arial" w:hAnsi="Arial" w:cs="Arial"/>
          <w:b/>
          <w:color w:val="000000"/>
          <w:sz w:val="24"/>
          <w:szCs w:val="24"/>
        </w:rPr>
        <w:t>5.447A</w:t>
      </w:r>
      <w:r>
        <w:rPr>
          <w:rFonts w:ascii="Arial" w:eastAsia="Arial" w:hAnsi="Arial" w:cs="Arial"/>
          <w:color w:val="000000"/>
          <w:sz w:val="24"/>
          <w:szCs w:val="24"/>
        </w:rPr>
        <w:t xml:space="preserve"> and </w:t>
      </w:r>
      <w:r>
        <w:rPr>
          <w:rFonts w:ascii="Arial" w:eastAsia="Arial" w:hAnsi="Arial" w:cs="Arial"/>
          <w:b/>
          <w:color w:val="000000"/>
          <w:sz w:val="24"/>
          <w:szCs w:val="24"/>
        </w:rPr>
        <w:t>5.447B</w:t>
      </w:r>
      <w:r>
        <w:rPr>
          <w:rFonts w:ascii="Arial" w:eastAsia="Arial" w:hAnsi="Arial" w:cs="Arial"/>
          <w:color w:val="000000"/>
          <w:sz w:val="24"/>
          <w:szCs w:val="24"/>
        </w:rPr>
        <w:t xml:space="preserve"> shall coordinate on an equal basis in accordance with No. </w:t>
      </w:r>
      <w:r>
        <w:rPr>
          <w:rFonts w:ascii="Arial" w:eastAsia="Arial" w:hAnsi="Arial" w:cs="Arial"/>
          <w:b/>
          <w:color w:val="000000"/>
          <w:sz w:val="24"/>
          <w:szCs w:val="24"/>
        </w:rPr>
        <w:t>9.11A</w:t>
      </w:r>
      <w:r>
        <w:rPr>
          <w:rFonts w:ascii="Arial" w:eastAsia="Arial" w:hAnsi="Arial" w:cs="Arial"/>
          <w:color w:val="000000"/>
          <w:sz w:val="24"/>
          <w:szCs w:val="24"/>
        </w:rPr>
        <w:t xml:space="preserve"> with administrations responsible for non-geostationary-satellite networks operated under No. </w:t>
      </w:r>
      <w:r>
        <w:rPr>
          <w:rFonts w:ascii="Arial" w:eastAsia="Arial" w:hAnsi="Arial" w:cs="Arial"/>
          <w:b/>
          <w:color w:val="000000"/>
          <w:sz w:val="24"/>
          <w:szCs w:val="24"/>
        </w:rPr>
        <w:t>5.446</w:t>
      </w:r>
      <w:r>
        <w:rPr>
          <w:rFonts w:ascii="Arial" w:eastAsia="Arial" w:hAnsi="Arial" w:cs="Arial"/>
          <w:color w:val="000000"/>
          <w:sz w:val="24"/>
          <w:szCs w:val="24"/>
        </w:rPr>
        <w:t xml:space="preserve"> and brought into use prior to 17 November 1995. Satellite networks operated under No. </w:t>
      </w:r>
      <w:r>
        <w:rPr>
          <w:rFonts w:ascii="Arial" w:eastAsia="Arial" w:hAnsi="Arial" w:cs="Arial"/>
          <w:b/>
          <w:color w:val="000000"/>
          <w:sz w:val="24"/>
          <w:szCs w:val="24"/>
        </w:rPr>
        <w:t>5.446</w:t>
      </w:r>
      <w:r>
        <w:rPr>
          <w:rFonts w:ascii="Arial" w:eastAsia="Arial" w:hAnsi="Arial" w:cs="Arial"/>
          <w:color w:val="000000"/>
          <w:sz w:val="24"/>
          <w:szCs w:val="24"/>
        </w:rPr>
        <w:t xml:space="preserve"> brought into use after 17 November 1995 shall not claim protection from, and shall not cause harmful interference to, stations of the fixed-satellite service operated under Nos. </w:t>
      </w:r>
      <w:r>
        <w:rPr>
          <w:rFonts w:ascii="Arial" w:eastAsia="Arial" w:hAnsi="Arial" w:cs="Arial"/>
          <w:b/>
          <w:color w:val="000000"/>
          <w:sz w:val="24"/>
          <w:szCs w:val="24"/>
        </w:rPr>
        <w:t>5.447A</w:t>
      </w:r>
      <w:r>
        <w:rPr>
          <w:rFonts w:ascii="Arial" w:eastAsia="Arial" w:hAnsi="Arial" w:cs="Arial"/>
          <w:color w:val="000000"/>
          <w:sz w:val="24"/>
          <w:szCs w:val="24"/>
        </w:rPr>
        <w:t xml:space="preserve"> and </w:t>
      </w:r>
      <w:r>
        <w:rPr>
          <w:rFonts w:ascii="Arial" w:eastAsia="Arial" w:hAnsi="Arial" w:cs="Arial"/>
          <w:b/>
          <w:color w:val="000000"/>
          <w:sz w:val="24"/>
          <w:szCs w:val="24"/>
        </w:rPr>
        <w:t>5.447B</w:t>
      </w:r>
      <w:r>
        <w:rPr>
          <w:rFonts w:ascii="Arial" w:eastAsia="Arial" w:hAnsi="Arial" w:cs="Arial"/>
          <w:color w:val="000000"/>
          <w:sz w:val="24"/>
          <w:szCs w:val="24"/>
        </w:rPr>
        <w:t>.</w:t>
      </w:r>
    </w:p>
    <w:p w14:paraId="00003EFE"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5.447D</w:t>
      </w:r>
      <w:r>
        <w:rPr>
          <w:rFonts w:ascii="Arial" w:eastAsia="Arial" w:hAnsi="Arial" w:cs="Arial"/>
          <w:color w:val="000000"/>
          <w:sz w:val="24"/>
          <w:szCs w:val="24"/>
        </w:rPr>
        <w:tab/>
      </w:r>
      <w:proofErr w:type="gramStart"/>
      <w:r>
        <w:rPr>
          <w:rFonts w:ascii="Arial" w:eastAsia="Arial" w:hAnsi="Arial" w:cs="Arial"/>
          <w:color w:val="000000"/>
          <w:sz w:val="24"/>
          <w:szCs w:val="24"/>
        </w:rPr>
        <w:t>The</w:t>
      </w:r>
      <w:proofErr w:type="gramEnd"/>
      <w:r>
        <w:rPr>
          <w:rFonts w:ascii="Arial" w:eastAsia="Arial" w:hAnsi="Arial" w:cs="Arial"/>
          <w:color w:val="000000"/>
          <w:sz w:val="24"/>
          <w:szCs w:val="24"/>
        </w:rPr>
        <w:t xml:space="preserve"> allocation of the band 5 250-5 255 MHz to the space research service on a primary basis is limited to active </w:t>
      </w:r>
      <w:proofErr w:type="spellStart"/>
      <w:r>
        <w:rPr>
          <w:rFonts w:ascii="Arial" w:eastAsia="Arial" w:hAnsi="Arial" w:cs="Arial"/>
          <w:color w:val="000000"/>
          <w:sz w:val="24"/>
          <w:szCs w:val="24"/>
        </w:rPr>
        <w:t>spaceborne</w:t>
      </w:r>
      <w:proofErr w:type="spellEnd"/>
      <w:r>
        <w:rPr>
          <w:rFonts w:ascii="Arial" w:eastAsia="Arial" w:hAnsi="Arial" w:cs="Arial"/>
          <w:color w:val="000000"/>
          <w:sz w:val="24"/>
          <w:szCs w:val="24"/>
        </w:rPr>
        <w:t xml:space="preserve"> sensors. Other uses of the band by the space research service are on a secondary basis.  (WRC-97)</w:t>
      </w:r>
    </w:p>
    <w:p w14:paraId="00003EFF"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5.447E</w:t>
      </w:r>
      <w:r>
        <w:rPr>
          <w:rFonts w:ascii="Arial" w:eastAsia="Arial" w:hAnsi="Arial" w:cs="Arial"/>
          <w:b/>
          <w:sz w:val="24"/>
          <w:szCs w:val="24"/>
        </w:rPr>
        <w:tab/>
      </w:r>
      <w:r>
        <w:rPr>
          <w:rFonts w:ascii="Arial" w:eastAsia="Arial" w:hAnsi="Arial" w:cs="Arial"/>
          <w:i/>
          <w:sz w:val="24"/>
          <w:szCs w:val="24"/>
        </w:rPr>
        <w:t xml:space="preserve">Additional allocation: </w:t>
      </w:r>
      <w:r>
        <w:rPr>
          <w:rFonts w:ascii="Arial" w:eastAsia="Arial" w:hAnsi="Arial" w:cs="Arial"/>
          <w:sz w:val="24"/>
          <w:szCs w:val="24"/>
        </w:rPr>
        <w:t xml:space="preserve">The frequency band 5 250-5 350 MHz is also allocated to the fixed service on a primary basis in the following countries in Region 3: Australia, Korea (Rep. of), India, Indonesia, Iran (Islamic Republic of), Japan, Malaysia, Papua New Guinea, the Philippines, Dem. People’s Rep. of Korea, Sri Lanka, Thailand and Viet Nam. The use of this frequency band by the fixed service is intended for the implementation of fixed wireless access systems and shall comply with Recommendation ITU-R F.1613-0. In addition, the fixed service shall not claim protection from the </w:t>
      </w:r>
      <w:proofErr w:type="spellStart"/>
      <w:r>
        <w:rPr>
          <w:rFonts w:ascii="Arial" w:eastAsia="Arial" w:hAnsi="Arial" w:cs="Arial"/>
          <w:sz w:val="24"/>
          <w:szCs w:val="24"/>
        </w:rPr>
        <w:t>radiodetermination</w:t>
      </w:r>
      <w:proofErr w:type="spellEnd"/>
      <w:r>
        <w:rPr>
          <w:rFonts w:ascii="Arial" w:eastAsia="Arial" w:hAnsi="Arial" w:cs="Arial"/>
          <w:sz w:val="24"/>
          <w:szCs w:val="24"/>
        </w:rPr>
        <w:t xml:space="preserve">, Earth exploration-satellite (active) and space research (active) services, but the provisions of No. </w:t>
      </w:r>
      <w:r>
        <w:rPr>
          <w:rFonts w:ascii="Arial" w:eastAsia="Arial" w:hAnsi="Arial" w:cs="Arial"/>
          <w:b/>
          <w:sz w:val="24"/>
          <w:szCs w:val="24"/>
        </w:rPr>
        <w:t xml:space="preserve">5.43A </w:t>
      </w:r>
      <w:r>
        <w:rPr>
          <w:rFonts w:ascii="Arial" w:eastAsia="Arial" w:hAnsi="Arial" w:cs="Arial"/>
          <w:sz w:val="24"/>
          <w:szCs w:val="24"/>
        </w:rPr>
        <w:t xml:space="preserve">do not apply to the fixed service with respect to the Earth exploration-satellite (active) and space research (active) services. After implementation of fixed wireless access systems in the fixed service with protection for the existing </w:t>
      </w:r>
      <w:proofErr w:type="spellStart"/>
      <w:r>
        <w:rPr>
          <w:rFonts w:ascii="Arial" w:eastAsia="Arial" w:hAnsi="Arial" w:cs="Arial"/>
          <w:sz w:val="24"/>
          <w:szCs w:val="24"/>
        </w:rPr>
        <w:t>radiodetermination</w:t>
      </w:r>
      <w:proofErr w:type="spellEnd"/>
      <w:r>
        <w:rPr>
          <w:rFonts w:ascii="Arial" w:eastAsia="Arial" w:hAnsi="Arial" w:cs="Arial"/>
          <w:sz w:val="24"/>
          <w:szCs w:val="24"/>
        </w:rPr>
        <w:t xml:space="preserve"> systems, no more stringent constraints should be imposed on the fixed wireless access systems by future </w:t>
      </w:r>
      <w:proofErr w:type="spellStart"/>
      <w:r>
        <w:rPr>
          <w:rFonts w:ascii="Arial" w:eastAsia="Arial" w:hAnsi="Arial" w:cs="Arial"/>
          <w:sz w:val="24"/>
          <w:szCs w:val="24"/>
        </w:rPr>
        <w:t>radiodetermination</w:t>
      </w:r>
      <w:proofErr w:type="spellEnd"/>
      <w:r>
        <w:rPr>
          <w:rFonts w:ascii="Arial" w:eastAsia="Arial" w:hAnsi="Arial" w:cs="Arial"/>
          <w:sz w:val="24"/>
          <w:szCs w:val="24"/>
        </w:rPr>
        <w:t xml:space="preserve"> implementations. (WRC-15)</w:t>
      </w:r>
    </w:p>
    <w:p w14:paraId="00003F00" w14:textId="77777777"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color w:val="000000"/>
          <w:sz w:val="24"/>
          <w:szCs w:val="24"/>
        </w:rPr>
        <w:t>5.447F</w:t>
      </w:r>
      <w:r>
        <w:rPr>
          <w:rFonts w:ascii="Arial" w:eastAsia="Arial" w:hAnsi="Arial" w:cs="Arial"/>
          <w:b/>
          <w:color w:val="000000"/>
          <w:sz w:val="24"/>
          <w:szCs w:val="24"/>
        </w:rPr>
        <w:tab/>
      </w:r>
      <w:r>
        <w:rPr>
          <w:rFonts w:ascii="Arial" w:eastAsia="Arial" w:hAnsi="Arial" w:cs="Arial"/>
          <w:sz w:val="24"/>
          <w:szCs w:val="24"/>
        </w:rPr>
        <w:t xml:space="preserve">In the frequency band 5 250-5 350 MHz, stations in the mobile service shall not claim protection from the radiolocation service, the Earth exploration-satellite service (active) and the space research service (active). The radiolocation service, the Earth exploration-satellite service (active) and the space research service (active) shall not impose more stringent conditions upon the mobile service than those stipulated in Resolution </w:t>
      </w:r>
      <w:r>
        <w:rPr>
          <w:rFonts w:ascii="Arial" w:eastAsia="Arial" w:hAnsi="Arial" w:cs="Arial"/>
          <w:b/>
          <w:sz w:val="24"/>
          <w:szCs w:val="24"/>
        </w:rPr>
        <w:t>229</w:t>
      </w:r>
      <w:r>
        <w:rPr>
          <w:rFonts w:ascii="Arial" w:eastAsia="Arial" w:hAnsi="Arial" w:cs="Arial"/>
          <w:sz w:val="24"/>
          <w:szCs w:val="24"/>
        </w:rPr>
        <w:t> </w:t>
      </w:r>
      <w:r>
        <w:rPr>
          <w:rFonts w:ascii="Arial" w:eastAsia="Arial" w:hAnsi="Arial" w:cs="Arial"/>
          <w:b/>
          <w:sz w:val="24"/>
          <w:szCs w:val="24"/>
        </w:rPr>
        <w:t>(Rev.WRC-19)</w:t>
      </w:r>
      <w:r>
        <w:rPr>
          <w:rFonts w:ascii="Arial" w:eastAsia="Arial" w:hAnsi="Arial" w:cs="Arial"/>
          <w:sz w:val="24"/>
          <w:szCs w:val="24"/>
        </w:rPr>
        <w:t>.     (WRC-19)</w:t>
      </w:r>
    </w:p>
    <w:p w14:paraId="00003F01" w14:textId="77777777"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color w:val="000000"/>
          <w:sz w:val="24"/>
          <w:szCs w:val="24"/>
        </w:rPr>
        <w:t>5.448</w:t>
      </w:r>
      <w:r>
        <w:rPr>
          <w:rFonts w:ascii="Arial" w:eastAsia="Arial" w:hAnsi="Arial" w:cs="Arial"/>
          <w:b/>
          <w:color w:val="000000"/>
          <w:sz w:val="24"/>
          <w:szCs w:val="24"/>
        </w:rPr>
        <w:tab/>
      </w:r>
      <w:r>
        <w:rPr>
          <w:rFonts w:ascii="Arial" w:eastAsia="Arial" w:hAnsi="Arial" w:cs="Arial"/>
          <w:i/>
          <w:sz w:val="24"/>
          <w:szCs w:val="24"/>
        </w:rPr>
        <w:t xml:space="preserve">Additional allocation:  </w:t>
      </w:r>
      <w:r>
        <w:rPr>
          <w:rFonts w:ascii="Arial" w:eastAsia="Arial" w:hAnsi="Arial" w:cs="Arial"/>
          <w:sz w:val="24"/>
          <w:szCs w:val="24"/>
        </w:rPr>
        <w:t xml:space="preserve">in Kyrgyzstan, Romania and Turkmenistan, the frequency band 5 250-5 350 MHz is also allocated to the </w:t>
      </w:r>
      <w:proofErr w:type="spellStart"/>
      <w:r>
        <w:rPr>
          <w:rFonts w:ascii="Arial" w:eastAsia="Arial" w:hAnsi="Arial" w:cs="Arial"/>
          <w:sz w:val="24"/>
          <w:szCs w:val="24"/>
        </w:rPr>
        <w:t>radionavigation</w:t>
      </w:r>
      <w:proofErr w:type="spellEnd"/>
      <w:r>
        <w:rPr>
          <w:rFonts w:ascii="Arial" w:eastAsia="Arial" w:hAnsi="Arial" w:cs="Arial"/>
          <w:sz w:val="24"/>
          <w:szCs w:val="24"/>
        </w:rPr>
        <w:t xml:space="preserve"> service on a primary basis.    (WRC 19)</w:t>
      </w:r>
    </w:p>
    <w:p w14:paraId="00003F02"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5.448A</w:t>
      </w:r>
      <w:r>
        <w:rPr>
          <w:rFonts w:ascii="Arial" w:eastAsia="Arial" w:hAnsi="Arial" w:cs="Arial"/>
          <w:color w:val="000000"/>
          <w:sz w:val="24"/>
          <w:szCs w:val="24"/>
        </w:rPr>
        <w:tab/>
        <w:t>The Earth exploration-satellite (active) and space research (active) services in the frequency band 5 250-5 350 MHz shall not claim protection from the radiolocation service. No. </w:t>
      </w:r>
      <w:r>
        <w:rPr>
          <w:rFonts w:ascii="Arial" w:eastAsia="Arial" w:hAnsi="Arial" w:cs="Arial"/>
          <w:b/>
          <w:color w:val="000000"/>
          <w:sz w:val="24"/>
          <w:szCs w:val="24"/>
        </w:rPr>
        <w:t>5.43A</w:t>
      </w:r>
      <w:r>
        <w:rPr>
          <w:rFonts w:ascii="Arial" w:eastAsia="Arial" w:hAnsi="Arial" w:cs="Arial"/>
          <w:color w:val="000000"/>
          <w:sz w:val="24"/>
          <w:szCs w:val="24"/>
        </w:rPr>
        <w:t xml:space="preserve"> does not apply.    (WRC-03)</w:t>
      </w:r>
    </w:p>
    <w:p w14:paraId="00003F03"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5.448B</w:t>
      </w:r>
      <w:r>
        <w:rPr>
          <w:rFonts w:ascii="Arial" w:eastAsia="Arial" w:hAnsi="Arial" w:cs="Arial"/>
          <w:color w:val="000000"/>
          <w:sz w:val="24"/>
          <w:szCs w:val="24"/>
        </w:rPr>
        <w:tab/>
        <w:t xml:space="preserve">The Earth exploration-satellite service (active) operating in the band 5 350-5 570 MHz and space research service (active) operating in the band 5 460-5 570 MHz shall not cause harmful interference to the aeronautical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in the band 5 350-5 460 MHz, the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in the band 5 460-5 470 MHz and the maritime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in the band 5 470-5 570 </w:t>
      </w:r>
      <w:proofErr w:type="spellStart"/>
      <w:r>
        <w:rPr>
          <w:rFonts w:ascii="Arial" w:eastAsia="Arial" w:hAnsi="Arial" w:cs="Arial"/>
          <w:color w:val="000000"/>
          <w:sz w:val="24"/>
          <w:szCs w:val="24"/>
        </w:rPr>
        <w:t>MHz.</w:t>
      </w:r>
      <w:proofErr w:type="spellEnd"/>
      <w:r>
        <w:rPr>
          <w:rFonts w:ascii="Arial" w:eastAsia="Arial" w:hAnsi="Arial" w:cs="Arial"/>
          <w:color w:val="000000"/>
          <w:sz w:val="24"/>
          <w:szCs w:val="24"/>
        </w:rPr>
        <w:t>     (WRC-03)</w:t>
      </w:r>
    </w:p>
    <w:p w14:paraId="00003F04"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5.448C</w:t>
      </w:r>
      <w:r>
        <w:rPr>
          <w:rFonts w:ascii="Arial" w:eastAsia="Arial" w:hAnsi="Arial" w:cs="Arial"/>
          <w:color w:val="000000"/>
          <w:sz w:val="24"/>
          <w:szCs w:val="24"/>
        </w:rPr>
        <w:tab/>
      </w:r>
      <w:proofErr w:type="gramStart"/>
      <w:r>
        <w:rPr>
          <w:rFonts w:ascii="Arial" w:eastAsia="Arial" w:hAnsi="Arial" w:cs="Arial"/>
          <w:color w:val="000000"/>
          <w:sz w:val="24"/>
          <w:szCs w:val="24"/>
        </w:rPr>
        <w:t>The</w:t>
      </w:r>
      <w:proofErr w:type="gramEnd"/>
      <w:r>
        <w:rPr>
          <w:rFonts w:ascii="Arial" w:eastAsia="Arial" w:hAnsi="Arial" w:cs="Arial"/>
          <w:color w:val="000000"/>
          <w:sz w:val="24"/>
          <w:szCs w:val="24"/>
        </w:rPr>
        <w:t xml:space="preserve"> space research service (active) operating in the band 5 350-5 460 MHz shall not cause harmful interference to nor claim protection from other services to which this band is allocated.    (WRC-03)</w:t>
      </w:r>
    </w:p>
    <w:p w14:paraId="00003F05"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lastRenderedPageBreak/>
        <w:t>5.448D</w:t>
      </w:r>
      <w:r>
        <w:rPr>
          <w:rFonts w:ascii="Arial" w:eastAsia="Arial" w:hAnsi="Arial" w:cs="Arial"/>
          <w:color w:val="000000"/>
          <w:sz w:val="24"/>
          <w:szCs w:val="24"/>
        </w:rPr>
        <w:tab/>
        <w:t xml:space="preserve">In the frequency band 5 350-5 470 MHz, stations in the radiolocation service shall not cause harmful interference to, nor claim protection from, radar systems in the aeronautical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operating in accordance with No. </w:t>
      </w:r>
      <w:r>
        <w:rPr>
          <w:rFonts w:ascii="Arial" w:eastAsia="Arial" w:hAnsi="Arial" w:cs="Arial"/>
          <w:b/>
          <w:color w:val="000000"/>
          <w:sz w:val="24"/>
          <w:szCs w:val="24"/>
        </w:rPr>
        <w:t>5.449</w:t>
      </w:r>
      <w:r>
        <w:rPr>
          <w:rFonts w:ascii="Arial" w:eastAsia="Arial" w:hAnsi="Arial" w:cs="Arial"/>
          <w:color w:val="000000"/>
          <w:sz w:val="24"/>
          <w:szCs w:val="24"/>
        </w:rPr>
        <w:t>.     (WRC-03)</w:t>
      </w:r>
    </w:p>
    <w:p w14:paraId="00003F06"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5.449</w:t>
      </w:r>
      <w:r>
        <w:rPr>
          <w:rFonts w:ascii="Arial" w:eastAsia="Arial" w:hAnsi="Arial" w:cs="Arial"/>
          <w:b/>
          <w:color w:val="000000"/>
          <w:sz w:val="24"/>
          <w:szCs w:val="24"/>
        </w:rPr>
        <w:tab/>
      </w:r>
      <w:r>
        <w:rPr>
          <w:rFonts w:ascii="Arial" w:eastAsia="Arial" w:hAnsi="Arial" w:cs="Arial"/>
          <w:color w:val="000000"/>
          <w:sz w:val="24"/>
          <w:szCs w:val="24"/>
        </w:rPr>
        <w:t xml:space="preserve">The use of the band 5 350-5 470 MHz by the aeronautical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is limited to airborne radars and associated airborne beacons.</w:t>
      </w:r>
    </w:p>
    <w:p w14:paraId="00003F07"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5.450</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 xml:space="preserve">in Austria, Azerbaijan, Iran (Islamic Republic of), Kyrgyzstan, Romania, Turkmenistan and Ukraine, the band 5 470-5 650 MHz is also allocated to the aeronautical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on a primary basis.     (WRC-12)</w:t>
      </w:r>
    </w:p>
    <w:p w14:paraId="00003F08" w14:textId="77777777" w:rsidR="001D03A6" w:rsidRDefault="007430A0">
      <w:pPr>
        <w:spacing w:after="0" w:line="240" w:lineRule="auto"/>
        <w:ind w:left="810" w:hanging="810"/>
        <w:jc w:val="both"/>
        <w:rPr>
          <w:rFonts w:ascii="Arial" w:eastAsia="Arial" w:hAnsi="Arial" w:cs="Arial"/>
          <w:sz w:val="24"/>
          <w:szCs w:val="24"/>
        </w:rPr>
      </w:pPr>
      <w:r>
        <w:rPr>
          <w:rFonts w:ascii="Arial" w:eastAsia="Arial" w:hAnsi="Arial" w:cs="Arial"/>
          <w:b/>
          <w:color w:val="000000"/>
          <w:sz w:val="24"/>
          <w:szCs w:val="24"/>
        </w:rPr>
        <w:t>5.450A</w:t>
      </w:r>
      <w:r>
        <w:rPr>
          <w:rFonts w:ascii="Arial" w:eastAsia="Arial" w:hAnsi="Arial" w:cs="Arial"/>
          <w:b/>
          <w:sz w:val="24"/>
          <w:szCs w:val="24"/>
        </w:rPr>
        <w:tab/>
      </w:r>
      <w:proofErr w:type="gramStart"/>
      <w:r>
        <w:rPr>
          <w:rFonts w:ascii="Arial" w:eastAsia="Arial" w:hAnsi="Arial" w:cs="Arial"/>
          <w:sz w:val="24"/>
          <w:szCs w:val="24"/>
        </w:rPr>
        <w:t>In</w:t>
      </w:r>
      <w:proofErr w:type="gramEnd"/>
      <w:r>
        <w:rPr>
          <w:rFonts w:ascii="Arial" w:eastAsia="Arial" w:hAnsi="Arial" w:cs="Arial"/>
          <w:sz w:val="24"/>
          <w:szCs w:val="24"/>
        </w:rPr>
        <w:t xml:space="preserve"> the frequency band 5 470-5 725 MHz, stations in the mobile service shall not claim protection from </w:t>
      </w:r>
      <w:proofErr w:type="spellStart"/>
      <w:r>
        <w:rPr>
          <w:rFonts w:ascii="Arial" w:eastAsia="Arial" w:hAnsi="Arial" w:cs="Arial"/>
          <w:sz w:val="24"/>
          <w:szCs w:val="24"/>
        </w:rPr>
        <w:t>radiodetermination</w:t>
      </w:r>
      <w:proofErr w:type="spellEnd"/>
      <w:r>
        <w:rPr>
          <w:rFonts w:ascii="Arial" w:eastAsia="Arial" w:hAnsi="Arial" w:cs="Arial"/>
          <w:sz w:val="24"/>
          <w:szCs w:val="24"/>
        </w:rPr>
        <w:t xml:space="preserve"> services.</w:t>
      </w:r>
      <w:r>
        <w:rPr>
          <w:rFonts w:ascii="Arial" w:eastAsia="Arial" w:hAnsi="Arial" w:cs="Arial"/>
          <w:strike/>
          <w:sz w:val="24"/>
          <w:szCs w:val="24"/>
        </w:rPr>
        <w:t xml:space="preserve"> </w:t>
      </w:r>
      <w:r>
        <w:rPr>
          <w:rFonts w:ascii="Arial" w:eastAsia="Arial" w:hAnsi="Arial" w:cs="Arial"/>
          <w:sz w:val="24"/>
          <w:szCs w:val="24"/>
        </w:rPr>
        <w:t xml:space="preserve">The </w:t>
      </w:r>
      <w:proofErr w:type="spellStart"/>
      <w:r>
        <w:rPr>
          <w:rFonts w:ascii="Arial" w:eastAsia="Arial" w:hAnsi="Arial" w:cs="Arial"/>
          <w:sz w:val="24"/>
          <w:szCs w:val="24"/>
        </w:rPr>
        <w:t>radiodetermination</w:t>
      </w:r>
      <w:proofErr w:type="spellEnd"/>
      <w:r>
        <w:rPr>
          <w:rFonts w:ascii="Arial" w:eastAsia="Arial" w:hAnsi="Arial" w:cs="Arial"/>
          <w:sz w:val="24"/>
          <w:szCs w:val="24"/>
        </w:rPr>
        <w:t xml:space="preserve"> services shall not impose more stringent conditions upon the mobile service than those stipulated in Resolution </w:t>
      </w:r>
      <w:r>
        <w:rPr>
          <w:rFonts w:ascii="Arial" w:eastAsia="Arial" w:hAnsi="Arial" w:cs="Arial"/>
          <w:b/>
          <w:sz w:val="24"/>
          <w:szCs w:val="24"/>
        </w:rPr>
        <w:t>229 (Rev.WRC-19)</w:t>
      </w:r>
      <w:r>
        <w:rPr>
          <w:rFonts w:ascii="Arial" w:eastAsia="Arial" w:hAnsi="Arial" w:cs="Arial"/>
          <w:sz w:val="24"/>
          <w:szCs w:val="24"/>
        </w:rPr>
        <w:t>.      (WRC-19)</w:t>
      </w:r>
    </w:p>
    <w:p w14:paraId="00003F09"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5.450B</w:t>
      </w:r>
      <w:r>
        <w:rPr>
          <w:rFonts w:ascii="Arial" w:eastAsia="Arial" w:hAnsi="Arial" w:cs="Arial"/>
          <w:sz w:val="24"/>
          <w:szCs w:val="24"/>
        </w:rPr>
        <w:tab/>
      </w:r>
      <w:proofErr w:type="gramStart"/>
      <w:r>
        <w:rPr>
          <w:rFonts w:ascii="Arial" w:eastAsia="Arial" w:hAnsi="Arial" w:cs="Arial"/>
          <w:sz w:val="24"/>
          <w:szCs w:val="24"/>
        </w:rPr>
        <w:t>In</w:t>
      </w:r>
      <w:proofErr w:type="gramEnd"/>
      <w:r>
        <w:rPr>
          <w:rFonts w:ascii="Arial" w:eastAsia="Arial" w:hAnsi="Arial" w:cs="Arial"/>
          <w:sz w:val="24"/>
          <w:szCs w:val="24"/>
        </w:rPr>
        <w:t xml:space="preserve"> the frequency band 5 470-5 650 MHz, stations in the radiolocation service, except ground-based radars used for meteorological purposes in the band 5 600-5 650 MHz, shall not cause harmful interference to, nor claim protection from, radar systems in the maritime </w:t>
      </w:r>
      <w:proofErr w:type="spellStart"/>
      <w:r>
        <w:rPr>
          <w:rFonts w:ascii="Arial" w:eastAsia="Arial" w:hAnsi="Arial" w:cs="Arial"/>
          <w:sz w:val="24"/>
          <w:szCs w:val="24"/>
        </w:rPr>
        <w:t>radionavigation</w:t>
      </w:r>
      <w:proofErr w:type="spellEnd"/>
      <w:r>
        <w:rPr>
          <w:rFonts w:ascii="Arial" w:eastAsia="Arial" w:hAnsi="Arial" w:cs="Arial"/>
          <w:sz w:val="24"/>
          <w:szCs w:val="24"/>
        </w:rPr>
        <w:t xml:space="preserve"> service.     (WRC-03)</w:t>
      </w:r>
    </w:p>
    <w:p w14:paraId="00003F0A"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5.451</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in the United Kingdom, the band 5 470-5 850 MHz is also allocated to the land mobile service on a secondary basis. The power limits specified in Nos. </w:t>
      </w:r>
      <w:r>
        <w:rPr>
          <w:rFonts w:ascii="Arial" w:eastAsia="Arial" w:hAnsi="Arial" w:cs="Arial"/>
          <w:b/>
          <w:color w:val="000000"/>
          <w:sz w:val="24"/>
          <w:szCs w:val="24"/>
        </w:rPr>
        <w:t>21.2</w:t>
      </w:r>
      <w:r>
        <w:rPr>
          <w:rFonts w:ascii="Arial" w:eastAsia="Arial" w:hAnsi="Arial" w:cs="Arial"/>
          <w:color w:val="000000"/>
          <w:sz w:val="24"/>
          <w:szCs w:val="24"/>
        </w:rPr>
        <w:t xml:space="preserve">, </w:t>
      </w:r>
      <w:r>
        <w:rPr>
          <w:rFonts w:ascii="Arial" w:eastAsia="Arial" w:hAnsi="Arial" w:cs="Arial"/>
          <w:b/>
          <w:color w:val="000000"/>
          <w:sz w:val="24"/>
          <w:szCs w:val="24"/>
        </w:rPr>
        <w:t>21.3</w:t>
      </w:r>
      <w:r>
        <w:rPr>
          <w:rFonts w:ascii="Arial" w:eastAsia="Arial" w:hAnsi="Arial" w:cs="Arial"/>
          <w:color w:val="000000"/>
          <w:sz w:val="24"/>
          <w:szCs w:val="24"/>
        </w:rPr>
        <w:t xml:space="preserve">, </w:t>
      </w:r>
      <w:r>
        <w:rPr>
          <w:rFonts w:ascii="Arial" w:eastAsia="Arial" w:hAnsi="Arial" w:cs="Arial"/>
          <w:b/>
          <w:color w:val="000000"/>
          <w:sz w:val="24"/>
          <w:szCs w:val="24"/>
        </w:rPr>
        <w:t>21.4</w:t>
      </w:r>
      <w:r>
        <w:rPr>
          <w:rFonts w:ascii="Arial" w:eastAsia="Arial" w:hAnsi="Arial" w:cs="Arial"/>
          <w:color w:val="000000"/>
          <w:sz w:val="24"/>
          <w:szCs w:val="24"/>
        </w:rPr>
        <w:t xml:space="preserve"> and </w:t>
      </w:r>
      <w:r>
        <w:rPr>
          <w:rFonts w:ascii="Arial" w:eastAsia="Arial" w:hAnsi="Arial" w:cs="Arial"/>
          <w:b/>
          <w:color w:val="000000"/>
          <w:sz w:val="24"/>
          <w:szCs w:val="24"/>
        </w:rPr>
        <w:t>21.5</w:t>
      </w:r>
      <w:r>
        <w:rPr>
          <w:rFonts w:ascii="Arial" w:eastAsia="Arial" w:hAnsi="Arial" w:cs="Arial"/>
          <w:color w:val="000000"/>
          <w:sz w:val="24"/>
          <w:szCs w:val="24"/>
        </w:rPr>
        <w:t xml:space="preserve"> shall apply in the band 5 725-5 850 </w:t>
      </w:r>
      <w:proofErr w:type="spellStart"/>
      <w:r>
        <w:rPr>
          <w:rFonts w:ascii="Arial" w:eastAsia="Arial" w:hAnsi="Arial" w:cs="Arial"/>
          <w:color w:val="000000"/>
          <w:sz w:val="24"/>
          <w:szCs w:val="24"/>
        </w:rPr>
        <w:t>MHz.</w:t>
      </w:r>
      <w:proofErr w:type="spellEnd"/>
    </w:p>
    <w:p w14:paraId="00003F0B"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5.452</w:t>
      </w:r>
      <w:r>
        <w:rPr>
          <w:rFonts w:ascii="Arial" w:eastAsia="Arial" w:hAnsi="Arial" w:cs="Arial"/>
          <w:b/>
          <w:color w:val="000000"/>
          <w:sz w:val="24"/>
          <w:szCs w:val="24"/>
        </w:rPr>
        <w:tab/>
      </w:r>
      <w:r>
        <w:rPr>
          <w:rFonts w:ascii="Arial" w:eastAsia="Arial" w:hAnsi="Arial" w:cs="Arial"/>
          <w:color w:val="000000"/>
          <w:sz w:val="24"/>
          <w:szCs w:val="24"/>
        </w:rPr>
        <w:t xml:space="preserve">Between 5 600 MHz and 5 650 MHz, ground-based radars used for meteorological purposes are authorized to operate on a basis of equality with stations of the maritime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w:t>
      </w:r>
    </w:p>
    <w:p w14:paraId="00003F0C"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5.453</w:t>
      </w:r>
      <w:r>
        <w:rPr>
          <w:rFonts w:ascii="Arial" w:eastAsia="Arial" w:hAnsi="Arial" w:cs="Arial"/>
          <w:b/>
          <w:color w:val="000000"/>
          <w:sz w:val="24"/>
          <w:szCs w:val="24"/>
        </w:rPr>
        <w:tab/>
      </w:r>
      <w:r>
        <w:rPr>
          <w:rFonts w:ascii="Arial" w:eastAsia="Arial" w:hAnsi="Arial" w:cs="Arial"/>
          <w:i/>
          <w:color w:val="000000"/>
          <w:sz w:val="24"/>
          <w:szCs w:val="24"/>
        </w:rPr>
        <w:t xml:space="preserve">Additional allocation:  </w:t>
      </w:r>
      <w:r>
        <w:rPr>
          <w:rFonts w:ascii="Arial" w:eastAsia="Arial" w:hAnsi="Arial" w:cs="Arial"/>
          <w:color w:val="000000"/>
          <w:sz w:val="24"/>
          <w:szCs w:val="24"/>
        </w:rPr>
        <w:t xml:space="preserve">in Saudi Arabia, Bahrain, Bangladesh, Brunei Darussalam, Cameroon, China, Congo (Rep. of the), Korea (Rep. of), Côte d’Ivoire, Djibouti, Egypt, the United Arab Emirates, </w:t>
      </w:r>
      <w:proofErr w:type="spellStart"/>
      <w:r>
        <w:rPr>
          <w:rFonts w:ascii="Arial" w:eastAsia="Arial" w:hAnsi="Arial" w:cs="Arial"/>
          <w:color w:val="000000"/>
          <w:sz w:val="24"/>
          <w:szCs w:val="24"/>
        </w:rPr>
        <w:t>Eswatini</w:t>
      </w:r>
      <w:proofErr w:type="spellEnd"/>
      <w:r>
        <w:rPr>
          <w:rFonts w:ascii="Arial" w:eastAsia="Arial" w:hAnsi="Arial" w:cs="Arial"/>
          <w:color w:val="000000"/>
          <w:sz w:val="24"/>
          <w:szCs w:val="24"/>
        </w:rPr>
        <w:t xml:space="preserve">, Gabon, Guinea, Equatorial Guinea, India, Indonesia, Iran (Islamic Republic of), Iraq, Japan, Jordan, Kenya, Kuwait, Lebanon, Libya, Madagascar, Malaysia, Niger, Nigeria, Oman, Uganda, Pakistan, the Philippines, Qatar, the Syrian Arab Republic, the Dem. People’s Rep. of Korea, Singapore, Sri Lanka, Tanzania, Chad, Thailand, Togo, Viet Nam and Yemen, the frequency band 5 650-5 850 MHz is also allocated to the fixed and mobile services on a primary basis. In this case, the provisions of Resolution </w:t>
      </w:r>
      <w:r>
        <w:rPr>
          <w:rFonts w:ascii="Arial" w:eastAsia="Arial" w:hAnsi="Arial" w:cs="Arial"/>
          <w:b/>
          <w:color w:val="000000"/>
          <w:sz w:val="24"/>
          <w:szCs w:val="24"/>
        </w:rPr>
        <w:t>229 (Rev.WRC-19)</w:t>
      </w:r>
      <w:r>
        <w:rPr>
          <w:rFonts w:ascii="Arial" w:eastAsia="Arial" w:hAnsi="Arial" w:cs="Arial"/>
          <w:color w:val="000000"/>
          <w:sz w:val="24"/>
          <w:szCs w:val="24"/>
        </w:rPr>
        <w:t xml:space="preserve"> do not apply. In addition, in Afghanistan, Angola, Benin, Bhutan, Botswana, Burkina Faso, Burundi, Dem. Rep. of the Congo, Fiji, Ghana, Kiribati, Lesotho, Malawi, Maldives, Mauritius, Micronesia, Mongolia, Mozambique, Myanmar, Namibia, Nauru, New Zealand, Papua New Guinea, Rwanda, Solomon Islands, South Sudan, South Africa, Tonga, Vanuatu, Zambia and Zimbabwe, the frequency band 5 725-5 850 MHz is allocated to the fixed service on a primary basis, and stations operating in the fixed service shall not cause harmful interference to and shall not claim protection from other primary services in the frequency band.     (WRC 19)</w:t>
      </w:r>
    </w:p>
    <w:p w14:paraId="00003F0D"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5.454</w:t>
      </w:r>
      <w:r>
        <w:rPr>
          <w:rFonts w:ascii="Arial" w:eastAsia="Arial" w:hAnsi="Arial" w:cs="Arial"/>
          <w:b/>
          <w:color w:val="000000"/>
          <w:sz w:val="24"/>
          <w:szCs w:val="24"/>
        </w:rPr>
        <w:tab/>
      </w:r>
      <w:r>
        <w:rPr>
          <w:rFonts w:ascii="Arial" w:eastAsia="Arial" w:hAnsi="Arial" w:cs="Arial"/>
          <w:i/>
          <w:color w:val="000000"/>
          <w:sz w:val="24"/>
          <w:szCs w:val="24"/>
        </w:rPr>
        <w:t>Different category of service:  </w:t>
      </w:r>
      <w:r>
        <w:rPr>
          <w:rFonts w:ascii="Arial" w:eastAsia="Arial" w:hAnsi="Arial" w:cs="Arial"/>
          <w:color w:val="000000"/>
          <w:sz w:val="24"/>
          <w:szCs w:val="24"/>
        </w:rPr>
        <w:t>in Azerbaijan, the Russian Federation, Georgia</w:t>
      </w:r>
      <w:proofErr w:type="gramStart"/>
      <w:r>
        <w:rPr>
          <w:rFonts w:ascii="Arial" w:eastAsia="Arial" w:hAnsi="Arial" w:cs="Arial"/>
          <w:color w:val="000000"/>
          <w:sz w:val="24"/>
          <w:szCs w:val="24"/>
        </w:rPr>
        <w:t>, ,</w:t>
      </w:r>
      <w:proofErr w:type="gramEnd"/>
      <w:r>
        <w:rPr>
          <w:rFonts w:ascii="Arial" w:eastAsia="Arial" w:hAnsi="Arial" w:cs="Arial"/>
          <w:color w:val="000000"/>
          <w:sz w:val="24"/>
          <w:szCs w:val="24"/>
        </w:rPr>
        <w:t xml:space="preserve"> Kyrgyzstan, Tajikistan and Turkmenistan, the allocation of the band 5 670-5 725 MHz to the space research service is on a primary basis (see No. </w:t>
      </w:r>
      <w:r>
        <w:rPr>
          <w:rFonts w:ascii="Arial" w:eastAsia="Arial" w:hAnsi="Arial" w:cs="Arial"/>
          <w:b/>
          <w:color w:val="000000"/>
          <w:sz w:val="24"/>
          <w:szCs w:val="24"/>
        </w:rPr>
        <w:t>5.33</w:t>
      </w:r>
      <w:r>
        <w:rPr>
          <w:rFonts w:ascii="Arial" w:eastAsia="Arial" w:hAnsi="Arial" w:cs="Arial"/>
          <w:color w:val="000000"/>
          <w:sz w:val="24"/>
          <w:szCs w:val="24"/>
        </w:rPr>
        <w:t xml:space="preserve">).     (WRC-12) </w:t>
      </w:r>
    </w:p>
    <w:p w14:paraId="00003F0E" w14:textId="77777777"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color w:val="000000"/>
          <w:sz w:val="24"/>
          <w:szCs w:val="24"/>
        </w:rPr>
        <w:t>5.455</w:t>
      </w:r>
      <w:r>
        <w:rPr>
          <w:rFonts w:ascii="Arial" w:eastAsia="Arial" w:hAnsi="Arial" w:cs="Arial"/>
          <w:b/>
          <w:color w:val="000000"/>
          <w:sz w:val="24"/>
          <w:szCs w:val="24"/>
        </w:rPr>
        <w:tab/>
      </w:r>
      <w:r>
        <w:rPr>
          <w:rFonts w:ascii="Arial" w:eastAsia="Arial" w:hAnsi="Arial" w:cs="Arial"/>
          <w:i/>
          <w:sz w:val="24"/>
          <w:szCs w:val="24"/>
        </w:rPr>
        <w:t>Additional allocation:  </w:t>
      </w:r>
      <w:r>
        <w:rPr>
          <w:rFonts w:ascii="Arial" w:eastAsia="Arial" w:hAnsi="Arial" w:cs="Arial"/>
          <w:sz w:val="24"/>
          <w:szCs w:val="24"/>
        </w:rPr>
        <w:t>in Armenia, Azerbaijan, Belarus, Cuba, the Russian Federation, Georgia, Hungary, Kazakhstan, Moldova, Uzbekistan, Kyrgyzstan, Romania, Tajikistan, Turkmenistan and Ukraine, the frequency band 5 670-</w:t>
      </w:r>
      <w:r>
        <w:rPr>
          <w:rFonts w:ascii="Arial" w:eastAsia="Arial" w:hAnsi="Arial" w:cs="Arial"/>
          <w:sz w:val="24"/>
          <w:szCs w:val="24"/>
        </w:rPr>
        <w:lastRenderedPageBreak/>
        <w:t>5 850 MHz is also allocated to the fixed service on a primary basis.     (WRC-19)</w:t>
      </w:r>
    </w:p>
    <w:p w14:paraId="00003F0F" w14:textId="77777777" w:rsidR="001D03A6" w:rsidRDefault="001D03A6">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p>
    <w:p w14:paraId="00003F10"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sz w:val="24"/>
          <w:szCs w:val="24"/>
        </w:rPr>
        <w:t>5.457</w:t>
      </w:r>
      <w:r>
        <w:rPr>
          <w:rFonts w:ascii="Arial" w:eastAsia="Arial" w:hAnsi="Arial" w:cs="Arial"/>
          <w:b/>
          <w:sz w:val="24"/>
          <w:szCs w:val="24"/>
        </w:rPr>
        <w:tab/>
      </w:r>
      <w:r>
        <w:rPr>
          <w:rFonts w:ascii="Arial" w:eastAsia="Arial" w:hAnsi="Arial" w:cs="Arial"/>
          <w:sz w:val="24"/>
          <w:szCs w:val="24"/>
        </w:rPr>
        <w:t xml:space="preserve">In Australia, Burkina Faso, Cote d'Ivoire, Mali and Nigeria, the allocation to the fixed service in the bands 6 440-6 520 MHz (HAPS-to-ground direction) and 6 560-6 640 MHz (ground-to- HAPS direction) may also be used by gateway links for high-altitude platform stations (HAPS) within the territory of these countries. Such use is limited to operation in HAPS gateway links and shall not cause harmful interference to, and shall not claim protection from, existing services, and shall be in compliance with Resolution </w:t>
      </w:r>
      <w:r>
        <w:rPr>
          <w:rFonts w:ascii="Arial" w:eastAsia="Arial" w:hAnsi="Arial" w:cs="Arial"/>
          <w:b/>
          <w:sz w:val="24"/>
          <w:szCs w:val="24"/>
        </w:rPr>
        <w:t>150 (WRC-12)</w:t>
      </w:r>
      <w:r>
        <w:rPr>
          <w:rFonts w:ascii="Arial" w:eastAsia="Arial" w:hAnsi="Arial" w:cs="Arial"/>
          <w:sz w:val="24"/>
          <w:szCs w:val="24"/>
        </w:rPr>
        <w:t>. Existing services shall not be constrained in future development by HAPS gateway links. The use of HAPS gateway links in these bands requires explicit agreement with other administrations whose territories are located within 1 000 kilometres from the border of an administration intending to use the HAPS gateway links.  (WRC-12)</w:t>
      </w:r>
    </w:p>
    <w:p w14:paraId="00003F11"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5.457A</w:t>
      </w:r>
      <w:r>
        <w:rPr>
          <w:rFonts w:ascii="Arial" w:eastAsia="Arial" w:hAnsi="Arial" w:cs="Arial"/>
          <w:sz w:val="24"/>
          <w:szCs w:val="24"/>
        </w:rPr>
        <w:tab/>
        <w:t xml:space="preserve">In the frequency bands 5 925-6 425 MHz and 14-14.5 GHz, earth stations located on board vessels may communicate with space stations of the fixed-satellite service. Such use shall be in accordance with Resolution </w:t>
      </w:r>
      <w:r>
        <w:rPr>
          <w:rFonts w:ascii="Arial" w:eastAsia="Arial" w:hAnsi="Arial" w:cs="Arial"/>
          <w:b/>
          <w:sz w:val="24"/>
          <w:szCs w:val="24"/>
        </w:rPr>
        <w:t>902</w:t>
      </w:r>
      <w:r>
        <w:rPr>
          <w:rFonts w:ascii="Arial" w:eastAsia="Arial" w:hAnsi="Arial" w:cs="Arial"/>
          <w:sz w:val="24"/>
          <w:szCs w:val="24"/>
        </w:rPr>
        <w:t xml:space="preserve"> </w:t>
      </w:r>
      <w:r>
        <w:rPr>
          <w:rFonts w:ascii="Arial" w:eastAsia="Arial" w:hAnsi="Arial" w:cs="Arial"/>
          <w:b/>
          <w:sz w:val="24"/>
          <w:szCs w:val="24"/>
        </w:rPr>
        <w:t>(WRC-03)</w:t>
      </w:r>
      <w:r>
        <w:rPr>
          <w:rFonts w:ascii="Arial" w:eastAsia="Arial" w:hAnsi="Arial" w:cs="Arial"/>
          <w:sz w:val="24"/>
          <w:szCs w:val="24"/>
        </w:rPr>
        <w:t xml:space="preserve">. In the frequency band 5 925-6 425 MHz, earth stations located on board vessels and communicating with space stations of the fixed-satellite service may employ transmit antennas with minimum diameter of 1.2 m and operate without prior agreement of any administration if located at least 330 km away from the low-water mark as officially recognized by the coastal State. All other provisions of Resolution </w:t>
      </w:r>
      <w:r>
        <w:rPr>
          <w:rFonts w:ascii="Arial" w:eastAsia="Arial" w:hAnsi="Arial" w:cs="Arial"/>
          <w:b/>
          <w:sz w:val="24"/>
          <w:szCs w:val="24"/>
        </w:rPr>
        <w:t xml:space="preserve">902 (WRC-03) </w:t>
      </w:r>
      <w:r>
        <w:rPr>
          <w:rFonts w:ascii="Arial" w:eastAsia="Arial" w:hAnsi="Arial" w:cs="Arial"/>
          <w:sz w:val="24"/>
          <w:szCs w:val="24"/>
        </w:rPr>
        <w:t>shall apply. (WRC-15)</w:t>
      </w:r>
    </w:p>
    <w:p w14:paraId="00003F12"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5.457B</w:t>
      </w:r>
      <w:r>
        <w:rPr>
          <w:rFonts w:ascii="Arial" w:eastAsia="Arial" w:hAnsi="Arial" w:cs="Arial"/>
          <w:sz w:val="24"/>
          <w:szCs w:val="24"/>
        </w:rPr>
        <w:tab/>
        <w:t xml:space="preserve">In the frequency bands 5 925-6 425 MHz and 14-14.5 GHz, earth stations located on board vessels may operate with the characteristics and under the conditions contained in Resolution </w:t>
      </w:r>
      <w:r>
        <w:rPr>
          <w:rFonts w:ascii="Arial" w:eastAsia="Arial" w:hAnsi="Arial" w:cs="Arial"/>
          <w:b/>
          <w:sz w:val="24"/>
          <w:szCs w:val="24"/>
        </w:rPr>
        <w:t xml:space="preserve">902 (WRC-03) </w:t>
      </w:r>
      <w:r>
        <w:rPr>
          <w:rFonts w:ascii="Arial" w:eastAsia="Arial" w:hAnsi="Arial" w:cs="Arial"/>
          <w:sz w:val="24"/>
          <w:szCs w:val="24"/>
        </w:rPr>
        <w:t xml:space="preserve">in Algeria, Saudi Arabia, Bahrain, Comoros, Djibouti, Egypt, United Arab Emirates, Jordan, Kuwait, Libya, Morocco, Mauritania, Oman, Qatar, the Syrian Arab Republic, Sudan, Tunisia and Yemen, in the maritime mobile-satellite service on a secondary basis. Such use shall be in accordance with Resolution </w:t>
      </w:r>
      <w:r>
        <w:rPr>
          <w:rFonts w:ascii="Arial" w:eastAsia="Arial" w:hAnsi="Arial" w:cs="Arial"/>
          <w:b/>
          <w:sz w:val="24"/>
          <w:szCs w:val="24"/>
        </w:rPr>
        <w:t>902 (WRC-03)</w:t>
      </w:r>
      <w:r>
        <w:rPr>
          <w:rFonts w:ascii="Arial" w:eastAsia="Arial" w:hAnsi="Arial" w:cs="Arial"/>
          <w:sz w:val="24"/>
          <w:szCs w:val="24"/>
        </w:rPr>
        <w:t>. (WRC-15)</w:t>
      </w:r>
    </w:p>
    <w:p w14:paraId="00003F13"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sz w:val="24"/>
          <w:szCs w:val="24"/>
        </w:rPr>
        <w:t>5.457C</w:t>
      </w:r>
      <w:r>
        <w:rPr>
          <w:rFonts w:ascii="Arial" w:eastAsia="Arial" w:hAnsi="Arial" w:cs="Arial"/>
          <w:sz w:val="24"/>
          <w:szCs w:val="24"/>
        </w:rPr>
        <w:tab/>
        <w:t xml:space="preserve">In Region 2 (except Brazil, Cuba, French overseas departments and communities, Guatemala, Mexico, Paraguay, Uruguay and Venezuela), the frequency band 5 925-6 700 MHz may be used for aeronautical mobile telemetry for flight testing by aircraft stations (see No. </w:t>
      </w:r>
      <w:r>
        <w:rPr>
          <w:rFonts w:ascii="Arial" w:eastAsia="Arial" w:hAnsi="Arial" w:cs="Arial"/>
          <w:b/>
          <w:sz w:val="24"/>
          <w:szCs w:val="24"/>
        </w:rPr>
        <w:t>1.83</w:t>
      </w:r>
      <w:r>
        <w:rPr>
          <w:rFonts w:ascii="Arial" w:eastAsia="Arial" w:hAnsi="Arial" w:cs="Arial"/>
          <w:sz w:val="24"/>
          <w:szCs w:val="24"/>
        </w:rPr>
        <w:t xml:space="preserve">). Such use shall be in accordance with Resolution </w:t>
      </w:r>
      <w:r>
        <w:rPr>
          <w:rFonts w:ascii="Arial" w:eastAsia="Arial" w:hAnsi="Arial" w:cs="Arial"/>
          <w:b/>
          <w:sz w:val="24"/>
          <w:szCs w:val="24"/>
        </w:rPr>
        <w:t xml:space="preserve">416 (WRC-07) </w:t>
      </w:r>
      <w:r>
        <w:rPr>
          <w:rFonts w:ascii="Arial" w:eastAsia="Arial" w:hAnsi="Arial" w:cs="Arial"/>
          <w:sz w:val="24"/>
          <w:szCs w:val="24"/>
        </w:rPr>
        <w:t>and shall not cause harmful interference to, or claim protection from, the fixed-satellite and fixed services. Any such use does not preclude the use of this frequency band by other mobile service applications or by other services to which this frequency band is allocated on a co-primary basis and does not establish priority in the Radio Regulations. (WRC-15)</w:t>
      </w:r>
    </w:p>
    <w:p w14:paraId="00003F14"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5.458</w:t>
      </w:r>
      <w:r>
        <w:rPr>
          <w:rFonts w:ascii="Arial" w:eastAsia="Arial" w:hAnsi="Arial" w:cs="Arial"/>
          <w:b/>
          <w:color w:val="000000"/>
          <w:sz w:val="24"/>
          <w:szCs w:val="24"/>
        </w:rPr>
        <w:tab/>
      </w:r>
      <w:r>
        <w:rPr>
          <w:rFonts w:ascii="Arial" w:eastAsia="Arial" w:hAnsi="Arial" w:cs="Arial"/>
          <w:color w:val="000000"/>
          <w:sz w:val="24"/>
          <w:szCs w:val="24"/>
        </w:rPr>
        <w:t>In the band 6 425-7 075 MHz, passive microwave sensor measurements are carried out over the oceans. In the band 7 075-7 250 MHz, passive microwave sensor measurements are carried out. Administrations should bear in mind the needs of the Earth exploration-satellite (passive) and space research (passive) services in their future planning of the bands 6 425-7 025 MHz and 7 075-7 250 </w:t>
      </w:r>
      <w:proofErr w:type="spellStart"/>
      <w:r>
        <w:rPr>
          <w:rFonts w:ascii="Arial" w:eastAsia="Arial" w:hAnsi="Arial" w:cs="Arial"/>
          <w:color w:val="000000"/>
          <w:sz w:val="24"/>
          <w:szCs w:val="24"/>
        </w:rPr>
        <w:t>MHz.</w:t>
      </w:r>
      <w:proofErr w:type="spellEnd"/>
    </w:p>
    <w:p w14:paraId="00003F15"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5.458A</w:t>
      </w:r>
      <w:r>
        <w:rPr>
          <w:rFonts w:ascii="Arial" w:eastAsia="Arial" w:hAnsi="Arial" w:cs="Arial"/>
          <w:b/>
          <w:color w:val="000000"/>
          <w:sz w:val="24"/>
          <w:szCs w:val="24"/>
        </w:rPr>
        <w:tab/>
      </w:r>
      <w:r>
        <w:rPr>
          <w:rFonts w:ascii="Arial" w:eastAsia="Arial" w:hAnsi="Arial" w:cs="Arial"/>
          <w:color w:val="000000"/>
          <w:sz w:val="24"/>
          <w:szCs w:val="24"/>
        </w:rPr>
        <w:t xml:space="preserve">In making assignments in the band 6 700-7 075 MHz to space stations of the fixed-satellite service, administrations are urged to take all practicable steps to </w:t>
      </w:r>
      <w:r>
        <w:rPr>
          <w:rFonts w:ascii="Arial" w:eastAsia="Arial" w:hAnsi="Arial" w:cs="Arial"/>
          <w:color w:val="000000"/>
          <w:sz w:val="24"/>
          <w:szCs w:val="24"/>
        </w:rPr>
        <w:lastRenderedPageBreak/>
        <w:t>protect spectral line observations of the radio astronomy service in the band 6 650-6 675.2 MHz from harmful interference from unwanted emissions.</w:t>
      </w:r>
    </w:p>
    <w:p w14:paraId="00003F16"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5.458B</w:t>
      </w:r>
      <w:r>
        <w:rPr>
          <w:rFonts w:ascii="Arial" w:eastAsia="Arial" w:hAnsi="Arial" w:cs="Arial"/>
          <w:b/>
          <w:color w:val="000000"/>
          <w:sz w:val="24"/>
          <w:szCs w:val="24"/>
        </w:rPr>
        <w:tab/>
      </w:r>
      <w:r>
        <w:rPr>
          <w:rFonts w:ascii="Arial" w:eastAsia="Arial" w:hAnsi="Arial" w:cs="Arial"/>
          <w:color w:val="000000"/>
          <w:sz w:val="24"/>
          <w:szCs w:val="24"/>
        </w:rPr>
        <w:t xml:space="preserve">The space-to-Earth allocation to the fixed-satellite service in the band 6 700-7 075 MHz is limited to feeder links for non-geostationary satellite systems of the mobile-satellite service and is subject to coordination under No. </w:t>
      </w:r>
      <w:r>
        <w:rPr>
          <w:rFonts w:ascii="Arial" w:eastAsia="Arial" w:hAnsi="Arial" w:cs="Arial"/>
          <w:b/>
          <w:color w:val="000000"/>
          <w:sz w:val="24"/>
          <w:szCs w:val="24"/>
        </w:rPr>
        <w:t>9.11A</w:t>
      </w:r>
      <w:r>
        <w:rPr>
          <w:rFonts w:ascii="Arial" w:eastAsia="Arial" w:hAnsi="Arial" w:cs="Arial"/>
          <w:color w:val="000000"/>
          <w:sz w:val="24"/>
          <w:szCs w:val="24"/>
        </w:rPr>
        <w:t>. The use of the band 6 700-7 075 MHz (space-to-Earth) by feeder links for non-geostationary satellite systems in the mobile-satellite service is not subject to No. </w:t>
      </w:r>
      <w:r>
        <w:rPr>
          <w:rFonts w:ascii="Arial" w:eastAsia="Arial" w:hAnsi="Arial" w:cs="Arial"/>
          <w:b/>
          <w:color w:val="000000"/>
          <w:sz w:val="24"/>
          <w:szCs w:val="24"/>
        </w:rPr>
        <w:t>22.2</w:t>
      </w:r>
      <w:r>
        <w:rPr>
          <w:rFonts w:ascii="Arial" w:eastAsia="Arial" w:hAnsi="Arial" w:cs="Arial"/>
          <w:color w:val="000000"/>
          <w:sz w:val="24"/>
          <w:szCs w:val="24"/>
        </w:rPr>
        <w:t>.</w:t>
      </w:r>
    </w:p>
    <w:p w14:paraId="00003F17"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5.459</w:t>
      </w:r>
      <w:r>
        <w:rPr>
          <w:rFonts w:ascii="Arial" w:eastAsia="Arial" w:hAnsi="Arial" w:cs="Arial"/>
          <w:b/>
          <w:color w:val="000000"/>
          <w:sz w:val="24"/>
          <w:szCs w:val="24"/>
        </w:rPr>
        <w:tab/>
      </w:r>
      <w:r>
        <w:rPr>
          <w:rFonts w:ascii="Arial" w:eastAsia="Arial" w:hAnsi="Arial" w:cs="Arial"/>
          <w:i/>
          <w:sz w:val="24"/>
          <w:szCs w:val="24"/>
        </w:rPr>
        <w:t xml:space="preserve">Additional allocation: </w:t>
      </w:r>
      <w:r>
        <w:rPr>
          <w:rFonts w:ascii="Arial" w:eastAsia="Arial" w:hAnsi="Arial" w:cs="Arial"/>
          <w:sz w:val="24"/>
          <w:szCs w:val="24"/>
        </w:rPr>
        <w:t xml:space="preserve">in the Russian Federation, the frequency bands 7 100-7 155 MHz and 7 190-7 235 MHz are also allocated to the space operation service (Earth-to-space) on a primary basis, subject to agreement obtained under No. </w:t>
      </w:r>
      <w:r>
        <w:rPr>
          <w:rFonts w:ascii="Arial" w:eastAsia="Arial" w:hAnsi="Arial" w:cs="Arial"/>
          <w:b/>
          <w:sz w:val="24"/>
          <w:szCs w:val="24"/>
        </w:rPr>
        <w:t>9.21</w:t>
      </w:r>
      <w:r>
        <w:rPr>
          <w:rFonts w:ascii="Arial" w:eastAsia="Arial" w:hAnsi="Arial" w:cs="Arial"/>
          <w:sz w:val="24"/>
          <w:szCs w:val="24"/>
        </w:rPr>
        <w:t xml:space="preserve">. In the frequency band 7 190-7 235 MHz, with respect to the Earth exploration satellite service (Earth-to-space), No. </w:t>
      </w:r>
      <w:r>
        <w:rPr>
          <w:rFonts w:ascii="Arial" w:eastAsia="Arial" w:hAnsi="Arial" w:cs="Arial"/>
          <w:b/>
          <w:sz w:val="24"/>
          <w:szCs w:val="24"/>
        </w:rPr>
        <w:t xml:space="preserve">9.21 </w:t>
      </w:r>
      <w:r>
        <w:rPr>
          <w:rFonts w:ascii="Arial" w:eastAsia="Arial" w:hAnsi="Arial" w:cs="Arial"/>
          <w:sz w:val="24"/>
          <w:szCs w:val="24"/>
        </w:rPr>
        <w:t>does not apply. (WRC-15)</w:t>
      </w:r>
    </w:p>
    <w:p w14:paraId="00003F18"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5.460</w:t>
      </w:r>
      <w:r>
        <w:rPr>
          <w:rFonts w:ascii="Arial" w:eastAsia="Arial" w:hAnsi="Arial" w:cs="Arial"/>
          <w:b/>
          <w:color w:val="000000"/>
          <w:sz w:val="24"/>
          <w:szCs w:val="24"/>
        </w:rPr>
        <w:tab/>
      </w:r>
      <w:r>
        <w:rPr>
          <w:rFonts w:ascii="Arial" w:eastAsia="Arial" w:hAnsi="Arial" w:cs="Arial"/>
          <w:sz w:val="24"/>
          <w:szCs w:val="24"/>
        </w:rPr>
        <w:t xml:space="preserve">No emissions from space research service (Earth-to-space) systems intended for deep space shall be effected in the frequency band 7 190-7 235 </w:t>
      </w:r>
      <w:proofErr w:type="spellStart"/>
      <w:r>
        <w:rPr>
          <w:rFonts w:ascii="Arial" w:eastAsia="Arial" w:hAnsi="Arial" w:cs="Arial"/>
          <w:sz w:val="24"/>
          <w:szCs w:val="24"/>
        </w:rPr>
        <w:t>MHz.</w:t>
      </w:r>
      <w:proofErr w:type="spellEnd"/>
      <w:r>
        <w:rPr>
          <w:rFonts w:ascii="Arial" w:eastAsia="Arial" w:hAnsi="Arial" w:cs="Arial"/>
          <w:sz w:val="24"/>
          <w:szCs w:val="24"/>
        </w:rPr>
        <w:t xml:space="preserve"> Geostationary satellites in the space research service operating in the frequency band 7 190-7 235 MHz shall not claim protection from existing and future stations of the fixed and mobile services and No. </w:t>
      </w:r>
      <w:r>
        <w:rPr>
          <w:rFonts w:ascii="Arial" w:eastAsia="Arial" w:hAnsi="Arial" w:cs="Arial"/>
          <w:b/>
          <w:sz w:val="24"/>
          <w:szCs w:val="24"/>
        </w:rPr>
        <w:t xml:space="preserve">5.43A </w:t>
      </w:r>
      <w:r>
        <w:rPr>
          <w:rFonts w:ascii="Arial" w:eastAsia="Arial" w:hAnsi="Arial" w:cs="Arial"/>
          <w:sz w:val="24"/>
          <w:szCs w:val="24"/>
        </w:rPr>
        <w:t>does not apply. (WRC-15)</w:t>
      </w:r>
    </w:p>
    <w:p w14:paraId="00003F19" w14:textId="77777777" w:rsidR="001D03A6" w:rsidRDefault="007430A0">
      <w:pPr>
        <w:spacing w:after="0" w:line="240" w:lineRule="auto"/>
        <w:ind w:left="851" w:hanging="851"/>
        <w:jc w:val="both"/>
        <w:rPr>
          <w:rFonts w:ascii="Arial" w:eastAsia="Arial" w:hAnsi="Arial" w:cs="Arial"/>
          <w:color w:val="000000"/>
          <w:sz w:val="24"/>
          <w:szCs w:val="24"/>
        </w:rPr>
      </w:pPr>
      <w:r>
        <w:rPr>
          <w:rFonts w:ascii="Arial" w:eastAsia="Arial" w:hAnsi="Arial" w:cs="Arial"/>
          <w:b/>
          <w:sz w:val="24"/>
          <w:szCs w:val="24"/>
        </w:rPr>
        <w:t xml:space="preserve">5.460A </w:t>
      </w:r>
      <w:r>
        <w:rPr>
          <w:rFonts w:ascii="Arial" w:eastAsia="Arial" w:hAnsi="Arial" w:cs="Arial"/>
          <w:b/>
          <w:sz w:val="24"/>
          <w:szCs w:val="24"/>
        </w:rPr>
        <w:tab/>
      </w:r>
      <w:proofErr w:type="gramStart"/>
      <w:r>
        <w:rPr>
          <w:rFonts w:ascii="Arial" w:eastAsia="Arial" w:hAnsi="Arial" w:cs="Arial"/>
          <w:sz w:val="24"/>
          <w:szCs w:val="24"/>
        </w:rPr>
        <w:t>The</w:t>
      </w:r>
      <w:proofErr w:type="gramEnd"/>
      <w:r>
        <w:rPr>
          <w:rFonts w:ascii="Arial" w:eastAsia="Arial" w:hAnsi="Arial" w:cs="Arial"/>
          <w:sz w:val="24"/>
          <w:szCs w:val="24"/>
        </w:rPr>
        <w:t xml:space="preserve"> use of the frequency band 7 190-7 250 MHz (Earth-to-space) by the Earth exploration-satellite service shall be limited to tracking, telemetry and command for the operation of spacecraft. Space stations operating in the Earth exploration-satellite service (Earth-to-space) in the frequency band 7 190-7 250 MHz shall not claim protection from existing and future stations in the fixed and mobile services, and No. </w:t>
      </w:r>
      <w:r>
        <w:rPr>
          <w:rFonts w:ascii="Arial" w:eastAsia="Arial" w:hAnsi="Arial" w:cs="Arial"/>
          <w:b/>
          <w:sz w:val="24"/>
          <w:szCs w:val="24"/>
        </w:rPr>
        <w:t xml:space="preserve">5.43A </w:t>
      </w:r>
      <w:r>
        <w:rPr>
          <w:rFonts w:ascii="Arial" w:eastAsia="Arial" w:hAnsi="Arial" w:cs="Arial"/>
          <w:sz w:val="24"/>
          <w:szCs w:val="24"/>
        </w:rPr>
        <w:t xml:space="preserve">does not apply. No. </w:t>
      </w:r>
      <w:r>
        <w:rPr>
          <w:rFonts w:ascii="Arial" w:eastAsia="Arial" w:hAnsi="Arial" w:cs="Arial"/>
          <w:b/>
          <w:sz w:val="24"/>
          <w:szCs w:val="24"/>
        </w:rPr>
        <w:t xml:space="preserve">9.17 </w:t>
      </w:r>
      <w:r>
        <w:rPr>
          <w:rFonts w:ascii="Arial" w:eastAsia="Arial" w:hAnsi="Arial" w:cs="Arial"/>
          <w:sz w:val="24"/>
          <w:szCs w:val="24"/>
        </w:rPr>
        <w:t>applies. Additionally, to ensure protection of the existing and future deployment of fixed and mobile services, the location of earth stations supporting spacecraft in the Earth exploration-satellite service in non-geostationary orbits or geostationary orbit shall maintain a separation distance of at least 10 km and 50 km, respectively, from the respective border(s) of neighbouring countries, unless a shorter distance is otherwise agreed between the corresponding administrations. (WRC-15)</w:t>
      </w:r>
    </w:p>
    <w:p w14:paraId="00003F1A" w14:textId="77777777" w:rsidR="001D03A6" w:rsidRDefault="007430A0">
      <w:pPr>
        <w:spacing w:after="0" w:line="240" w:lineRule="auto"/>
        <w:ind w:left="851" w:hanging="851"/>
        <w:jc w:val="both"/>
        <w:rPr>
          <w:rFonts w:ascii="Arial" w:eastAsia="Arial" w:hAnsi="Arial" w:cs="Arial"/>
          <w:color w:val="000000"/>
          <w:sz w:val="24"/>
          <w:szCs w:val="24"/>
        </w:rPr>
      </w:pPr>
      <w:r>
        <w:rPr>
          <w:rFonts w:ascii="Arial" w:eastAsia="Arial" w:hAnsi="Arial" w:cs="Arial"/>
          <w:b/>
          <w:sz w:val="24"/>
          <w:szCs w:val="24"/>
        </w:rPr>
        <w:t xml:space="preserve">5.460B </w:t>
      </w:r>
      <w:r>
        <w:rPr>
          <w:rFonts w:ascii="Arial" w:eastAsia="Arial" w:hAnsi="Arial" w:cs="Arial"/>
          <w:b/>
          <w:sz w:val="24"/>
          <w:szCs w:val="24"/>
        </w:rPr>
        <w:tab/>
      </w:r>
      <w:r>
        <w:rPr>
          <w:rFonts w:ascii="Arial" w:eastAsia="Arial" w:hAnsi="Arial" w:cs="Arial"/>
          <w:sz w:val="24"/>
          <w:szCs w:val="24"/>
        </w:rPr>
        <w:t xml:space="preserve">Space stations on the geostationary orbit operating in the Earth exploration-satellite service (Earth-to-space) in the frequency band 7 190-7 235 MHz shall not claim protection from existing and future stations of the space research service, and No. </w:t>
      </w:r>
      <w:r>
        <w:rPr>
          <w:rFonts w:ascii="Arial" w:eastAsia="Arial" w:hAnsi="Arial" w:cs="Arial"/>
          <w:b/>
          <w:sz w:val="24"/>
          <w:szCs w:val="24"/>
        </w:rPr>
        <w:t xml:space="preserve">5.43A </w:t>
      </w:r>
      <w:r>
        <w:rPr>
          <w:rFonts w:ascii="Arial" w:eastAsia="Arial" w:hAnsi="Arial" w:cs="Arial"/>
          <w:sz w:val="24"/>
          <w:szCs w:val="24"/>
        </w:rPr>
        <w:t>does not apply. (WRC-15)</w:t>
      </w:r>
      <w:r>
        <w:rPr>
          <w:rFonts w:ascii="Arial" w:eastAsia="Arial" w:hAnsi="Arial" w:cs="Arial"/>
          <w:b/>
          <w:color w:val="000000"/>
          <w:sz w:val="24"/>
          <w:szCs w:val="24"/>
        </w:rPr>
        <w:tab/>
      </w:r>
      <w:r>
        <w:rPr>
          <w:rFonts w:ascii="Arial" w:eastAsia="Arial" w:hAnsi="Arial" w:cs="Arial"/>
          <w:b/>
          <w:color w:val="000000"/>
          <w:sz w:val="24"/>
          <w:szCs w:val="24"/>
        </w:rPr>
        <w:tab/>
      </w:r>
    </w:p>
    <w:p w14:paraId="00003F1B"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5.461</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the bands 7 250-7 375 MHz (space-to-Earth) and 7 900-8 025 MHz (Earth-to-space) are also allocated to the mobile-satellite service on a primary basis, subject to agreement obtained under No. </w:t>
      </w:r>
      <w:r>
        <w:rPr>
          <w:rFonts w:ascii="Arial" w:eastAsia="Arial" w:hAnsi="Arial" w:cs="Arial"/>
          <w:b/>
          <w:color w:val="000000"/>
          <w:sz w:val="24"/>
          <w:szCs w:val="24"/>
        </w:rPr>
        <w:t>9.21</w:t>
      </w:r>
      <w:r>
        <w:rPr>
          <w:rFonts w:ascii="Arial" w:eastAsia="Arial" w:hAnsi="Arial" w:cs="Arial"/>
          <w:color w:val="000000"/>
          <w:sz w:val="24"/>
          <w:szCs w:val="24"/>
        </w:rPr>
        <w:t>.</w:t>
      </w:r>
    </w:p>
    <w:p w14:paraId="00003F1C"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5.461A</w:t>
      </w:r>
      <w:r>
        <w:rPr>
          <w:rFonts w:ascii="Arial" w:eastAsia="Arial" w:hAnsi="Arial" w:cs="Arial"/>
          <w:color w:val="000000"/>
          <w:sz w:val="24"/>
          <w:szCs w:val="24"/>
        </w:rPr>
        <w:tab/>
      </w:r>
      <w:proofErr w:type="gramStart"/>
      <w:r>
        <w:rPr>
          <w:rFonts w:ascii="Arial" w:eastAsia="Arial" w:hAnsi="Arial" w:cs="Arial"/>
          <w:color w:val="000000"/>
          <w:sz w:val="24"/>
          <w:szCs w:val="24"/>
        </w:rPr>
        <w:t>The</w:t>
      </w:r>
      <w:proofErr w:type="gramEnd"/>
      <w:r>
        <w:rPr>
          <w:rFonts w:ascii="Arial" w:eastAsia="Arial" w:hAnsi="Arial" w:cs="Arial"/>
          <w:color w:val="000000"/>
          <w:sz w:val="24"/>
          <w:szCs w:val="24"/>
        </w:rPr>
        <w:t xml:space="preserve"> use of the band 7 450-7 550 MHz by the meteorological-satellite service (space-to-Earth) is limited to geostationary-satellite systems. Non-geostationary meteorological-satellite systems in this band notified before 30 November 1997 may continue to operate on a primary basis until the end of their lifetime.  (WRC-97)</w:t>
      </w:r>
    </w:p>
    <w:p w14:paraId="00003F1D" w14:textId="77777777" w:rsidR="001D03A6" w:rsidRDefault="007430A0">
      <w:pPr>
        <w:spacing w:after="0" w:line="240" w:lineRule="auto"/>
        <w:ind w:left="851" w:hanging="851"/>
        <w:jc w:val="both"/>
        <w:rPr>
          <w:rFonts w:ascii="Arial" w:eastAsia="Arial" w:hAnsi="Arial" w:cs="Arial"/>
          <w:color w:val="000000"/>
          <w:sz w:val="24"/>
          <w:szCs w:val="24"/>
        </w:rPr>
      </w:pPr>
      <w:r>
        <w:rPr>
          <w:rFonts w:ascii="Arial" w:eastAsia="Arial" w:hAnsi="Arial" w:cs="Arial"/>
          <w:b/>
          <w:sz w:val="24"/>
          <w:szCs w:val="24"/>
        </w:rPr>
        <w:t xml:space="preserve">5.461AA </w:t>
      </w:r>
      <w:r>
        <w:rPr>
          <w:rFonts w:ascii="Arial" w:eastAsia="Arial" w:hAnsi="Arial" w:cs="Arial"/>
          <w:b/>
          <w:sz w:val="24"/>
          <w:szCs w:val="24"/>
        </w:rPr>
        <w:tab/>
      </w:r>
      <w:proofErr w:type="gramStart"/>
      <w:r>
        <w:rPr>
          <w:rFonts w:ascii="Arial" w:eastAsia="Arial" w:hAnsi="Arial" w:cs="Arial"/>
          <w:sz w:val="24"/>
          <w:szCs w:val="24"/>
        </w:rPr>
        <w:t>The</w:t>
      </w:r>
      <w:proofErr w:type="gramEnd"/>
      <w:r>
        <w:rPr>
          <w:rFonts w:ascii="Arial" w:eastAsia="Arial" w:hAnsi="Arial" w:cs="Arial"/>
          <w:sz w:val="24"/>
          <w:szCs w:val="24"/>
        </w:rPr>
        <w:t xml:space="preserve"> use of the frequency band 7 375-7 750 MHz by the maritime mobile-satellite service is limited to geostationary-satellite networks. (WRC-15)</w:t>
      </w:r>
    </w:p>
    <w:p w14:paraId="00003F1E" w14:textId="77777777" w:rsidR="001D03A6" w:rsidRDefault="007430A0">
      <w:pPr>
        <w:spacing w:after="0" w:line="240" w:lineRule="auto"/>
        <w:ind w:left="851" w:hanging="851"/>
        <w:jc w:val="both"/>
        <w:rPr>
          <w:rFonts w:ascii="Arial" w:eastAsia="Arial" w:hAnsi="Arial" w:cs="Arial"/>
          <w:color w:val="000000"/>
          <w:sz w:val="24"/>
          <w:szCs w:val="24"/>
        </w:rPr>
      </w:pPr>
      <w:r>
        <w:rPr>
          <w:rFonts w:ascii="Arial" w:eastAsia="Arial" w:hAnsi="Arial" w:cs="Arial"/>
          <w:b/>
          <w:sz w:val="24"/>
          <w:szCs w:val="24"/>
        </w:rPr>
        <w:t>5.461AB</w:t>
      </w:r>
      <w:r>
        <w:rPr>
          <w:rFonts w:ascii="Arial" w:eastAsia="Arial" w:hAnsi="Arial" w:cs="Arial"/>
          <w:b/>
          <w:sz w:val="24"/>
          <w:szCs w:val="24"/>
        </w:rPr>
        <w:tab/>
      </w:r>
      <w:r>
        <w:rPr>
          <w:rFonts w:ascii="Arial" w:eastAsia="Arial" w:hAnsi="Arial" w:cs="Arial"/>
          <w:sz w:val="24"/>
          <w:szCs w:val="24"/>
        </w:rPr>
        <w:t xml:space="preserve">In the frequency band 7 375-7 750 MHz, earth stations in the maritime mobile-satellite service shall not claim protection from, nor constrain the use </w:t>
      </w:r>
      <w:r>
        <w:rPr>
          <w:rFonts w:ascii="Arial" w:eastAsia="Arial" w:hAnsi="Arial" w:cs="Arial"/>
          <w:sz w:val="24"/>
          <w:szCs w:val="24"/>
        </w:rPr>
        <w:lastRenderedPageBreak/>
        <w:t xml:space="preserve">and development of, stations in the fixed and mobile, except aeronautical mobile, services. No. </w:t>
      </w:r>
      <w:r>
        <w:rPr>
          <w:rFonts w:ascii="Arial" w:eastAsia="Arial" w:hAnsi="Arial" w:cs="Arial"/>
          <w:b/>
          <w:sz w:val="24"/>
          <w:szCs w:val="24"/>
        </w:rPr>
        <w:t xml:space="preserve">5.43A </w:t>
      </w:r>
      <w:r>
        <w:rPr>
          <w:rFonts w:ascii="Arial" w:eastAsia="Arial" w:hAnsi="Arial" w:cs="Arial"/>
          <w:sz w:val="24"/>
          <w:szCs w:val="24"/>
        </w:rPr>
        <w:t>does not apply. (WRC-15)</w:t>
      </w:r>
    </w:p>
    <w:p w14:paraId="00003F1F"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5.461B</w:t>
      </w:r>
      <w:r>
        <w:rPr>
          <w:rFonts w:ascii="Arial" w:eastAsia="Arial" w:hAnsi="Arial" w:cs="Arial"/>
          <w:color w:val="000000"/>
          <w:sz w:val="24"/>
          <w:szCs w:val="24"/>
        </w:rPr>
        <w:tab/>
      </w:r>
      <w:proofErr w:type="gramStart"/>
      <w:r>
        <w:rPr>
          <w:rFonts w:ascii="Arial" w:eastAsia="Arial" w:hAnsi="Arial" w:cs="Arial"/>
          <w:color w:val="000000"/>
          <w:sz w:val="24"/>
          <w:szCs w:val="24"/>
        </w:rPr>
        <w:t>The</w:t>
      </w:r>
      <w:proofErr w:type="gramEnd"/>
      <w:r>
        <w:rPr>
          <w:rFonts w:ascii="Arial" w:eastAsia="Arial" w:hAnsi="Arial" w:cs="Arial"/>
          <w:color w:val="000000"/>
          <w:sz w:val="24"/>
          <w:szCs w:val="24"/>
        </w:rPr>
        <w:t xml:space="preserve"> use of the band 7 750-7 900 MHz by the meteorological-satellite service (space-to-Earth) is limited to non-geostationary satellite systems.     (WRC-</w:t>
      </w:r>
      <w:proofErr w:type="gramStart"/>
      <w:r>
        <w:rPr>
          <w:rFonts w:ascii="Arial" w:eastAsia="Arial" w:hAnsi="Arial" w:cs="Arial"/>
          <w:color w:val="000000"/>
          <w:sz w:val="24"/>
          <w:szCs w:val="24"/>
        </w:rPr>
        <w:t>12 )</w:t>
      </w:r>
      <w:proofErr w:type="gramEnd"/>
    </w:p>
    <w:p w14:paraId="00003F20" w14:textId="77777777" w:rsidR="001D03A6" w:rsidRDefault="001D03A6">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p>
    <w:p w14:paraId="00003F21"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5.462A</w:t>
      </w:r>
      <w:r>
        <w:rPr>
          <w:rFonts w:ascii="Arial" w:eastAsia="Arial" w:hAnsi="Arial" w:cs="Arial"/>
          <w:b/>
          <w:color w:val="000000"/>
          <w:sz w:val="24"/>
          <w:szCs w:val="24"/>
        </w:rPr>
        <w:tab/>
      </w:r>
      <w:r>
        <w:rPr>
          <w:rFonts w:ascii="Arial" w:eastAsia="Arial" w:hAnsi="Arial" w:cs="Arial"/>
          <w:color w:val="000000"/>
          <w:sz w:val="24"/>
          <w:szCs w:val="24"/>
        </w:rPr>
        <w:t>In Regions 1 and 3 (except for Japan), in the band 8 025-8 400 MHz, the Earth exploration-satellite service using geostationary satellites shall not produce a power flux-density in excess of the following provisional values for angles of arrival (</w:t>
      </w:r>
      <w:r>
        <w:rPr>
          <w:rFonts w:ascii="Symbol" w:eastAsia="Symbol" w:hAnsi="Symbol" w:cs="Symbol"/>
          <w:color w:val="000000"/>
          <w:sz w:val="24"/>
          <w:szCs w:val="24"/>
        </w:rPr>
        <w:t></w:t>
      </w:r>
      <w:r>
        <w:rPr>
          <w:rFonts w:ascii="Arial" w:eastAsia="Arial" w:hAnsi="Arial" w:cs="Arial"/>
          <w:color w:val="000000"/>
          <w:sz w:val="24"/>
          <w:szCs w:val="24"/>
        </w:rPr>
        <w:t>), without the consent of the affected administration:</w:t>
      </w:r>
    </w:p>
    <w:p w14:paraId="00003F22" w14:textId="77777777" w:rsidR="001D03A6" w:rsidRDefault="007430A0">
      <w:pPr>
        <w:pBdr>
          <w:top w:val="nil"/>
          <w:left w:val="nil"/>
          <w:bottom w:val="nil"/>
          <w:right w:val="nil"/>
          <w:between w:val="nil"/>
        </w:pBdr>
        <w:tabs>
          <w:tab w:val="left" w:pos="284"/>
          <w:tab w:val="left" w:pos="1134"/>
          <w:tab w:val="left" w:pos="1871"/>
          <w:tab w:val="left" w:pos="2268"/>
          <w:tab w:val="left" w:pos="5783"/>
          <w:tab w:val="left" w:pos="6577"/>
        </w:tabs>
        <w:spacing w:after="0" w:line="240" w:lineRule="auto"/>
        <w:rPr>
          <w:rFonts w:ascii="Arial" w:eastAsia="Arial" w:hAnsi="Arial" w:cs="Arial"/>
          <w:color w:val="000000"/>
          <w:sz w:val="24"/>
          <w:szCs w:val="24"/>
        </w:rPr>
      </w:pPr>
      <w:r>
        <w:rPr>
          <w:rFonts w:ascii="Arial" w:eastAsia="Arial" w:hAnsi="Arial" w:cs="Arial"/>
          <w:color w:val="000000"/>
          <w:sz w:val="24"/>
          <w:szCs w:val="24"/>
        </w:rPr>
        <w:tab/>
      </w:r>
      <w:r>
        <w:rPr>
          <w:rFonts w:ascii="Symbol" w:eastAsia="Symbol" w:hAnsi="Symbol" w:cs="Symbol"/>
          <w:color w:val="000000"/>
          <w:sz w:val="24"/>
          <w:szCs w:val="24"/>
        </w:rPr>
        <w:t>−</w:t>
      </w:r>
      <w:r>
        <w:rPr>
          <w:rFonts w:ascii="Arial" w:eastAsia="Arial" w:hAnsi="Arial" w:cs="Arial"/>
          <w:color w:val="000000"/>
          <w:sz w:val="24"/>
          <w:szCs w:val="24"/>
        </w:rPr>
        <w:t>135 dB(W/m</w:t>
      </w:r>
      <w:r>
        <w:rPr>
          <w:rFonts w:ascii="Arial" w:eastAsia="Arial" w:hAnsi="Arial" w:cs="Arial"/>
          <w:color w:val="000000"/>
          <w:sz w:val="24"/>
          <w:szCs w:val="24"/>
          <w:vertAlign w:val="superscript"/>
        </w:rPr>
        <w:t>2</w:t>
      </w:r>
      <w:r>
        <w:rPr>
          <w:rFonts w:ascii="Arial" w:eastAsia="Arial" w:hAnsi="Arial" w:cs="Arial"/>
          <w:color w:val="000000"/>
          <w:sz w:val="24"/>
          <w:szCs w:val="24"/>
        </w:rPr>
        <w:t>) in a 4 kHz band</w:t>
      </w:r>
      <w:r>
        <w:rPr>
          <w:rFonts w:ascii="Arial" w:eastAsia="Arial" w:hAnsi="Arial" w:cs="Arial"/>
          <w:color w:val="000000"/>
          <w:sz w:val="24"/>
          <w:szCs w:val="24"/>
        </w:rPr>
        <w:tab/>
        <w:t>for       0</w:t>
      </w:r>
      <w:r>
        <w:rPr>
          <w:rFonts w:ascii="Arial" w:eastAsia="Arial" w:hAnsi="Arial" w:cs="Arial"/>
          <w:color w:val="000000"/>
          <w:sz w:val="24"/>
          <w:szCs w:val="24"/>
          <w:vertAlign w:val="superscript"/>
        </w:rPr>
        <w:t>o</w:t>
      </w:r>
      <w:r>
        <w:rPr>
          <w:rFonts w:ascii="Arial" w:eastAsia="Arial" w:hAnsi="Arial" w:cs="Arial"/>
          <w:color w:val="000000"/>
          <w:sz w:val="24"/>
          <w:szCs w:val="24"/>
        </w:rPr>
        <w:tab/>
      </w:r>
      <w:r>
        <w:rPr>
          <w:rFonts w:ascii="Symbol" w:eastAsia="Symbol" w:hAnsi="Symbol" w:cs="Symbol"/>
          <w:color w:val="000000"/>
          <w:sz w:val="24"/>
          <w:szCs w:val="24"/>
        </w:rPr>
        <w:t>≤</w:t>
      </w:r>
      <w:r>
        <w:rPr>
          <w:rFonts w:ascii="Arial" w:eastAsia="Arial" w:hAnsi="Arial" w:cs="Arial"/>
          <w:color w:val="000000"/>
          <w:sz w:val="24"/>
          <w:szCs w:val="24"/>
        </w:rPr>
        <w:t xml:space="preserve">  </w:t>
      </w:r>
      <w:r>
        <w:rPr>
          <w:rFonts w:ascii="Symbol" w:eastAsia="Symbol" w:hAnsi="Symbol" w:cs="Symbol"/>
          <w:color w:val="000000"/>
          <w:sz w:val="24"/>
          <w:szCs w:val="24"/>
        </w:rPr>
        <w:t></w:t>
      </w:r>
      <w:r>
        <w:rPr>
          <w:rFonts w:ascii="Arial" w:eastAsia="Arial" w:hAnsi="Arial" w:cs="Arial"/>
          <w:color w:val="000000"/>
          <w:sz w:val="24"/>
          <w:szCs w:val="24"/>
        </w:rPr>
        <w:t xml:space="preserve">  </w:t>
      </w:r>
      <w:r>
        <w:rPr>
          <w:rFonts w:ascii="Symbol" w:eastAsia="Symbol" w:hAnsi="Symbol" w:cs="Symbol"/>
          <w:color w:val="000000"/>
          <w:sz w:val="24"/>
          <w:szCs w:val="24"/>
        </w:rPr>
        <w:t></w:t>
      </w:r>
      <w:r>
        <w:rPr>
          <w:rFonts w:ascii="Arial" w:eastAsia="Arial" w:hAnsi="Arial" w:cs="Arial"/>
          <w:color w:val="000000"/>
          <w:sz w:val="24"/>
          <w:szCs w:val="24"/>
        </w:rPr>
        <w:t xml:space="preserve">    5º</w:t>
      </w:r>
      <w:r>
        <w:rPr>
          <w:rFonts w:ascii="Arial" w:eastAsia="Arial" w:hAnsi="Arial" w:cs="Arial"/>
          <w:color w:val="000000"/>
          <w:sz w:val="24"/>
          <w:szCs w:val="24"/>
        </w:rPr>
        <w:br/>
      </w:r>
      <w:r>
        <w:rPr>
          <w:rFonts w:ascii="Arial" w:eastAsia="Arial" w:hAnsi="Arial" w:cs="Arial"/>
          <w:color w:val="000000"/>
          <w:sz w:val="24"/>
          <w:szCs w:val="24"/>
        </w:rPr>
        <w:tab/>
        <w:t>–135  + 0.5 (</w:t>
      </w:r>
      <w:r>
        <w:rPr>
          <w:rFonts w:ascii="Symbol" w:eastAsia="Symbol" w:hAnsi="Symbol" w:cs="Symbol"/>
          <w:color w:val="000000"/>
          <w:sz w:val="24"/>
          <w:szCs w:val="24"/>
        </w:rPr>
        <w:t></w:t>
      </w:r>
      <w:r>
        <w:rPr>
          <w:rFonts w:ascii="Arial" w:eastAsia="Arial" w:hAnsi="Arial" w:cs="Arial"/>
          <w:color w:val="000000"/>
          <w:sz w:val="24"/>
          <w:szCs w:val="24"/>
        </w:rPr>
        <w:t xml:space="preserve"> – 5) dB(W/m</w:t>
      </w:r>
      <w:r>
        <w:rPr>
          <w:rFonts w:ascii="Arial" w:eastAsia="Arial" w:hAnsi="Arial" w:cs="Arial"/>
          <w:color w:val="000000"/>
          <w:sz w:val="24"/>
          <w:szCs w:val="24"/>
          <w:vertAlign w:val="superscript"/>
        </w:rPr>
        <w:t>2</w:t>
      </w:r>
      <w:r>
        <w:rPr>
          <w:rFonts w:ascii="Arial" w:eastAsia="Arial" w:hAnsi="Arial" w:cs="Arial"/>
          <w:color w:val="000000"/>
          <w:sz w:val="24"/>
          <w:szCs w:val="24"/>
        </w:rPr>
        <w:t>) in a 4 kHz band</w:t>
      </w:r>
      <w:r>
        <w:rPr>
          <w:rFonts w:ascii="Arial" w:eastAsia="Arial" w:hAnsi="Arial" w:cs="Arial"/>
          <w:color w:val="000000"/>
          <w:sz w:val="24"/>
          <w:szCs w:val="24"/>
        </w:rPr>
        <w:tab/>
        <w:t>for       5º</w:t>
      </w:r>
      <w:r>
        <w:rPr>
          <w:rFonts w:ascii="Arial" w:eastAsia="Arial" w:hAnsi="Arial" w:cs="Arial"/>
          <w:color w:val="000000"/>
          <w:sz w:val="24"/>
          <w:szCs w:val="24"/>
        </w:rPr>
        <w:tab/>
      </w:r>
      <w:r>
        <w:rPr>
          <w:rFonts w:ascii="Symbol" w:eastAsia="Symbol" w:hAnsi="Symbol" w:cs="Symbol"/>
          <w:color w:val="000000"/>
          <w:sz w:val="24"/>
          <w:szCs w:val="24"/>
        </w:rPr>
        <w:t>≤</w:t>
      </w:r>
      <w:r>
        <w:rPr>
          <w:rFonts w:ascii="Arial" w:eastAsia="Arial" w:hAnsi="Arial" w:cs="Arial"/>
          <w:color w:val="000000"/>
          <w:sz w:val="24"/>
          <w:szCs w:val="24"/>
        </w:rPr>
        <w:t xml:space="preserve">  </w:t>
      </w:r>
      <w:r>
        <w:rPr>
          <w:rFonts w:ascii="Symbol" w:eastAsia="Symbol" w:hAnsi="Symbol" w:cs="Symbol"/>
          <w:color w:val="000000"/>
          <w:sz w:val="24"/>
          <w:szCs w:val="24"/>
        </w:rPr>
        <w:t></w:t>
      </w:r>
      <w:r>
        <w:rPr>
          <w:rFonts w:ascii="Arial" w:eastAsia="Arial" w:hAnsi="Arial" w:cs="Arial"/>
          <w:color w:val="000000"/>
          <w:sz w:val="24"/>
          <w:szCs w:val="24"/>
        </w:rPr>
        <w:t xml:space="preserve">  </w:t>
      </w:r>
      <w:r>
        <w:rPr>
          <w:rFonts w:ascii="Symbol" w:eastAsia="Symbol" w:hAnsi="Symbol" w:cs="Symbol"/>
          <w:color w:val="000000"/>
          <w:sz w:val="24"/>
          <w:szCs w:val="24"/>
        </w:rPr>
        <w:t></w:t>
      </w:r>
      <w:r>
        <w:rPr>
          <w:rFonts w:ascii="Arial" w:eastAsia="Arial" w:hAnsi="Arial" w:cs="Arial"/>
          <w:color w:val="000000"/>
          <w:sz w:val="24"/>
          <w:szCs w:val="24"/>
        </w:rPr>
        <w:t xml:space="preserve">  25º</w:t>
      </w:r>
      <w:r>
        <w:rPr>
          <w:rFonts w:ascii="Arial" w:eastAsia="Arial" w:hAnsi="Arial" w:cs="Arial"/>
          <w:color w:val="000000"/>
          <w:sz w:val="24"/>
          <w:szCs w:val="24"/>
        </w:rPr>
        <w:br/>
      </w:r>
      <w:r>
        <w:rPr>
          <w:rFonts w:ascii="Arial" w:eastAsia="Arial" w:hAnsi="Arial" w:cs="Arial"/>
          <w:color w:val="000000"/>
          <w:sz w:val="24"/>
          <w:szCs w:val="24"/>
        </w:rPr>
        <w:tab/>
        <w:t>–125  dB(W/m</w:t>
      </w:r>
      <w:r>
        <w:rPr>
          <w:rFonts w:ascii="Arial" w:eastAsia="Arial" w:hAnsi="Arial" w:cs="Arial"/>
          <w:color w:val="000000"/>
          <w:sz w:val="24"/>
          <w:szCs w:val="24"/>
          <w:vertAlign w:val="superscript"/>
        </w:rPr>
        <w:t>2</w:t>
      </w:r>
      <w:r>
        <w:rPr>
          <w:rFonts w:ascii="Arial" w:eastAsia="Arial" w:hAnsi="Arial" w:cs="Arial"/>
          <w:color w:val="000000"/>
          <w:sz w:val="24"/>
          <w:szCs w:val="24"/>
        </w:rPr>
        <w:t>) in a 1 MHz  band</w:t>
      </w:r>
      <w:r>
        <w:rPr>
          <w:rFonts w:ascii="Arial" w:eastAsia="Arial" w:hAnsi="Arial" w:cs="Arial"/>
          <w:color w:val="000000"/>
          <w:sz w:val="24"/>
          <w:szCs w:val="24"/>
        </w:rPr>
        <w:tab/>
        <w:t>for     25º</w:t>
      </w:r>
      <w:r>
        <w:rPr>
          <w:rFonts w:ascii="Arial" w:eastAsia="Arial" w:hAnsi="Arial" w:cs="Arial"/>
          <w:color w:val="000000"/>
          <w:sz w:val="24"/>
          <w:szCs w:val="24"/>
        </w:rPr>
        <w:tab/>
      </w:r>
      <w:r>
        <w:rPr>
          <w:rFonts w:ascii="Symbol" w:eastAsia="Symbol" w:hAnsi="Symbol" w:cs="Symbol"/>
          <w:color w:val="000000"/>
          <w:sz w:val="24"/>
          <w:szCs w:val="24"/>
        </w:rPr>
        <w:t>≤</w:t>
      </w:r>
      <w:r>
        <w:rPr>
          <w:rFonts w:ascii="Arial" w:eastAsia="Arial" w:hAnsi="Arial" w:cs="Arial"/>
          <w:color w:val="000000"/>
          <w:sz w:val="24"/>
          <w:szCs w:val="24"/>
        </w:rPr>
        <w:t xml:space="preserve">  </w:t>
      </w:r>
      <w:r>
        <w:rPr>
          <w:rFonts w:ascii="Symbol" w:eastAsia="Symbol" w:hAnsi="Symbol" w:cs="Symbol"/>
          <w:color w:val="000000"/>
          <w:sz w:val="24"/>
          <w:szCs w:val="24"/>
        </w:rPr>
        <w:t></w:t>
      </w:r>
      <w:r>
        <w:rPr>
          <w:rFonts w:ascii="Arial" w:eastAsia="Arial" w:hAnsi="Arial" w:cs="Arial"/>
          <w:color w:val="000000"/>
          <w:sz w:val="24"/>
          <w:szCs w:val="24"/>
        </w:rPr>
        <w:t xml:space="preserve">  </w:t>
      </w:r>
      <w:r>
        <w:rPr>
          <w:rFonts w:ascii="Symbol" w:eastAsia="Symbol" w:hAnsi="Symbol" w:cs="Symbol"/>
          <w:color w:val="000000"/>
          <w:sz w:val="24"/>
          <w:szCs w:val="24"/>
        </w:rPr>
        <w:t>≤</w:t>
      </w:r>
      <w:r>
        <w:rPr>
          <w:rFonts w:ascii="Arial" w:eastAsia="Arial" w:hAnsi="Arial" w:cs="Arial"/>
          <w:color w:val="000000"/>
          <w:sz w:val="24"/>
          <w:szCs w:val="24"/>
        </w:rPr>
        <w:t xml:space="preserve">  90º  (WRC-12 )</w:t>
      </w:r>
    </w:p>
    <w:p w14:paraId="00003F23"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5.463</w:t>
      </w:r>
      <w:r>
        <w:rPr>
          <w:rFonts w:ascii="Arial" w:eastAsia="Arial" w:hAnsi="Arial" w:cs="Arial"/>
          <w:b/>
          <w:color w:val="000000"/>
          <w:sz w:val="24"/>
          <w:szCs w:val="24"/>
        </w:rPr>
        <w:tab/>
      </w:r>
      <w:r>
        <w:rPr>
          <w:rFonts w:ascii="Arial" w:eastAsia="Arial" w:hAnsi="Arial" w:cs="Arial"/>
          <w:color w:val="000000"/>
          <w:sz w:val="24"/>
          <w:szCs w:val="24"/>
        </w:rPr>
        <w:t>Aircraft stations are not permitted to transmit in the band 8 025-8 400 </w:t>
      </w:r>
      <w:proofErr w:type="spellStart"/>
      <w:r>
        <w:rPr>
          <w:rFonts w:ascii="Arial" w:eastAsia="Arial" w:hAnsi="Arial" w:cs="Arial"/>
          <w:color w:val="000000"/>
          <w:sz w:val="24"/>
          <w:szCs w:val="24"/>
        </w:rPr>
        <w:t>MHz.</w:t>
      </w:r>
      <w:proofErr w:type="spellEnd"/>
      <w:r>
        <w:rPr>
          <w:rFonts w:ascii="Arial" w:eastAsia="Arial" w:hAnsi="Arial" w:cs="Arial"/>
          <w:color w:val="000000"/>
          <w:sz w:val="24"/>
          <w:szCs w:val="24"/>
        </w:rPr>
        <w:t>     (WRC-97)</w:t>
      </w:r>
    </w:p>
    <w:p w14:paraId="00003F24"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5.465</w:t>
      </w:r>
      <w:r>
        <w:rPr>
          <w:rFonts w:ascii="Arial" w:eastAsia="Arial" w:hAnsi="Arial" w:cs="Arial"/>
          <w:b/>
          <w:color w:val="000000"/>
          <w:sz w:val="24"/>
          <w:szCs w:val="24"/>
        </w:rPr>
        <w:tab/>
      </w:r>
      <w:r>
        <w:rPr>
          <w:rFonts w:ascii="Arial" w:eastAsia="Arial" w:hAnsi="Arial" w:cs="Arial"/>
          <w:color w:val="000000"/>
          <w:sz w:val="24"/>
          <w:szCs w:val="24"/>
        </w:rPr>
        <w:t>In the space research service, the use of the band 8 400-8 450 MHz is limited to deep space.</w:t>
      </w:r>
    </w:p>
    <w:p w14:paraId="00003F25"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5.466</w:t>
      </w:r>
      <w:r>
        <w:rPr>
          <w:rFonts w:ascii="Arial" w:eastAsia="Arial" w:hAnsi="Arial" w:cs="Arial"/>
          <w:b/>
          <w:color w:val="000000"/>
          <w:sz w:val="24"/>
          <w:szCs w:val="24"/>
        </w:rPr>
        <w:tab/>
      </w:r>
      <w:r>
        <w:rPr>
          <w:rFonts w:ascii="Arial" w:eastAsia="Arial" w:hAnsi="Arial" w:cs="Arial"/>
          <w:i/>
          <w:color w:val="000000"/>
          <w:sz w:val="24"/>
          <w:szCs w:val="24"/>
        </w:rPr>
        <w:t>Different category of service:  </w:t>
      </w:r>
      <w:r>
        <w:rPr>
          <w:rFonts w:ascii="Arial" w:eastAsia="Arial" w:hAnsi="Arial" w:cs="Arial"/>
          <w:color w:val="000000"/>
          <w:sz w:val="24"/>
          <w:szCs w:val="24"/>
        </w:rPr>
        <w:t>in Singapore and Sri Lanka, the allocation of the band 8 400-8 500 MHz to the space research service is on a secondary basis (see No. </w:t>
      </w:r>
      <w:r>
        <w:rPr>
          <w:rFonts w:ascii="Arial" w:eastAsia="Arial" w:hAnsi="Arial" w:cs="Arial"/>
          <w:b/>
          <w:color w:val="000000"/>
          <w:sz w:val="24"/>
          <w:szCs w:val="24"/>
        </w:rPr>
        <w:t>5.32</w:t>
      </w:r>
      <w:r>
        <w:rPr>
          <w:rFonts w:ascii="Arial" w:eastAsia="Arial" w:hAnsi="Arial" w:cs="Arial"/>
          <w:color w:val="000000"/>
          <w:sz w:val="24"/>
          <w:szCs w:val="24"/>
        </w:rPr>
        <w:t>).     (WRC-</w:t>
      </w:r>
      <w:proofErr w:type="gramStart"/>
      <w:r>
        <w:rPr>
          <w:rFonts w:ascii="Arial" w:eastAsia="Arial" w:hAnsi="Arial" w:cs="Arial"/>
          <w:color w:val="000000"/>
          <w:sz w:val="24"/>
          <w:szCs w:val="24"/>
        </w:rPr>
        <w:t>12 )</w:t>
      </w:r>
      <w:proofErr w:type="gramEnd"/>
    </w:p>
    <w:p w14:paraId="00003F26" w14:textId="77777777"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color w:val="000000"/>
          <w:sz w:val="24"/>
          <w:szCs w:val="24"/>
        </w:rPr>
        <w:t>5.468</w:t>
      </w:r>
      <w:r>
        <w:rPr>
          <w:rFonts w:ascii="Arial" w:eastAsia="Arial" w:hAnsi="Arial" w:cs="Arial"/>
          <w:b/>
          <w:color w:val="000000"/>
          <w:sz w:val="24"/>
          <w:szCs w:val="24"/>
        </w:rPr>
        <w:tab/>
      </w:r>
      <w:r>
        <w:rPr>
          <w:rFonts w:ascii="Arial" w:eastAsia="Arial" w:hAnsi="Arial" w:cs="Arial"/>
          <w:i/>
          <w:sz w:val="24"/>
          <w:szCs w:val="24"/>
        </w:rPr>
        <w:t>Additional allocation:  </w:t>
      </w:r>
      <w:r>
        <w:rPr>
          <w:rFonts w:ascii="Arial" w:eastAsia="Arial" w:hAnsi="Arial" w:cs="Arial"/>
          <w:sz w:val="24"/>
          <w:szCs w:val="24"/>
        </w:rPr>
        <w:t xml:space="preserve">in Saudi Arabia, Bahrain, Bangladesh, Brunei Darussalam, Burundi, Cameroon, China, Congo (Rep. of the), Djibouti, Egypt, the United Arab Emirates, </w:t>
      </w:r>
      <w:proofErr w:type="spellStart"/>
      <w:r>
        <w:rPr>
          <w:rFonts w:ascii="Arial" w:eastAsia="Arial" w:hAnsi="Arial" w:cs="Arial"/>
          <w:sz w:val="24"/>
          <w:szCs w:val="24"/>
        </w:rPr>
        <w:t>Eswatini</w:t>
      </w:r>
      <w:proofErr w:type="spellEnd"/>
      <w:r>
        <w:rPr>
          <w:rFonts w:ascii="Arial" w:eastAsia="Arial" w:hAnsi="Arial" w:cs="Arial"/>
          <w:sz w:val="24"/>
          <w:szCs w:val="24"/>
        </w:rPr>
        <w:t>, Gabon, Guyana, Indonesia, Iran (Islamic Republic of), Iraq, Jamaica, Jordan, Kenya, Kuwait, Lebanon, Libya, Malaysia, Mali, Morocco, Mauritania, Nepal, Nigeria, Oman, Uganda, Pakistan, Qatar, Syrian Arab Republic, the Dem. People’s Rep. of Korea, Senegal, Singapore, Somalia, Sudan, Chad, Togo, Tunisia and Yemen, the frequency band 8 500-8 750 MHz is also allocated to the fixed and mobile services on a primary basis.     (WRC-19)</w:t>
      </w:r>
    </w:p>
    <w:p w14:paraId="00003F27"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5.469</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 xml:space="preserve">in Armenia, Azerbaijan, Belarus, the Russian Federation, Georgia, Hungary, Lithuania, Mongolia, Uzbekistan, Poland, Kyrgyzstan, the Czech Rep., Romania, Tajikistan, Turkmenistan and Ukraine, the band 8 500-8 750 MHz is also allocated to the land mobile and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services on a primary basis.     (WRC-12)</w:t>
      </w:r>
    </w:p>
    <w:p w14:paraId="00003F28"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5.469A</w:t>
      </w:r>
      <w:r>
        <w:rPr>
          <w:rFonts w:ascii="Arial" w:eastAsia="Arial" w:hAnsi="Arial" w:cs="Arial"/>
          <w:color w:val="000000"/>
          <w:sz w:val="24"/>
          <w:szCs w:val="24"/>
        </w:rPr>
        <w:tab/>
        <w:t>In the band 8 550-8 650 MHz, stations in the Earth exploration-satellite service (active) and space research service (active) shall not cause harmful interference to, or constrain the use and development of, stations of the radiolocation service.     (WRC-97)</w:t>
      </w:r>
    </w:p>
    <w:p w14:paraId="00003F29"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5.470</w:t>
      </w:r>
      <w:r>
        <w:rPr>
          <w:rFonts w:ascii="Arial" w:eastAsia="Arial" w:hAnsi="Arial" w:cs="Arial"/>
          <w:b/>
          <w:color w:val="000000"/>
          <w:sz w:val="24"/>
          <w:szCs w:val="24"/>
        </w:rPr>
        <w:tab/>
      </w:r>
      <w:r>
        <w:rPr>
          <w:rFonts w:ascii="Arial" w:eastAsia="Arial" w:hAnsi="Arial" w:cs="Arial"/>
          <w:color w:val="000000"/>
          <w:sz w:val="24"/>
          <w:szCs w:val="24"/>
        </w:rPr>
        <w:t xml:space="preserve">The use of the band 8 750-8 850 MHz by the aeronautical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is limited to airborne Doppler navigation aids on a centre frequency of 8 800 </w:t>
      </w:r>
      <w:proofErr w:type="spellStart"/>
      <w:r>
        <w:rPr>
          <w:rFonts w:ascii="Arial" w:eastAsia="Arial" w:hAnsi="Arial" w:cs="Arial"/>
          <w:color w:val="000000"/>
          <w:sz w:val="24"/>
          <w:szCs w:val="24"/>
        </w:rPr>
        <w:t>MHz.</w:t>
      </w:r>
      <w:proofErr w:type="spellEnd"/>
    </w:p>
    <w:p w14:paraId="00003F2A"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5.471</w:t>
      </w:r>
      <w:r>
        <w:rPr>
          <w:rFonts w:ascii="Arial" w:eastAsia="Arial" w:hAnsi="Arial" w:cs="Arial"/>
          <w:b/>
          <w:color w:val="000000"/>
          <w:sz w:val="24"/>
          <w:szCs w:val="24"/>
        </w:rPr>
        <w:tab/>
      </w:r>
      <w:r>
        <w:rPr>
          <w:rFonts w:ascii="Arial" w:eastAsia="Arial" w:hAnsi="Arial" w:cs="Arial"/>
          <w:i/>
          <w:sz w:val="24"/>
          <w:szCs w:val="24"/>
        </w:rPr>
        <w:t xml:space="preserve">Additional allocation: </w:t>
      </w:r>
      <w:r>
        <w:rPr>
          <w:rFonts w:ascii="Arial" w:eastAsia="Arial" w:hAnsi="Arial" w:cs="Arial"/>
          <w:sz w:val="24"/>
          <w:szCs w:val="24"/>
        </w:rPr>
        <w:t xml:space="preserve">in Algeria, Germany, Bahrain, Belgium, China, Egypt, the United Arab Emirates, France, Greece, Indonesia, Iran (Islamic Republic of), Libya, the Netherlands, Qatar and Sudan, the frequency bands 8 825-8 850 MHz and 9 000-9 200 MHz are also allocated to the maritime </w:t>
      </w:r>
      <w:proofErr w:type="spellStart"/>
      <w:r>
        <w:rPr>
          <w:rFonts w:ascii="Arial" w:eastAsia="Arial" w:hAnsi="Arial" w:cs="Arial"/>
          <w:sz w:val="24"/>
          <w:szCs w:val="24"/>
        </w:rPr>
        <w:t>radionavigation</w:t>
      </w:r>
      <w:proofErr w:type="spellEnd"/>
      <w:r>
        <w:rPr>
          <w:rFonts w:ascii="Arial" w:eastAsia="Arial" w:hAnsi="Arial" w:cs="Arial"/>
          <w:sz w:val="24"/>
          <w:szCs w:val="24"/>
        </w:rPr>
        <w:t xml:space="preserve"> service, on a primary basis, for use by shore-based radars only. (WRC-15)</w:t>
      </w:r>
    </w:p>
    <w:p w14:paraId="00003F2B"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5.472</w:t>
      </w:r>
      <w:r>
        <w:rPr>
          <w:rFonts w:ascii="Arial" w:eastAsia="Arial" w:hAnsi="Arial" w:cs="Arial"/>
          <w:b/>
          <w:color w:val="000000"/>
          <w:sz w:val="24"/>
          <w:szCs w:val="24"/>
        </w:rPr>
        <w:tab/>
      </w:r>
      <w:r>
        <w:rPr>
          <w:rFonts w:ascii="Arial" w:eastAsia="Arial" w:hAnsi="Arial" w:cs="Arial"/>
          <w:color w:val="000000"/>
          <w:sz w:val="24"/>
          <w:szCs w:val="24"/>
        </w:rPr>
        <w:t xml:space="preserve">In the bands 8 850-9 000 MHz and 9 200-9 225 MHz, the maritime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is limited to shore-based radars.</w:t>
      </w:r>
    </w:p>
    <w:p w14:paraId="00003F2C"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5.473</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 xml:space="preserve">in Armenia, Austria, Azerbaijan, Belarus, Cuba, the Russian Federation, Georgia, Hungary, Uzbekistan, Poland, Kyrgyzstan, </w:t>
      </w:r>
      <w:r>
        <w:rPr>
          <w:rFonts w:ascii="Arial" w:eastAsia="Arial" w:hAnsi="Arial" w:cs="Arial"/>
          <w:color w:val="000000"/>
          <w:sz w:val="24"/>
          <w:szCs w:val="24"/>
        </w:rPr>
        <w:lastRenderedPageBreak/>
        <w:t xml:space="preserve">Romania, Tajikistan, Turkmenistan and Ukraine, the frequency bands 8 850-9 000 MHz and 9 200-9 300 MHz are also allocated to the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on a primary basis.     (WRC-19)</w:t>
      </w:r>
    </w:p>
    <w:p w14:paraId="00003F2D"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5.473A</w:t>
      </w:r>
      <w:r>
        <w:rPr>
          <w:rFonts w:ascii="Arial" w:eastAsia="Arial" w:hAnsi="Arial" w:cs="Arial"/>
          <w:color w:val="000000"/>
          <w:sz w:val="24"/>
          <w:szCs w:val="24"/>
        </w:rPr>
        <w:tab/>
        <w:t xml:space="preserve">In the band 9 000-9 200 MHz, stations operating in the radiolocation service shall not cause harmful interference to, nor claim protection from, systems identified in No. </w:t>
      </w:r>
      <w:hyperlink r:id="rId17">
        <w:r>
          <w:rPr>
            <w:rFonts w:ascii="Arial" w:eastAsia="Arial" w:hAnsi="Arial" w:cs="Arial"/>
            <w:color w:val="000000"/>
            <w:sz w:val="24"/>
            <w:szCs w:val="24"/>
          </w:rPr>
          <w:t>5.337</w:t>
        </w:r>
      </w:hyperlink>
      <w:r>
        <w:rPr>
          <w:rFonts w:ascii="Arial" w:eastAsia="Arial" w:hAnsi="Arial" w:cs="Arial"/>
          <w:color w:val="000000"/>
          <w:sz w:val="24"/>
          <w:szCs w:val="24"/>
        </w:rPr>
        <w:t xml:space="preserve"> operating in the aeronautical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or radar systems in the maritime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operating in this band on a primary basis in the countries listed in No. </w:t>
      </w:r>
      <w:hyperlink r:id="rId18">
        <w:r>
          <w:rPr>
            <w:rFonts w:ascii="Arial" w:eastAsia="Arial" w:hAnsi="Arial" w:cs="Arial"/>
            <w:color w:val="000000"/>
            <w:sz w:val="24"/>
            <w:szCs w:val="24"/>
          </w:rPr>
          <w:t>5.471</w:t>
        </w:r>
      </w:hyperlink>
      <w:r>
        <w:rPr>
          <w:rFonts w:ascii="Arial" w:eastAsia="Arial" w:hAnsi="Arial" w:cs="Arial"/>
          <w:color w:val="000000"/>
          <w:sz w:val="24"/>
          <w:szCs w:val="24"/>
        </w:rPr>
        <w:t>. (WRC-07)</w:t>
      </w:r>
    </w:p>
    <w:p w14:paraId="00003F2E"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5.474</w:t>
      </w:r>
      <w:r>
        <w:rPr>
          <w:rFonts w:ascii="Arial" w:eastAsia="Arial" w:hAnsi="Arial" w:cs="Arial"/>
          <w:b/>
          <w:color w:val="000000"/>
          <w:sz w:val="24"/>
          <w:szCs w:val="24"/>
        </w:rPr>
        <w:tab/>
      </w:r>
      <w:r>
        <w:rPr>
          <w:rFonts w:ascii="Arial" w:eastAsia="Arial" w:hAnsi="Arial" w:cs="Arial"/>
          <w:color w:val="000000"/>
          <w:sz w:val="24"/>
          <w:szCs w:val="24"/>
        </w:rPr>
        <w:t>In the band 9 200-9 500 MHz, search and rescue transponders (SART) may be used, having due regard to the appropriate ITU-R Recommendation (see also Article </w:t>
      </w:r>
      <w:r>
        <w:rPr>
          <w:rFonts w:ascii="Arial" w:eastAsia="Arial" w:hAnsi="Arial" w:cs="Arial"/>
          <w:b/>
          <w:color w:val="000000"/>
          <w:sz w:val="24"/>
          <w:szCs w:val="24"/>
        </w:rPr>
        <w:t>31</w:t>
      </w:r>
      <w:r>
        <w:rPr>
          <w:rFonts w:ascii="Arial" w:eastAsia="Arial" w:hAnsi="Arial" w:cs="Arial"/>
          <w:color w:val="000000"/>
          <w:sz w:val="24"/>
          <w:szCs w:val="24"/>
        </w:rPr>
        <w:t>).</w:t>
      </w:r>
    </w:p>
    <w:p w14:paraId="00003F2F"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sz w:val="24"/>
          <w:szCs w:val="24"/>
        </w:rPr>
        <w:t xml:space="preserve">5.474A </w:t>
      </w:r>
      <w:r>
        <w:rPr>
          <w:rFonts w:ascii="Arial" w:eastAsia="Arial" w:hAnsi="Arial" w:cs="Arial"/>
          <w:b/>
          <w:sz w:val="24"/>
          <w:szCs w:val="24"/>
        </w:rPr>
        <w:tab/>
      </w:r>
      <w:r>
        <w:rPr>
          <w:rFonts w:ascii="Arial" w:eastAsia="Arial" w:hAnsi="Arial" w:cs="Arial"/>
          <w:sz w:val="24"/>
          <w:szCs w:val="24"/>
        </w:rPr>
        <w:t xml:space="preserve">The use of the frequency bands 9 200-9 300 MHz and 9 900-10 400 MHz by the Earth exploration-satellite service (active) is limited to systems requiring necessary bandwidth greater than 600 MHz that cannot be fully accommodated within the frequency band 9 300-9 900 </w:t>
      </w:r>
      <w:proofErr w:type="spellStart"/>
      <w:r>
        <w:rPr>
          <w:rFonts w:ascii="Arial" w:eastAsia="Arial" w:hAnsi="Arial" w:cs="Arial"/>
          <w:sz w:val="24"/>
          <w:szCs w:val="24"/>
        </w:rPr>
        <w:t>MHz.</w:t>
      </w:r>
      <w:proofErr w:type="spellEnd"/>
      <w:r>
        <w:rPr>
          <w:rFonts w:ascii="Arial" w:eastAsia="Arial" w:hAnsi="Arial" w:cs="Arial"/>
          <w:sz w:val="24"/>
          <w:szCs w:val="24"/>
        </w:rPr>
        <w:t xml:space="preserve"> Such use is subject to agreement to be obtained under No. </w:t>
      </w:r>
      <w:r>
        <w:rPr>
          <w:rFonts w:ascii="Arial" w:eastAsia="Arial" w:hAnsi="Arial" w:cs="Arial"/>
          <w:b/>
          <w:sz w:val="24"/>
          <w:szCs w:val="24"/>
        </w:rPr>
        <w:t xml:space="preserve">9.21 </w:t>
      </w:r>
      <w:r>
        <w:rPr>
          <w:rFonts w:ascii="Arial" w:eastAsia="Arial" w:hAnsi="Arial" w:cs="Arial"/>
          <w:sz w:val="24"/>
          <w:szCs w:val="24"/>
        </w:rPr>
        <w:t xml:space="preserve">from Algeria, Saudi Arabia, Bahrain, Egypt, Indonesia, Iran (Islamic Republic of), Lebanon and Tunisia. An administration that has not replied under No. </w:t>
      </w:r>
      <w:r>
        <w:rPr>
          <w:rFonts w:ascii="Arial" w:eastAsia="Arial" w:hAnsi="Arial" w:cs="Arial"/>
          <w:b/>
          <w:sz w:val="24"/>
          <w:szCs w:val="24"/>
        </w:rPr>
        <w:t xml:space="preserve">9.52 </w:t>
      </w:r>
      <w:r>
        <w:rPr>
          <w:rFonts w:ascii="Arial" w:eastAsia="Arial" w:hAnsi="Arial" w:cs="Arial"/>
          <w:sz w:val="24"/>
          <w:szCs w:val="24"/>
        </w:rPr>
        <w:t xml:space="preserve">is considered as not having agreed to the coordination request. In this case, the notifying administration of the satellite system operating in the Earth exploration-satellite service (active) may request the assistance of the Bureau under Sub-Section IID of Article </w:t>
      </w:r>
      <w:r>
        <w:rPr>
          <w:rFonts w:ascii="Arial" w:eastAsia="Arial" w:hAnsi="Arial" w:cs="Arial"/>
          <w:b/>
          <w:sz w:val="24"/>
          <w:szCs w:val="24"/>
        </w:rPr>
        <w:t>9</w:t>
      </w:r>
      <w:r>
        <w:rPr>
          <w:rFonts w:ascii="Arial" w:eastAsia="Arial" w:hAnsi="Arial" w:cs="Arial"/>
          <w:sz w:val="24"/>
          <w:szCs w:val="24"/>
        </w:rPr>
        <w:t>. (WRC-15)</w:t>
      </w:r>
    </w:p>
    <w:p w14:paraId="00003F30" w14:textId="77777777" w:rsidR="001D03A6" w:rsidRDefault="007430A0">
      <w:pPr>
        <w:spacing w:after="0" w:line="240" w:lineRule="auto"/>
        <w:ind w:left="851" w:hanging="851"/>
        <w:jc w:val="both"/>
        <w:rPr>
          <w:rFonts w:ascii="Arial" w:eastAsia="Arial" w:hAnsi="Arial" w:cs="Arial"/>
          <w:color w:val="000000"/>
          <w:sz w:val="24"/>
          <w:szCs w:val="24"/>
        </w:rPr>
      </w:pPr>
      <w:r>
        <w:rPr>
          <w:rFonts w:ascii="Arial" w:eastAsia="Arial" w:hAnsi="Arial" w:cs="Arial"/>
          <w:b/>
          <w:sz w:val="24"/>
          <w:szCs w:val="24"/>
        </w:rPr>
        <w:t xml:space="preserve">5.474B </w:t>
      </w:r>
      <w:r>
        <w:rPr>
          <w:rFonts w:ascii="Arial" w:eastAsia="Arial" w:hAnsi="Arial" w:cs="Arial"/>
          <w:b/>
          <w:sz w:val="24"/>
          <w:szCs w:val="24"/>
        </w:rPr>
        <w:tab/>
      </w:r>
      <w:r>
        <w:rPr>
          <w:rFonts w:ascii="Arial" w:eastAsia="Arial" w:hAnsi="Arial" w:cs="Arial"/>
          <w:sz w:val="24"/>
          <w:szCs w:val="24"/>
        </w:rPr>
        <w:t>Stations operating in the Earth exploration-satellite (active) service shall comply with Recommendation ITU-R RS.2066-0. (WRC-15)</w:t>
      </w:r>
    </w:p>
    <w:p w14:paraId="00003F31" w14:textId="77777777" w:rsidR="001D03A6" w:rsidRDefault="007430A0">
      <w:pPr>
        <w:spacing w:after="0" w:line="240" w:lineRule="auto"/>
        <w:ind w:left="851" w:hanging="851"/>
        <w:jc w:val="both"/>
        <w:rPr>
          <w:rFonts w:ascii="Arial" w:eastAsia="Arial" w:hAnsi="Arial" w:cs="Arial"/>
          <w:color w:val="000000"/>
          <w:sz w:val="24"/>
          <w:szCs w:val="24"/>
        </w:rPr>
      </w:pPr>
      <w:r>
        <w:rPr>
          <w:rFonts w:ascii="Arial" w:eastAsia="Arial" w:hAnsi="Arial" w:cs="Arial"/>
          <w:b/>
          <w:sz w:val="24"/>
          <w:szCs w:val="24"/>
        </w:rPr>
        <w:t>5.474C</w:t>
      </w:r>
      <w:r>
        <w:rPr>
          <w:rFonts w:ascii="Arial" w:eastAsia="Arial" w:hAnsi="Arial" w:cs="Arial"/>
          <w:b/>
          <w:sz w:val="24"/>
          <w:szCs w:val="24"/>
        </w:rPr>
        <w:tab/>
      </w:r>
      <w:r>
        <w:rPr>
          <w:rFonts w:ascii="Arial" w:eastAsia="Arial" w:hAnsi="Arial" w:cs="Arial"/>
          <w:sz w:val="24"/>
          <w:szCs w:val="24"/>
        </w:rPr>
        <w:t>Stations operating in the Earth exploration-satellite (active) service shall comply with Recommendation ITU-R RS.2065-0. (WRC-15)</w:t>
      </w:r>
    </w:p>
    <w:p w14:paraId="00003F32" w14:textId="77777777" w:rsidR="001D03A6" w:rsidRDefault="007430A0">
      <w:pPr>
        <w:spacing w:after="0" w:line="240" w:lineRule="auto"/>
        <w:ind w:left="851" w:hanging="851"/>
        <w:jc w:val="both"/>
        <w:rPr>
          <w:rFonts w:ascii="Arial" w:eastAsia="Arial" w:hAnsi="Arial" w:cs="Arial"/>
          <w:color w:val="000000"/>
          <w:sz w:val="24"/>
          <w:szCs w:val="24"/>
        </w:rPr>
      </w:pPr>
      <w:r>
        <w:rPr>
          <w:rFonts w:ascii="Arial" w:eastAsia="Arial" w:hAnsi="Arial" w:cs="Arial"/>
          <w:b/>
          <w:sz w:val="24"/>
          <w:szCs w:val="24"/>
        </w:rPr>
        <w:t xml:space="preserve">5.474D </w:t>
      </w:r>
      <w:r>
        <w:rPr>
          <w:rFonts w:ascii="Arial" w:eastAsia="Arial" w:hAnsi="Arial" w:cs="Arial"/>
          <w:b/>
          <w:sz w:val="24"/>
          <w:szCs w:val="24"/>
        </w:rPr>
        <w:tab/>
      </w:r>
      <w:r>
        <w:rPr>
          <w:rFonts w:ascii="Arial" w:eastAsia="Arial" w:hAnsi="Arial" w:cs="Arial"/>
          <w:sz w:val="24"/>
          <w:szCs w:val="24"/>
        </w:rPr>
        <w:t xml:space="preserve">Stations in the Earth exploration-satellite service (active) shall not cause harmful interference to, or claim protection from, stations of the maritime </w:t>
      </w:r>
      <w:proofErr w:type="spellStart"/>
      <w:r>
        <w:rPr>
          <w:rFonts w:ascii="Arial" w:eastAsia="Arial" w:hAnsi="Arial" w:cs="Arial"/>
          <w:sz w:val="24"/>
          <w:szCs w:val="24"/>
        </w:rPr>
        <w:t>radionavigation</w:t>
      </w:r>
      <w:proofErr w:type="spellEnd"/>
      <w:r>
        <w:rPr>
          <w:rFonts w:ascii="Arial" w:eastAsia="Arial" w:hAnsi="Arial" w:cs="Arial"/>
          <w:sz w:val="24"/>
          <w:szCs w:val="24"/>
        </w:rPr>
        <w:t xml:space="preserve"> and radiolocation services in the frequency band 9 200-9 300 MHz, the </w:t>
      </w:r>
      <w:proofErr w:type="spellStart"/>
      <w:r>
        <w:rPr>
          <w:rFonts w:ascii="Arial" w:eastAsia="Arial" w:hAnsi="Arial" w:cs="Arial"/>
          <w:sz w:val="24"/>
          <w:szCs w:val="24"/>
        </w:rPr>
        <w:t>radionavigation</w:t>
      </w:r>
      <w:proofErr w:type="spellEnd"/>
      <w:r>
        <w:rPr>
          <w:rFonts w:ascii="Arial" w:eastAsia="Arial" w:hAnsi="Arial" w:cs="Arial"/>
          <w:sz w:val="24"/>
          <w:szCs w:val="24"/>
        </w:rPr>
        <w:t xml:space="preserve"> and radiolocation services in the frequency band 9 900-10 000 MHz and the radiolocation service in the frequency band 10.0-10.4 GHz. (WRC-15)</w:t>
      </w:r>
    </w:p>
    <w:p w14:paraId="00003F33"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u w:val="single"/>
        </w:rPr>
      </w:pPr>
      <w:r>
        <w:rPr>
          <w:rFonts w:ascii="Arial" w:eastAsia="Arial" w:hAnsi="Arial" w:cs="Arial"/>
          <w:b/>
          <w:color w:val="000000"/>
          <w:sz w:val="24"/>
          <w:szCs w:val="24"/>
        </w:rPr>
        <w:t>5.475</w:t>
      </w:r>
      <w:r>
        <w:rPr>
          <w:rFonts w:ascii="Arial" w:eastAsia="Arial" w:hAnsi="Arial" w:cs="Arial"/>
          <w:b/>
          <w:color w:val="000000"/>
          <w:sz w:val="24"/>
          <w:szCs w:val="24"/>
        </w:rPr>
        <w:tab/>
      </w:r>
      <w:r>
        <w:rPr>
          <w:rFonts w:ascii="Arial" w:eastAsia="Arial" w:hAnsi="Arial" w:cs="Arial"/>
          <w:color w:val="000000"/>
          <w:sz w:val="24"/>
          <w:szCs w:val="24"/>
        </w:rPr>
        <w:t xml:space="preserve">The use of the band 9 300-9 500 MHz by the aeronautical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is limited to airborne weather radars and ground-based radars. In addition, ground-based radar beacons in the aeronautical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are permitted in the band 9 300-9 320 MHz on condition that harmful interference is not caused to the maritime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(WRC-07)</w:t>
      </w:r>
    </w:p>
    <w:p w14:paraId="00003F34"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5.475A</w:t>
      </w:r>
      <w:r>
        <w:rPr>
          <w:rFonts w:ascii="Arial" w:eastAsia="Arial" w:hAnsi="Arial" w:cs="Arial"/>
          <w:color w:val="000000"/>
          <w:sz w:val="24"/>
          <w:szCs w:val="24"/>
        </w:rPr>
        <w:tab/>
        <w:t>The use of the band 9 300-9 500 MHz by the Earth exploration-satellite service (active) and the space research service (active) is limited to systems requiring necessary bandwidth greater than 300 MHz that cannot be fully accommodated within the 9 500-9 800 MHz band.     (WRC-07)</w:t>
      </w:r>
    </w:p>
    <w:p w14:paraId="00003F35"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5.475B</w:t>
      </w:r>
      <w:r>
        <w:rPr>
          <w:rFonts w:ascii="Arial" w:eastAsia="Arial" w:hAnsi="Arial" w:cs="Arial"/>
          <w:b/>
          <w:color w:val="000000"/>
          <w:sz w:val="24"/>
          <w:szCs w:val="24"/>
        </w:rPr>
        <w:tab/>
      </w:r>
      <w:r>
        <w:rPr>
          <w:rFonts w:ascii="Arial" w:eastAsia="Arial" w:hAnsi="Arial" w:cs="Arial"/>
          <w:color w:val="000000"/>
          <w:sz w:val="24"/>
          <w:szCs w:val="24"/>
        </w:rPr>
        <w:t xml:space="preserve">In the band 9 300-9 500 MHz, stations operating in the radiolocation service shall not cause harmful interference to, nor claim protection from, radars operating in the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in conformity with the Radio Regulations. Ground-based radars used for meteorological purposes have priority over other radiolocation uses.     (WRC-07)</w:t>
      </w:r>
    </w:p>
    <w:p w14:paraId="00003F36"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5.476</w:t>
      </w:r>
      <w:r>
        <w:rPr>
          <w:rFonts w:ascii="Arial" w:eastAsia="Arial" w:hAnsi="Arial" w:cs="Arial"/>
          <w:b/>
          <w:color w:val="000000"/>
          <w:sz w:val="24"/>
          <w:szCs w:val="24"/>
        </w:rPr>
        <w:tab/>
      </w:r>
      <w:proofErr w:type="gramStart"/>
      <w:r>
        <w:rPr>
          <w:rFonts w:ascii="Arial" w:eastAsia="Arial" w:hAnsi="Arial" w:cs="Arial"/>
          <w:color w:val="000000"/>
          <w:sz w:val="24"/>
          <w:szCs w:val="24"/>
        </w:rPr>
        <w:t>SUP  (</w:t>
      </w:r>
      <w:proofErr w:type="gramEnd"/>
      <w:r>
        <w:rPr>
          <w:rFonts w:ascii="Arial" w:eastAsia="Arial" w:hAnsi="Arial" w:cs="Arial"/>
          <w:color w:val="000000"/>
          <w:sz w:val="24"/>
          <w:szCs w:val="24"/>
        </w:rPr>
        <w:t>WRC-07)</w:t>
      </w:r>
    </w:p>
    <w:p w14:paraId="00003F37"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5.476A</w:t>
      </w:r>
      <w:r>
        <w:rPr>
          <w:rFonts w:ascii="Arial" w:eastAsia="Arial" w:hAnsi="Arial" w:cs="Arial"/>
          <w:color w:val="000000"/>
          <w:sz w:val="24"/>
          <w:szCs w:val="24"/>
        </w:rPr>
        <w:tab/>
        <w:t xml:space="preserve">In the band 9 300-9 800 MHz, stations in the Earth exploration-satellite service (active) and space research service (active) shall not cause harmful interference to, nor claim protection from, stations of the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and radiolocation services.     (WRC-07)</w:t>
      </w:r>
    </w:p>
    <w:p w14:paraId="00003F38"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lastRenderedPageBreak/>
        <w:t>5.477</w:t>
      </w:r>
      <w:r>
        <w:rPr>
          <w:rFonts w:ascii="Arial" w:eastAsia="Arial" w:hAnsi="Arial" w:cs="Arial"/>
          <w:b/>
          <w:color w:val="000000"/>
          <w:sz w:val="24"/>
          <w:szCs w:val="24"/>
        </w:rPr>
        <w:tab/>
      </w:r>
      <w:r>
        <w:rPr>
          <w:rFonts w:ascii="Arial" w:eastAsia="Arial" w:hAnsi="Arial" w:cs="Arial"/>
          <w:i/>
          <w:sz w:val="24"/>
          <w:szCs w:val="24"/>
        </w:rPr>
        <w:t xml:space="preserve">Different category of service: </w:t>
      </w:r>
      <w:r>
        <w:rPr>
          <w:rFonts w:ascii="Arial" w:eastAsia="Arial" w:hAnsi="Arial" w:cs="Arial"/>
          <w:sz w:val="24"/>
          <w:szCs w:val="24"/>
        </w:rPr>
        <w:t xml:space="preserve">in Algeria, Saudi Arabia, Bahrain, Bangladesh, Brunei Darussalam, Cameroon, Djibouti, Egypt, the United Arab Emirates, Eritrea, Ethiopia, Guyana, India, Indonesia, Iran (Islamic Republic of), Iraq, Jamaica, Japan, Jordan, Kuwait, Lebanon, Liberia, Malaysia, Nigeria, Oman, Uganda, Pakistan, Qatar, Syrian Arab Republic, the Dem. People’s Rep. of Korea, Singapore, Somalia, Sudan, South Sudan, Trinidad and Tobago, and Yemen, the allocation of the frequency band 9 800-10 000 MHz to the fixed service is on a primary basis (see No. </w:t>
      </w:r>
      <w:r>
        <w:rPr>
          <w:rFonts w:ascii="Arial" w:eastAsia="Arial" w:hAnsi="Arial" w:cs="Arial"/>
          <w:b/>
          <w:sz w:val="24"/>
          <w:szCs w:val="24"/>
        </w:rPr>
        <w:t>5.33</w:t>
      </w:r>
      <w:r>
        <w:rPr>
          <w:rFonts w:ascii="Arial" w:eastAsia="Arial" w:hAnsi="Arial" w:cs="Arial"/>
          <w:sz w:val="24"/>
          <w:szCs w:val="24"/>
        </w:rPr>
        <w:t>). (WRC-15)</w:t>
      </w:r>
    </w:p>
    <w:p w14:paraId="00003F39"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5.478</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sz w:val="24"/>
          <w:szCs w:val="24"/>
        </w:rPr>
        <w:t xml:space="preserve">in Azerbaijan, Kyrgyzstan, Romania, Turkmenistan and Ukraine, the frequency band 9 800-10 000 MHz is also allocated to the </w:t>
      </w:r>
      <w:proofErr w:type="spellStart"/>
      <w:r>
        <w:rPr>
          <w:rFonts w:ascii="Arial" w:eastAsia="Arial" w:hAnsi="Arial" w:cs="Arial"/>
          <w:sz w:val="24"/>
          <w:szCs w:val="24"/>
        </w:rPr>
        <w:t>radionavigation</w:t>
      </w:r>
      <w:proofErr w:type="spellEnd"/>
      <w:r>
        <w:rPr>
          <w:rFonts w:ascii="Arial" w:eastAsia="Arial" w:hAnsi="Arial" w:cs="Arial"/>
          <w:sz w:val="24"/>
          <w:szCs w:val="24"/>
        </w:rPr>
        <w:t xml:space="preserve"> service on a primary basis.     (WRC-19)</w:t>
      </w:r>
    </w:p>
    <w:p w14:paraId="00003F3A"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5.478A</w:t>
      </w:r>
      <w:r>
        <w:rPr>
          <w:rFonts w:ascii="Arial" w:eastAsia="Arial" w:hAnsi="Arial" w:cs="Arial"/>
          <w:color w:val="000000"/>
          <w:sz w:val="24"/>
          <w:szCs w:val="24"/>
        </w:rPr>
        <w:tab/>
        <w:t>The use of the band 9 800-9 900 MHz by the Earth exploration-satellite service (active) and the space research service (active) is limited to systems requiring necessary bandwidth greater than 500 MHz that cannot be fully accommodated within the 9 300-9 800 MHz band.     (WRC-07)</w:t>
      </w:r>
    </w:p>
    <w:p w14:paraId="00003F3B"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5.478B</w:t>
      </w:r>
      <w:r>
        <w:rPr>
          <w:rFonts w:ascii="Arial" w:eastAsia="Arial" w:hAnsi="Arial" w:cs="Arial"/>
          <w:b/>
          <w:color w:val="000000"/>
          <w:sz w:val="24"/>
          <w:szCs w:val="24"/>
        </w:rPr>
        <w:tab/>
      </w:r>
      <w:r>
        <w:rPr>
          <w:rFonts w:ascii="Arial" w:eastAsia="Arial" w:hAnsi="Arial" w:cs="Arial"/>
          <w:color w:val="000000"/>
          <w:sz w:val="24"/>
          <w:szCs w:val="24"/>
        </w:rPr>
        <w:t>In the band 9 800-9 900 MHz, stations in the Earth exploration-satellite service (active) and space research service (active) shall not cause harmful interference to, nor claim protection from stations of the fixed service to which this band is allocated on a secondary basis.     (WRC-07)</w:t>
      </w:r>
    </w:p>
    <w:p w14:paraId="00003F3C"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5.479</w:t>
      </w:r>
      <w:r>
        <w:rPr>
          <w:rFonts w:ascii="Arial" w:eastAsia="Arial" w:hAnsi="Arial" w:cs="Arial"/>
          <w:b/>
          <w:color w:val="000000"/>
          <w:sz w:val="24"/>
          <w:szCs w:val="24"/>
        </w:rPr>
        <w:tab/>
      </w:r>
      <w:r>
        <w:rPr>
          <w:rFonts w:ascii="Arial" w:eastAsia="Arial" w:hAnsi="Arial" w:cs="Arial"/>
          <w:color w:val="000000"/>
          <w:sz w:val="24"/>
          <w:szCs w:val="24"/>
        </w:rPr>
        <w:t>The band 9 975-10 025 MHz is also allocated to the meteorological-satellite service on a secondary basis for use by weather radars.</w:t>
      </w:r>
    </w:p>
    <w:p w14:paraId="00003F3D" w14:textId="77777777"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color w:val="000000"/>
          <w:sz w:val="24"/>
          <w:szCs w:val="24"/>
        </w:rPr>
        <w:t>5.481</w:t>
      </w:r>
      <w:r>
        <w:rPr>
          <w:rFonts w:ascii="Arial" w:eastAsia="Arial" w:hAnsi="Arial" w:cs="Arial"/>
          <w:b/>
          <w:color w:val="000000"/>
          <w:sz w:val="24"/>
          <w:szCs w:val="24"/>
        </w:rPr>
        <w:tab/>
      </w:r>
      <w:r>
        <w:rPr>
          <w:rFonts w:ascii="Arial" w:eastAsia="Arial" w:hAnsi="Arial" w:cs="Arial"/>
          <w:i/>
          <w:sz w:val="24"/>
          <w:szCs w:val="24"/>
        </w:rPr>
        <w:t xml:space="preserve">Additional allocation:  </w:t>
      </w:r>
      <w:r>
        <w:rPr>
          <w:rFonts w:ascii="Arial" w:eastAsia="Arial" w:hAnsi="Arial" w:cs="Arial"/>
          <w:sz w:val="24"/>
          <w:szCs w:val="24"/>
        </w:rPr>
        <w:t>in Algeria, Germany, Angola, Brazil, China, Côte d'Ivoire, Egypt, El Salvador, Ecuador, Spain, Guatemala, Hungary, Japan, Kenya, Morocco, Nigeria, Oman, Uzbekistan, Pakistan, Paraguay, Peru, the Dem. People’s Rep. of Korea, Romania, Tunisia and Uruguay, the frequency band 10.45-10.5 GHz is also allocated to the fixed and mobile services on a primary basis. In Costa Rica, the frequency band 10.45-10.5 GHz is also allocated to the fixed service on a primary basis.     (WRC 19)</w:t>
      </w:r>
    </w:p>
    <w:p w14:paraId="00003F3E" w14:textId="02CE9C50"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5.482</w:t>
      </w:r>
      <w:r>
        <w:rPr>
          <w:rFonts w:ascii="Arial" w:eastAsia="Arial" w:hAnsi="Arial" w:cs="Arial"/>
          <w:b/>
          <w:color w:val="000000"/>
          <w:sz w:val="24"/>
          <w:szCs w:val="24"/>
        </w:rPr>
        <w:tab/>
      </w:r>
      <w:sdt>
        <w:sdtPr>
          <w:tag w:val="goog_rdk_1133"/>
          <w:id w:val="-1851636546"/>
        </w:sdtPr>
        <w:sdtContent>
          <w:r>
            <w:rPr>
              <w:rFonts w:ascii="Arial Unicode MS" w:eastAsia="Arial Unicode MS" w:hAnsi="Arial Unicode MS" w:cs="Arial Unicode MS"/>
              <w:sz w:val="24"/>
              <w:szCs w:val="24"/>
            </w:rPr>
            <w:t>In the band 10.6-10.68 GHz, the power delivered to the antenna of stations of the fixed and mobile, except aeronautical mobile, services shall not exceed −3 </w:t>
          </w:r>
          <w:proofErr w:type="spellStart"/>
          <w:r>
            <w:rPr>
              <w:rFonts w:ascii="Arial Unicode MS" w:eastAsia="Arial Unicode MS" w:hAnsi="Arial Unicode MS" w:cs="Arial Unicode MS"/>
              <w:sz w:val="24"/>
              <w:szCs w:val="24"/>
            </w:rPr>
            <w:t>dBW</w:t>
          </w:r>
          <w:proofErr w:type="spellEnd"/>
          <w:r>
            <w:rPr>
              <w:rFonts w:ascii="Arial Unicode MS" w:eastAsia="Arial Unicode MS" w:hAnsi="Arial Unicode MS" w:cs="Arial Unicode MS"/>
              <w:sz w:val="24"/>
              <w:szCs w:val="24"/>
            </w:rPr>
            <w:t>. This limit may be exceeded, subject to agreement obtained under No. </w:t>
          </w:r>
        </w:sdtContent>
      </w:sdt>
      <w:r>
        <w:rPr>
          <w:rFonts w:ascii="Arial" w:eastAsia="Arial" w:hAnsi="Arial" w:cs="Arial"/>
          <w:b/>
          <w:color w:val="000000"/>
          <w:sz w:val="24"/>
          <w:szCs w:val="24"/>
        </w:rPr>
        <w:t>9.21</w:t>
      </w:r>
      <w:r>
        <w:rPr>
          <w:rFonts w:ascii="Arial" w:eastAsia="Arial" w:hAnsi="Arial" w:cs="Arial"/>
          <w:sz w:val="24"/>
          <w:szCs w:val="24"/>
        </w:rPr>
        <w:t>. However, in Algeria, Saudi Arabia, Armenia, Azerbaijan, Bahrain, Bangladesh, Belarus, Egypt, United Arab Emirates, Georgia, India, Indonesia, Iran (Islamic Republic of), Iraq, Jordan, Libyan Arab Jamahiriya, Kazakhstan, Kuwait, Lebanon, Morocco, Mauritania, Moldova, Nigeria, Oman, Uzbekistan, Pakistan, Philippines, Qatar, Syrian Arab Republic, Kyrgyzstan, Singapore, Tajikistan, Tunisia, Turkmenistan and Viet Nam, this restriction on the fixed and mobile, except aeronautical mobile, service is not applicable.     (WRC-07)</w:t>
      </w:r>
    </w:p>
    <w:p w14:paraId="00003F3F"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5.482A</w:t>
      </w:r>
      <w:r>
        <w:rPr>
          <w:rFonts w:ascii="Arial" w:eastAsia="Arial" w:hAnsi="Arial" w:cs="Arial"/>
          <w:color w:val="000000"/>
          <w:sz w:val="24"/>
          <w:szCs w:val="24"/>
        </w:rPr>
        <w:tab/>
      </w:r>
      <w:proofErr w:type="gramStart"/>
      <w:r>
        <w:rPr>
          <w:rFonts w:ascii="Arial" w:eastAsia="Arial" w:hAnsi="Arial" w:cs="Arial"/>
          <w:color w:val="000000"/>
          <w:sz w:val="24"/>
          <w:szCs w:val="24"/>
        </w:rPr>
        <w:t>For</w:t>
      </w:r>
      <w:proofErr w:type="gramEnd"/>
      <w:r>
        <w:rPr>
          <w:rFonts w:ascii="Arial" w:eastAsia="Arial" w:hAnsi="Arial" w:cs="Arial"/>
          <w:color w:val="000000"/>
          <w:sz w:val="24"/>
          <w:szCs w:val="24"/>
        </w:rPr>
        <w:t xml:space="preserve"> sharing of the band 10.6-10.68 GHz between the Earth exploration-satellite (passive) service and the fixed and mobile, except aeronautical mobile, services, Resolution </w:t>
      </w:r>
      <w:r>
        <w:rPr>
          <w:rFonts w:ascii="Arial" w:eastAsia="Arial" w:hAnsi="Arial" w:cs="Arial"/>
          <w:b/>
          <w:color w:val="000000"/>
          <w:sz w:val="24"/>
          <w:szCs w:val="24"/>
        </w:rPr>
        <w:t>751 (WRC-07)</w:t>
      </w:r>
      <w:r>
        <w:rPr>
          <w:rFonts w:ascii="Arial" w:eastAsia="Arial" w:hAnsi="Arial" w:cs="Arial"/>
          <w:color w:val="000000"/>
          <w:sz w:val="24"/>
          <w:szCs w:val="24"/>
        </w:rPr>
        <w:t xml:space="preserve"> applies.     (WRC-07)</w:t>
      </w:r>
    </w:p>
    <w:p w14:paraId="00003F40"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5.483</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 xml:space="preserve"> in Saudi Arabia, Armenia, Azerbaijan, Bahrain, Belarus, China, Colombia, Korea (Rep. of), Egypt, the United Arab Emirates, Georgia, Iran (Islamic Republic of), Iraq, Israel, Jordan, Kazakhstan, Kuwait, Lebanon, Mongolia, Qatar, Kyrgyzstan, the Dem. People’s Rep. of Korea, Tajikistan, Turkmenistan and Yemen, the frequency band 10.68-10.7 GHz is also allocated to the fixed and mobile, except aeronautical mobile, services on a primary </w:t>
      </w:r>
      <w:r>
        <w:rPr>
          <w:rFonts w:ascii="Arial" w:eastAsia="Arial" w:hAnsi="Arial" w:cs="Arial"/>
          <w:color w:val="000000"/>
          <w:sz w:val="24"/>
          <w:szCs w:val="24"/>
        </w:rPr>
        <w:lastRenderedPageBreak/>
        <w:t>basis. Such use is limited to equipment in operation by 1 January 1985.    (WRC-19)</w:t>
      </w:r>
    </w:p>
    <w:p w14:paraId="00003F41"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5.484</w:t>
      </w:r>
      <w:r>
        <w:rPr>
          <w:rFonts w:ascii="Arial" w:eastAsia="Arial" w:hAnsi="Arial" w:cs="Arial"/>
          <w:b/>
          <w:color w:val="000000"/>
          <w:sz w:val="24"/>
          <w:szCs w:val="24"/>
        </w:rPr>
        <w:tab/>
      </w:r>
      <w:r>
        <w:rPr>
          <w:rFonts w:ascii="Arial" w:eastAsia="Arial" w:hAnsi="Arial" w:cs="Arial"/>
          <w:color w:val="000000"/>
          <w:sz w:val="24"/>
          <w:szCs w:val="24"/>
        </w:rPr>
        <w:t>In Region 1, the use of the band 10.7-11.7 GHz by the fixed-satellite service (Earth-to-space) is limited to feeder links for the broadcasting-satellite service.</w:t>
      </w:r>
    </w:p>
    <w:p w14:paraId="00003F42"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5.484A</w:t>
      </w:r>
      <w:r>
        <w:rPr>
          <w:rFonts w:ascii="Arial" w:eastAsia="Arial" w:hAnsi="Arial" w:cs="Arial"/>
          <w:color w:val="000000"/>
          <w:sz w:val="24"/>
          <w:szCs w:val="24"/>
        </w:rPr>
        <w:tab/>
        <w:t xml:space="preserve">The use of the bands 10.95-11.2 GHz (space-to-Earth), 11.45-11.7 GHz (space-to-Earth), 11.7-12.2 GHz (space-to-Earth) in Region 2, 12.2-12.75 GHz (space-to-Earth) in Region 3, 12.5-12.75 GHz (space-to-Earth) in Region 1, 13.75-14.5 GHz (Earth-to-space), 17.8-18.6 GHz (space-to-Earth), 19.7-20.2 GHz (space-to-Earth), 27.5-28.6 GHz (Earth-to-space), 29.5-30 GHz (Earth-to-space) by a non-geostationary-satellite system in the fixed-satellite service is subject to application of the provisions of No. </w:t>
      </w:r>
      <w:r>
        <w:rPr>
          <w:rFonts w:ascii="Arial" w:eastAsia="Arial" w:hAnsi="Arial" w:cs="Arial"/>
          <w:b/>
          <w:color w:val="000000"/>
          <w:sz w:val="24"/>
          <w:szCs w:val="24"/>
        </w:rPr>
        <w:t>9.12</w:t>
      </w:r>
      <w:r>
        <w:rPr>
          <w:rFonts w:ascii="Arial" w:eastAsia="Arial" w:hAnsi="Arial" w:cs="Arial"/>
          <w:color w:val="000000"/>
          <w:sz w:val="24"/>
          <w:szCs w:val="24"/>
        </w:rPr>
        <w:t xml:space="preserve"> for coordination with other non-geostationary-satellite systems in the fixed-satellite service. Non-geostationary-satellite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 </w:t>
      </w:r>
      <w:r>
        <w:rPr>
          <w:rFonts w:ascii="Arial" w:eastAsia="Arial" w:hAnsi="Arial" w:cs="Arial"/>
          <w:b/>
          <w:color w:val="000000"/>
          <w:sz w:val="24"/>
          <w:szCs w:val="24"/>
        </w:rPr>
        <w:t>5.43A</w:t>
      </w:r>
      <w:r>
        <w:rPr>
          <w:rFonts w:ascii="Arial" w:eastAsia="Arial" w:hAnsi="Arial" w:cs="Arial"/>
          <w:color w:val="000000"/>
          <w:sz w:val="24"/>
          <w:szCs w:val="24"/>
        </w:rPr>
        <w:t xml:space="preserve"> does not apply. Non-geostationary-satellite systems in the fixed-satellite service in the above bands shall be operated in such a way that any unacceptable interference that may occur during their operation shall be rapidly eliminated.     (WRC-2000)</w:t>
      </w:r>
    </w:p>
    <w:p w14:paraId="00003F43"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rPr>
          <w:rFonts w:ascii="Arial" w:eastAsia="Arial" w:hAnsi="Arial" w:cs="Arial"/>
          <w:b/>
          <w:color w:val="000000"/>
          <w:sz w:val="24"/>
          <w:szCs w:val="24"/>
        </w:rPr>
      </w:pPr>
      <w:r>
        <w:rPr>
          <w:rFonts w:ascii="Arial" w:eastAsia="Arial" w:hAnsi="Arial" w:cs="Arial"/>
          <w:b/>
          <w:color w:val="000000"/>
          <w:sz w:val="24"/>
          <w:szCs w:val="24"/>
        </w:rPr>
        <w:t xml:space="preserve">5.484B </w:t>
      </w:r>
      <w:r>
        <w:rPr>
          <w:rFonts w:ascii="Arial" w:eastAsia="Arial" w:hAnsi="Arial" w:cs="Arial"/>
          <w:b/>
          <w:color w:val="000000"/>
          <w:sz w:val="24"/>
          <w:szCs w:val="24"/>
        </w:rPr>
        <w:tab/>
      </w:r>
      <w:r>
        <w:rPr>
          <w:rFonts w:ascii="Arial" w:eastAsia="Arial" w:hAnsi="Arial" w:cs="Arial"/>
          <w:color w:val="000000"/>
          <w:sz w:val="24"/>
          <w:szCs w:val="24"/>
        </w:rPr>
        <w:t xml:space="preserve">Resolution </w:t>
      </w:r>
      <w:r>
        <w:rPr>
          <w:rFonts w:ascii="Arial" w:eastAsia="Arial" w:hAnsi="Arial" w:cs="Arial"/>
          <w:b/>
          <w:color w:val="000000"/>
          <w:sz w:val="24"/>
          <w:szCs w:val="24"/>
        </w:rPr>
        <w:t xml:space="preserve">155 (WRC-15) </w:t>
      </w:r>
      <w:r>
        <w:rPr>
          <w:rFonts w:ascii="Arial" w:eastAsia="Arial" w:hAnsi="Arial" w:cs="Arial"/>
          <w:color w:val="000000"/>
          <w:sz w:val="24"/>
          <w:szCs w:val="24"/>
        </w:rPr>
        <w:t>shall apply. (WRC-15)</w:t>
      </w:r>
    </w:p>
    <w:p w14:paraId="00003F44"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5.487</w:t>
      </w:r>
      <w:r>
        <w:rPr>
          <w:rFonts w:ascii="Arial" w:eastAsia="Arial" w:hAnsi="Arial" w:cs="Arial"/>
          <w:b/>
          <w:color w:val="000000"/>
          <w:sz w:val="24"/>
          <w:szCs w:val="24"/>
        </w:rPr>
        <w:tab/>
      </w:r>
      <w:r>
        <w:rPr>
          <w:rFonts w:ascii="Arial" w:eastAsia="Arial" w:hAnsi="Arial" w:cs="Arial"/>
          <w:color w:val="000000"/>
          <w:sz w:val="24"/>
          <w:szCs w:val="24"/>
        </w:rPr>
        <w:t>In the band 11.7-12.5 GHz in Regions 1 and 3, the fixed, fixed-satellite, mobile, except aeronautical mobile, and broadcasting services, in accordance with their respective allocations, shall not cause harmful interference to, or claim protection from, broadcasting-satellite stations operating in accordance with the Regions 1 and 3 Plan in Appendix </w:t>
      </w:r>
      <w:r>
        <w:rPr>
          <w:rFonts w:ascii="Arial" w:eastAsia="Arial" w:hAnsi="Arial" w:cs="Arial"/>
          <w:b/>
          <w:color w:val="000000"/>
          <w:sz w:val="24"/>
          <w:szCs w:val="24"/>
        </w:rPr>
        <w:t>30.</w:t>
      </w:r>
      <w:r>
        <w:rPr>
          <w:rFonts w:ascii="Arial" w:eastAsia="Arial" w:hAnsi="Arial" w:cs="Arial"/>
          <w:color w:val="000000"/>
          <w:sz w:val="24"/>
          <w:szCs w:val="24"/>
        </w:rPr>
        <w:t>     (WRC-03)</w:t>
      </w:r>
    </w:p>
    <w:p w14:paraId="00003F45"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5.487A</w:t>
      </w:r>
      <w:r>
        <w:rPr>
          <w:rFonts w:ascii="Arial" w:eastAsia="Arial" w:hAnsi="Arial" w:cs="Arial"/>
          <w:b/>
          <w:color w:val="000000"/>
          <w:sz w:val="24"/>
          <w:szCs w:val="24"/>
        </w:rPr>
        <w:tab/>
      </w:r>
      <w:r>
        <w:rPr>
          <w:rFonts w:ascii="Arial" w:eastAsia="Arial" w:hAnsi="Arial" w:cs="Arial"/>
          <w:i/>
          <w:color w:val="000000"/>
          <w:sz w:val="24"/>
          <w:szCs w:val="24"/>
        </w:rPr>
        <w:t>Additional</w:t>
      </w:r>
      <w:r>
        <w:rPr>
          <w:rFonts w:ascii="Arial" w:eastAsia="Arial" w:hAnsi="Arial" w:cs="Arial"/>
          <w:color w:val="000000"/>
          <w:sz w:val="24"/>
          <w:szCs w:val="24"/>
        </w:rPr>
        <w:t xml:space="preserve"> </w:t>
      </w:r>
      <w:r>
        <w:rPr>
          <w:rFonts w:ascii="Arial" w:eastAsia="Arial" w:hAnsi="Arial" w:cs="Arial"/>
          <w:i/>
          <w:color w:val="000000"/>
          <w:sz w:val="24"/>
          <w:szCs w:val="24"/>
        </w:rPr>
        <w:t>allocation:  </w:t>
      </w:r>
      <w:r>
        <w:rPr>
          <w:rFonts w:ascii="Arial" w:eastAsia="Arial" w:hAnsi="Arial" w:cs="Arial"/>
          <w:color w:val="000000"/>
          <w:sz w:val="24"/>
          <w:szCs w:val="24"/>
        </w:rPr>
        <w:t>in Region 1, the band 11.7-12.5 GHz, in Region 2, the band 12.2-12.7 GHz and, in Region 3, the band 11.7-12.2 GHz, are also allocated to the fixed-satellite service (space-to-Earth) on a primary basis, limited to non-geostationary systems and subject to application of the provisions of No. </w:t>
      </w:r>
      <w:r>
        <w:rPr>
          <w:rFonts w:ascii="Arial" w:eastAsia="Arial" w:hAnsi="Arial" w:cs="Arial"/>
          <w:b/>
          <w:color w:val="000000"/>
          <w:sz w:val="24"/>
          <w:szCs w:val="24"/>
        </w:rPr>
        <w:t>9.12</w:t>
      </w:r>
      <w:r>
        <w:rPr>
          <w:rFonts w:ascii="Arial" w:eastAsia="Arial" w:hAnsi="Arial" w:cs="Arial"/>
          <w:color w:val="000000"/>
          <w:sz w:val="24"/>
          <w:szCs w:val="24"/>
        </w:rPr>
        <w:t xml:space="preserve"> for coordination with other non-geostationary-satellite systems in the fixed-satellite service. Non-geostationary-satellite systems in the fixed-satellite service shall not claim protection from geostationary-satellite networks in the broadcasting-satellite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 </w:t>
      </w:r>
      <w:r>
        <w:rPr>
          <w:rFonts w:ascii="Arial" w:eastAsia="Arial" w:hAnsi="Arial" w:cs="Arial"/>
          <w:b/>
          <w:color w:val="000000"/>
          <w:sz w:val="24"/>
          <w:szCs w:val="24"/>
        </w:rPr>
        <w:t>5.43A</w:t>
      </w:r>
      <w:r>
        <w:rPr>
          <w:rFonts w:ascii="Arial" w:eastAsia="Arial" w:hAnsi="Arial" w:cs="Arial"/>
          <w:color w:val="000000"/>
          <w:sz w:val="24"/>
          <w:szCs w:val="24"/>
        </w:rPr>
        <w:t xml:space="preserve"> does not apply. Non-geostationary-satellite systems in the fixed-satellite service in the above bands shall be operated in such a way that any unacceptable interference that may occur during their operation shall be rapidly eliminated.     (WRC-03)</w:t>
      </w:r>
    </w:p>
    <w:p w14:paraId="00003F46"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5.494</w:t>
      </w:r>
      <w:r>
        <w:rPr>
          <w:rFonts w:ascii="Arial" w:eastAsia="Arial" w:hAnsi="Arial" w:cs="Arial"/>
          <w:b/>
          <w:color w:val="000000"/>
          <w:sz w:val="24"/>
          <w:szCs w:val="24"/>
        </w:rPr>
        <w:tab/>
      </w:r>
      <w:r>
        <w:rPr>
          <w:rFonts w:ascii="Arial" w:eastAsia="Arial" w:hAnsi="Arial" w:cs="Arial"/>
          <w:i/>
          <w:sz w:val="24"/>
          <w:szCs w:val="24"/>
        </w:rPr>
        <w:t xml:space="preserve">Additional allocation: </w:t>
      </w:r>
      <w:r>
        <w:rPr>
          <w:rFonts w:ascii="Arial" w:eastAsia="Arial" w:hAnsi="Arial" w:cs="Arial"/>
          <w:sz w:val="24"/>
          <w:szCs w:val="24"/>
        </w:rPr>
        <w:t xml:space="preserve">in Algeria, Saudi Arabia, Bahrain, Cameroon, the Central African Rep., Congo (Rep. of the), Côte d’Ivoire, Djibouti, Egypt, the United Arab Emirates, Eritrea, Ethiopia, Gabon, Ghana, Guinea, Iraq, Israel, Jordan, Kuwait, Lebanon, Libya, Madagascar, Mali, Morocco, Mongolia, Nigeria, Oman, Qatar, the Syrian Arab Republic, the Dem. Rep. of the Congo, Somalia, Sudan, </w:t>
      </w:r>
      <w:r>
        <w:rPr>
          <w:rFonts w:ascii="Arial" w:eastAsia="Arial" w:hAnsi="Arial" w:cs="Arial"/>
          <w:sz w:val="24"/>
          <w:szCs w:val="24"/>
        </w:rPr>
        <w:lastRenderedPageBreak/>
        <w:t>South Sudan, Chad, Togo and Yemen, the frequency band 12.5-12.75 GHz is also allocated to the fixed and mobile, except aeronautical mobile, services on a primary basis. (WRC-15)</w:t>
      </w:r>
    </w:p>
    <w:p w14:paraId="00003F47" w14:textId="77777777" w:rsidR="001D03A6" w:rsidRDefault="007430A0">
      <w:pPr>
        <w:spacing w:after="0" w:line="240" w:lineRule="auto"/>
        <w:ind w:left="900" w:hanging="900"/>
        <w:rPr>
          <w:rFonts w:ascii="Arial" w:eastAsia="Arial" w:hAnsi="Arial" w:cs="Arial"/>
          <w:sz w:val="24"/>
          <w:szCs w:val="24"/>
        </w:rPr>
      </w:pPr>
      <w:r>
        <w:rPr>
          <w:rFonts w:ascii="Arial" w:eastAsia="Arial" w:hAnsi="Arial" w:cs="Arial"/>
          <w:b/>
          <w:color w:val="000000"/>
          <w:sz w:val="24"/>
          <w:szCs w:val="24"/>
        </w:rPr>
        <w:t>5.495</w:t>
      </w:r>
      <w:r>
        <w:rPr>
          <w:rFonts w:ascii="Arial" w:eastAsia="Arial" w:hAnsi="Arial" w:cs="Arial"/>
          <w:b/>
          <w:color w:val="000000"/>
          <w:sz w:val="24"/>
          <w:szCs w:val="24"/>
        </w:rPr>
        <w:tab/>
      </w:r>
      <w:r>
        <w:rPr>
          <w:rFonts w:ascii="Arial" w:eastAsia="Arial" w:hAnsi="Arial" w:cs="Arial"/>
          <w:i/>
          <w:sz w:val="24"/>
          <w:szCs w:val="24"/>
        </w:rPr>
        <w:t xml:space="preserve">Additional allocation:  </w:t>
      </w:r>
      <w:r>
        <w:rPr>
          <w:rFonts w:ascii="Arial" w:eastAsia="Arial" w:hAnsi="Arial" w:cs="Arial"/>
          <w:sz w:val="24"/>
          <w:szCs w:val="24"/>
        </w:rPr>
        <w:t>in Greece, Monaco, Montenegro, Uganda and Tunisia, the frequency band 12.5-12.75 GHz is also allocated to the fixed and mobile, except aeronautical mobile, services on a secondary basis.     (WRC 19)</w:t>
      </w:r>
    </w:p>
    <w:p w14:paraId="00003F48"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5.496</w:t>
      </w:r>
      <w:r>
        <w:rPr>
          <w:rFonts w:ascii="Arial" w:eastAsia="Arial" w:hAnsi="Arial" w:cs="Arial"/>
          <w:b/>
          <w:color w:val="000000"/>
          <w:sz w:val="24"/>
          <w:szCs w:val="24"/>
        </w:rPr>
        <w:tab/>
      </w:r>
      <w:r>
        <w:rPr>
          <w:rFonts w:ascii="Arial" w:eastAsia="Arial" w:hAnsi="Arial" w:cs="Arial"/>
          <w:i/>
          <w:sz w:val="24"/>
          <w:szCs w:val="24"/>
        </w:rPr>
        <w:t>Additional allocation:  </w:t>
      </w:r>
      <w:r>
        <w:rPr>
          <w:rFonts w:ascii="Arial" w:eastAsia="Arial" w:hAnsi="Arial" w:cs="Arial"/>
          <w:sz w:val="24"/>
          <w:szCs w:val="24"/>
        </w:rPr>
        <w:t xml:space="preserve">in Austria, Azerbaijan, Kyrgyzstan and Turkmenistan, the band 12.5-12.75 GHz is also allocated to the fixed service and the mobile, except aeronautical mobile, service on a primary basis. However, stations in these services shall not cause harmful interference to fixed-satellite service earth stations of countries in Region 1 other than those listed in this footnote. Coordination of these earth stations is not required with stations of the fixed and mobile services of the countries listed in this footnote. The power flux-density limit at the Earth’s surface given in Table </w:t>
      </w:r>
      <w:r>
        <w:rPr>
          <w:rFonts w:ascii="Arial" w:eastAsia="Arial" w:hAnsi="Arial" w:cs="Arial"/>
          <w:b/>
          <w:sz w:val="24"/>
          <w:szCs w:val="24"/>
        </w:rPr>
        <w:t>21-4</w:t>
      </w:r>
      <w:r>
        <w:rPr>
          <w:rFonts w:ascii="Arial" w:eastAsia="Arial" w:hAnsi="Arial" w:cs="Arial"/>
          <w:sz w:val="24"/>
          <w:szCs w:val="24"/>
        </w:rPr>
        <w:t xml:space="preserve"> of Article </w:t>
      </w:r>
      <w:r>
        <w:rPr>
          <w:rFonts w:ascii="Arial" w:eastAsia="Arial" w:hAnsi="Arial" w:cs="Arial"/>
          <w:b/>
          <w:color w:val="000000"/>
          <w:sz w:val="24"/>
          <w:szCs w:val="24"/>
        </w:rPr>
        <w:t>21</w:t>
      </w:r>
      <w:r>
        <w:rPr>
          <w:rFonts w:ascii="Arial" w:eastAsia="Arial" w:hAnsi="Arial" w:cs="Arial"/>
          <w:sz w:val="24"/>
          <w:szCs w:val="24"/>
        </w:rPr>
        <w:t>, for the fixed-satellite service shall apply on the territory of the countries listed in this footnote.     (WRC-2000)</w:t>
      </w:r>
    </w:p>
    <w:p w14:paraId="00003F49"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5.497</w:t>
      </w:r>
      <w:r>
        <w:rPr>
          <w:rFonts w:ascii="Arial" w:eastAsia="Arial" w:hAnsi="Arial" w:cs="Arial"/>
          <w:b/>
          <w:color w:val="000000"/>
          <w:sz w:val="24"/>
          <w:szCs w:val="24"/>
        </w:rPr>
        <w:tab/>
      </w:r>
      <w:r>
        <w:rPr>
          <w:rFonts w:ascii="Arial" w:eastAsia="Arial" w:hAnsi="Arial" w:cs="Arial"/>
          <w:color w:val="000000"/>
          <w:sz w:val="24"/>
          <w:szCs w:val="24"/>
        </w:rPr>
        <w:t xml:space="preserve">The use of the band 13.25-13.4 GHz by the aeronautical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is limited to Doppler navigation aids.</w:t>
      </w:r>
    </w:p>
    <w:p w14:paraId="00003F4A" w14:textId="77777777" w:rsidR="001D03A6" w:rsidRDefault="001D03A6">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p>
    <w:p w14:paraId="00003F4B"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5.498A</w:t>
      </w:r>
      <w:r>
        <w:rPr>
          <w:rFonts w:ascii="Arial" w:eastAsia="Arial" w:hAnsi="Arial" w:cs="Arial"/>
          <w:color w:val="000000"/>
          <w:sz w:val="24"/>
          <w:szCs w:val="24"/>
        </w:rPr>
        <w:tab/>
        <w:t xml:space="preserve">The Earth exploration-satellite (active) and space research (active) services operating in the band 13.25-13.4 GHz shall not cause harmful interference to, or constrain the use and development of, the aeronautical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(WRC-97)</w:t>
      </w:r>
    </w:p>
    <w:p w14:paraId="00003F4C"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5.499</w:t>
      </w:r>
      <w:r>
        <w:rPr>
          <w:rFonts w:ascii="Arial" w:eastAsia="Arial" w:hAnsi="Arial" w:cs="Arial"/>
          <w:b/>
          <w:color w:val="000000"/>
          <w:sz w:val="24"/>
          <w:szCs w:val="24"/>
        </w:rPr>
        <w:tab/>
      </w:r>
      <w:r>
        <w:rPr>
          <w:rFonts w:ascii="Arial" w:eastAsia="Arial" w:hAnsi="Arial" w:cs="Arial"/>
          <w:i/>
          <w:sz w:val="24"/>
          <w:szCs w:val="24"/>
        </w:rPr>
        <w:t>Additional allocation:  </w:t>
      </w:r>
      <w:r>
        <w:rPr>
          <w:rFonts w:ascii="Arial" w:eastAsia="Arial" w:hAnsi="Arial" w:cs="Arial"/>
          <w:sz w:val="24"/>
          <w:szCs w:val="24"/>
        </w:rPr>
        <w:t xml:space="preserve">in Bangladesh, and </w:t>
      </w:r>
      <w:proofErr w:type="gramStart"/>
      <w:r>
        <w:rPr>
          <w:rFonts w:ascii="Arial" w:eastAsia="Arial" w:hAnsi="Arial" w:cs="Arial"/>
          <w:sz w:val="24"/>
          <w:szCs w:val="24"/>
        </w:rPr>
        <w:t>India ,</w:t>
      </w:r>
      <w:proofErr w:type="gramEnd"/>
      <w:r>
        <w:rPr>
          <w:rFonts w:ascii="Arial" w:eastAsia="Arial" w:hAnsi="Arial" w:cs="Arial"/>
          <w:sz w:val="24"/>
          <w:szCs w:val="24"/>
        </w:rPr>
        <w:t xml:space="preserve"> the band 13.25-14 GHz is also allocated to the fixed service on a primary basis. In Pakistan, the band 13.25-13.75 GHz is allocated to the fixed service on a primary basis. (WRC 12)</w:t>
      </w:r>
    </w:p>
    <w:p w14:paraId="00003F4D"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sz w:val="24"/>
          <w:szCs w:val="24"/>
        </w:rPr>
        <w:t>5.499A</w:t>
      </w:r>
      <w:r>
        <w:rPr>
          <w:rFonts w:ascii="Arial" w:eastAsia="Arial" w:hAnsi="Arial" w:cs="Arial"/>
          <w:b/>
          <w:sz w:val="24"/>
          <w:szCs w:val="24"/>
        </w:rPr>
        <w:tab/>
      </w:r>
      <w:r>
        <w:rPr>
          <w:rFonts w:ascii="Arial" w:eastAsia="Arial" w:hAnsi="Arial" w:cs="Arial"/>
          <w:sz w:val="24"/>
          <w:szCs w:val="24"/>
        </w:rPr>
        <w:t xml:space="preserve">The use of the frequency band 13.4-13.65 GHz by the fixed-satellite service (space-to-Earth) is limited to geostationary-satellite systems and is subject to agreement obtained under No. </w:t>
      </w:r>
      <w:r>
        <w:rPr>
          <w:rFonts w:ascii="Arial" w:eastAsia="Arial" w:hAnsi="Arial" w:cs="Arial"/>
          <w:b/>
          <w:sz w:val="24"/>
          <w:szCs w:val="24"/>
        </w:rPr>
        <w:t xml:space="preserve">9.21 </w:t>
      </w:r>
      <w:r>
        <w:rPr>
          <w:rFonts w:ascii="Arial" w:eastAsia="Arial" w:hAnsi="Arial" w:cs="Arial"/>
          <w:sz w:val="24"/>
          <w:szCs w:val="24"/>
        </w:rPr>
        <w:t>with respect to satellite systems operating in the space research service (space-to-space) to relay data from space stations in the geostationary-satellite orbit to associated space stations in non-geostationary satellite orbits for which advance publication information has been received by the Bureau by 27 November 2015. (WRC-15)</w:t>
      </w:r>
    </w:p>
    <w:p w14:paraId="00003F4E" w14:textId="77777777" w:rsidR="001D03A6" w:rsidRDefault="007430A0">
      <w:pPr>
        <w:spacing w:after="0" w:line="240" w:lineRule="auto"/>
        <w:ind w:left="851" w:hanging="851"/>
        <w:jc w:val="both"/>
        <w:rPr>
          <w:rFonts w:ascii="Arial" w:eastAsia="Arial" w:hAnsi="Arial" w:cs="Arial"/>
          <w:color w:val="000000"/>
          <w:sz w:val="24"/>
          <w:szCs w:val="24"/>
        </w:rPr>
      </w:pPr>
      <w:r>
        <w:rPr>
          <w:rFonts w:ascii="Arial" w:eastAsia="Arial" w:hAnsi="Arial" w:cs="Arial"/>
          <w:b/>
          <w:sz w:val="24"/>
          <w:szCs w:val="24"/>
        </w:rPr>
        <w:t xml:space="preserve">5.499B </w:t>
      </w:r>
      <w:r>
        <w:rPr>
          <w:rFonts w:ascii="Arial" w:eastAsia="Arial" w:hAnsi="Arial" w:cs="Arial"/>
          <w:b/>
          <w:sz w:val="24"/>
          <w:szCs w:val="24"/>
        </w:rPr>
        <w:tab/>
      </w:r>
      <w:r>
        <w:rPr>
          <w:rFonts w:ascii="Arial" w:eastAsia="Arial" w:hAnsi="Arial" w:cs="Arial"/>
          <w:sz w:val="24"/>
          <w:szCs w:val="24"/>
        </w:rPr>
        <w:t>Administrations shall not preclude the deployment and operation of transmitting earth stations in the standard frequency and time signal-satellite service (Earth-to-space) allocated on a secondary basis in the frequency band 13.4-13.65 GHz due to the primary allocation to FSS (space-to-Earth). (WRC-15)</w:t>
      </w:r>
    </w:p>
    <w:p w14:paraId="00003F4F"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sz w:val="24"/>
          <w:szCs w:val="24"/>
        </w:rPr>
        <w:t>5.499C</w:t>
      </w:r>
      <w:r>
        <w:rPr>
          <w:rFonts w:ascii="Arial" w:eastAsia="Arial" w:hAnsi="Arial" w:cs="Arial"/>
          <w:b/>
          <w:sz w:val="24"/>
          <w:szCs w:val="24"/>
        </w:rPr>
        <w:tab/>
      </w:r>
      <w:proofErr w:type="gramStart"/>
      <w:r>
        <w:rPr>
          <w:rFonts w:ascii="Arial" w:eastAsia="Arial" w:hAnsi="Arial" w:cs="Arial"/>
          <w:sz w:val="24"/>
          <w:szCs w:val="24"/>
        </w:rPr>
        <w:t>The</w:t>
      </w:r>
      <w:proofErr w:type="gramEnd"/>
      <w:r>
        <w:rPr>
          <w:rFonts w:ascii="Arial" w:eastAsia="Arial" w:hAnsi="Arial" w:cs="Arial"/>
          <w:sz w:val="24"/>
          <w:szCs w:val="24"/>
        </w:rPr>
        <w:t xml:space="preserve"> allocation of the frequency band 13.4-13.65 GHz to the space research service on a primary basis is limited to:</w:t>
      </w:r>
    </w:p>
    <w:p w14:paraId="00003F50" w14:textId="77777777" w:rsidR="001D03A6" w:rsidRDefault="007430A0">
      <w:pPr>
        <w:spacing w:after="0" w:line="240" w:lineRule="auto"/>
        <w:ind w:left="1276" w:hanging="425"/>
        <w:jc w:val="both"/>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satellite systems operating in the space research service (space-to-space) to relay data from space stations in the geostationary-satellite orbit to associated space stations in non-geostationary satellite orbits for which advance publication information has been received by the Bureau by 27 November 2015,</w:t>
      </w:r>
    </w:p>
    <w:p w14:paraId="00003F51" w14:textId="77777777" w:rsidR="001D03A6" w:rsidRDefault="007430A0">
      <w:pPr>
        <w:spacing w:after="0" w:line="240" w:lineRule="auto"/>
        <w:ind w:left="1276" w:hanging="425"/>
        <w:jc w:val="both"/>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r>
      <w:proofErr w:type="gramStart"/>
      <w:r>
        <w:rPr>
          <w:rFonts w:ascii="Arial" w:eastAsia="Arial" w:hAnsi="Arial" w:cs="Arial"/>
          <w:sz w:val="24"/>
          <w:szCs w:val="24"/>
        </w:rPr>
        <w:t>active</w:t>
      </w:r>
      <w:proofErr w:type="gramEnd"/>
      <w:r>
        <w:rPr>
          <w:rFonts w:ascii="Arial" w:eastAsia="Arial" w:hAnsi="Arial" w:cs="Arial"/>
          <w:sz w:val="24"/>
          <w:szCs w:val="24"/>
        </w:rPr>
        <w:t xml:space="preserve"> </w:t>
      </w:r>
      <w:proofErr w:type="spellStart"/>
      <w:r>
        <w:rPr>
          <w:rFonts w:ascii="Arial" w:eastAsia="Arial" w:hAnsi="Arial" w:cs="Arial"/>
          <w:sz w:val="24"/>
          <w:szCs w:val="24"/>
        </w:rPr>
        <w:t>spaceborne</w:t>
      </w:r>
      <w:proofErr w:type="spellEnd"/>
      <w:r>
        <w:rPr>
          <w:rFonts w:ascii="Arial" w:eastAsia="Arial" w:hAnsi="Arial" w:cs="Arial"/>
          <w:sz w:val="24"/>
          <w:szCs w:val="24"/>
        </w:rPr>
        <w:t xml:space="preserve"> sensors,</w:t>
      </w:r>
    </w:p>
    <w:p w14:paraId="00003F52" w14:textId="77777777" w:rsidR="001D03A6" w:rsidRDefault="007430A0">
      <w:pPr>
        <w:spacing w:after="0" w:line="240" w:lineRule="auto"/>
        <w:ind w:left="1276" w:hanging="425"/>
        <w:jc w:val="both"/>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satellite systems operating in the space research service (space-to-Earth) to relay data from space stations in the geostationary-satellite orbit to associated earth stations.</w:t>
      </w:r>
    </w:p>
    <w:p w14:paraId="00003F53" w14:textId="77777777" w:rsidR="001D03A6" w:rsidRDefault="007430A0">
      <w:pPr>
        <w:spacing w:after="0" w:line="240" w:lineRule="auto"/>
        <w:ind w:left="851"/>
        <w:jc w:val="both"/>
        <w:rPr>
          <w:rFonts w:ascii="Arial" w:eastAsia="Arial" w:hAnsi="Arial" w:cs="Arial"/>
          <w:sz w:val="24"/>
          <w:szCs w:val="24"/>
        </w:rPr>
      </w:pPr>
      <w:r>
        <w:rPr>
          <w:rFonts w:ascii="Arial" w:eastAsia="Arial" w:hAnsi="Arial" w:cs="Arial"/>
          <w:sz w:val="24"/>
          <w:szCs w:val="24"/>
        </w:rPr>
        <w:t>Other uses of the frequency band by the space research service are on a secondary basis. (WRC-15)</w:t>
      </w:r>
    </w:p>
    <w:p w14:paraId="00003F54" w14:textId="77777777" w:rsidR="001D03A6" w:rsidRDefault="007430A0">
      <w:pPr>
        <w:spacing w:after="0" w:line="240" w:lineRule="auto"/>
        <w:ind w:left="851" w:hanging="851"/>
        <w:jc w:val="both"/>
        <w:rPr>
          <w:rFonts w:ascii="Arial" w:eastAsia="Arial" w:hAnsi="Arial" w:cs="Arial"/>
          <w:color w:val="000000"/>
          <w:sz w:val="24"/>
          <w:szCs w:val="24"/>
        </w:rPr>
      </w:pPr>
      <w:r>
        <w:rPr>
          <w:rFonts w:ascii="Arial" w:eastAsia="Arial" w:hAnsi="Arial" w:cs="Arial"/>
          <w:b/>
          <w:sz w:val="24"/>
          <w:szCs w:val="24"/>
        </w:rPr>
        <w:lastRenderedPageBreak/>
        <w:t xml:space="preserve">5.499D </w:t>
      </w:r>
      <w:r>
        <w:rPr>
          <w:rFonts w:ascii="Arial" w:eastAsia="Arial" w:hAnsi="Arial" w:cs="Arial"/>
          <w:b/>
          <w:sz w:val="24"/>
          <w:szCs w:val="24"/>
        </w:rPr>
        <w:tab/>
      </w:r>
      <w:r>
        <w:rPr>
          <w:rFonts w:ascii="Arial" w:eastAsia="Arial" w:hAnsi="Arial" w:cs="Arial"/>
          <w:sz w:val="24"/>
          <w:szCs w:val="24"/>
        </w:rPr>
        <w:t>In the frequency band 13.4-13.65 GHz, satellite systems in the space research service (space-to-Earth) and/or the space research service (space-to-space) shall not cause harmful interference to, nor claim protection from, stations in the fixed, mobile, radiolocation and Earth exploration-satellite (active) services. (WRC-15)</w:t>
      </w:r>
    </w:p>
    <w:p w14:paraId="00003F55" w14:textId="77777777" w:rsidR="001D03A6" w:rsidRDefault="007430A0">
      <w:pPr>
        <w:spacing w:after="0" w:line="240" w:lineRule="auto"/>
        <w:ind w:left="851" w:hanging="851"/>
        <w:jc w:val="both"/>
        <w:rPr>
          <w:rFonts w:ascii="Arial" w:eastAsia="Arial" w:hAnsi="Arial" w:cs="Arial"/>
          <w:color w:val="000000"/>
          <w:sz w:val="24"/>
          <w:szCs w:val="24"/>
        </w:rPr>
      </w:pPr>
      <w:r>
        <w:rPr>
          <w:rFonts w:ascii="Arial" w:eastAsia="Arial" w:hAnsi="Arial" w:cs="Arial"/>
          <w:b/>
          <w:sz w:val="24"/>
          <w:szCs w:val="24"/>
        </w:rPr>
        <w:t>5.499E</w:t>
      </w:r>
      <w:r>
        <w:rPr>
          <w:rFonts w:ascii="Arial" w:eastAsia="Arial" w:hAnsi="Arial" w:cs="Arial"/>
          <w:b/>
          <w:sz w:val="24"/>
          <w:szCs w:val="24"/>
        </w:rPr>
        <w:tab/>
      </w:r>
      <w:r>
        <w:rPr>
          <w:rFonts w:ascii="Arial" w:eastAsia="Arial" w:hAnsi="Arial" w:cs="Arial"/>
          <w:sz w:val="24"/>
          <w:szCs w:val="24"/>
        </w:rPr>
        <w:t>In the frequency band 13.4-13.65 GHz, geostationary-satellite networks in the fixed-satellite service (</w:t>
      </w:r>
      <w:proofErr w:type="spellStart"/>
      <w:r>
        <w:rPr>
          <w:rFonts w:ascii="Arial" w:eastAsia="Arial" w:hAnsi="Arial" w:cs="Arial"/>
          <w:sz w:val="24"/>
          <w:szCs w:val="24"/>
        </w:rPr>
        <w:t>spaceto</w:t>
      </w:r>
      <w:proofErr w:type="spellEnd"/>
      <w:r>
        <w:rPr>
          <w:rFonts w:ascii="Arial" w:eastAsia="Arial" w:hAnsi="Arial" w:cs="Arial"/>
          <w:sz w:val="24"/>
          <w:szCs w:val="24"/>
        </w:rPr>
        <w:t xml:space="preserve">- Earth) shall not claim protection from space stations in the Earth exploration-satellite service (active) operating in accordance with these Regulations, and No. </w:t>
      </w:r>
      <w:r>
        <w:rPr>
          <w:rFonts w:ascii="Arial" w:eastAsia="Arial" w:hAnsi="Arial" w:cs="Arial"/>
          <w:b/>
          <w:sz w:val="24"/>
          <w:szCs w:val="24"/>
        </w:rPr>
        <w:t xml:space="preserve">5.43A </w:t>
      </w:r>
      <w:r>
        <w:rPr>
          <w:rFonts w:ascii="Arial" w:eastAsia="Arial" w:hAnsi="Arial" w:cs="Arial"/>
          <w:sz w:val="24"/>
          <w:szCs w:val="24"/>
        </w:rPr>
        <w:t xml:space="preserve">does not apply. The provisions of No. </w:t>
      </w:r>
      <w:r>
        <w:rPr>
          <w:rFonts w:ascii="Arial" w:eastAsia="Arial" w:hAnsi="Arial" w:cs="Arial"/>
          <w:b/>
          <w:sz w:val="24"/>
          <w:szCs w:val="24"/>
        </w:rPr>
        <w:t xml:space="preserve">22.2 </w:t>
      </w:r>
      <w:r>
        <w:rPr>
          <w:rFonts w:ascii="Arial" w:eastAsia="Arial" w:hAnsi="Arial" w:cs="Arial"/>
          <w:sz w:val="24"/>
          <w:szCs w:val="24"/>
        </w:rPr>
        <w:t>do not apply to the Earth exploration-satellite service (active) with respect to the fixed-satellite service (space-to-Earth) in this frequency band. (WRC-15)</w:t>
      </w:r>
    </w:p>
    <w:p w14:paraId="00003F56"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5.500</w:t>
      </w:r>
      <w:r>
        <w:rPr>
          <w:rFonts w:ascii="Arial" w:eastAsia="Arial" w:hAnsi="Arial" w:cs="Arial"/>
          <w:b/>
          <w:color w:val="000000"/>
          <w:sz w:val="24"/>
          <w:szCs w:val="24"/>
        </w:rPr>
        <w:tab/>
      </w:r>
      <w:r>
        <w:rPr>
          <w:rFonts w:ascii="Arial" w:eastAsia="Arial" w:hAnsi="Arial" w:cs="Arial"/>
          <w:i/>
          <w:sz w:val="24"/>
          <w:szCs w:val="24"/>
        </w:rPr>
        <w:t xml:space="preserve">Additional allocation: </w:t>
      </w:r>
      <w:r>
        <w:rPr>
          <w:rFonts w:ascii="Arial" w:eastAsia="Arial" w:hAnsi="Arial" w:cs="Arial"/>
          <w:sz w:val="24"/>
          <w:szCs w:val="24"/>
        </w:rPr>
        <w:t>in Algeria, Saudi Arabia, Bahrain, Brunei Darussalam, Cameroon, Egypt, the United Arab Emirates, Gabon, Indonesia, Iran (Islamic Republic of), Iraq, Israel, Jordan, Kuwait, Lebanon, Madagascar, Malaysia, Mali, Morocco, Mauritania, Niger, Nigeria, Oman, Qatar, the Syrian Arab Republic, Singapore, Sudan, South Sudan, Chad and Tunisia, the frequency band 13.4-14 GHz is also allocated to the fixed and mobile services on a primary basis. In Pakistan, the frequency band 13.4-13.75 GHz is also allocated to the fixed and mobile services on a primary basis. (WRC-15)    </w:t>
      </w:r>
    </w:p>
    <w:p w14:paraId="00003F57"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5.501</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 xml:space="preserve">in Azerbaijan, Hungary, Japan, Mongolia, Kyrgyzstan, Romania and Turkmenistan, the band 13.4-14 GHz is also allocated to the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on a primary basis.     (WRC-12) </w:t>
      </w:r>
    </w:p>
    <w:p w14:paraId="00003F58"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5.501A</w:t>
      </w:r>
      <w:r>
        <w:rPr>
          <w:rFonts w:ascii="Arial" w:eastAsia="Arial" w:hAnsi="Arial" w:cs="Arial"/>
          <w:b/>
          <w:color w:val="000000"/>
          <w:sz w:val="24"/>
          <w:szCs w:val="24"/>
        </w:rPr>
        <w:tab/>
      </w:r>
      <w:proofErr w:type="gramStart"/>
      <w:r>
        <w:rPr>
          <w:rFonts w:ascii="Arial" w:eastAsia="Arial" w:hAnsi="Arial" w:cs="Arial"/>
          <w:sz w:val="24"/>
          <w:szCs w:val="24"/>
        </w:rPr>
        <w:t>The</w:t>
      </w:r>
      <w:proofErr w:type="gramEnd"/>
      <w:r>
        <w:rPr>
          <w:rFonts w:ascii="Arial" w:eastAsia="Arial" w:hAnsi="Arial" w:cs="Arial"/>
          <w:sz w:val="24"/>
          <w:szCs w:val="24"/>
        </w:rPr>
        <w:t xml:space="preserve"> allocation of the frequency band 13.65-13.75 GHz to the space research service on a primary basis is limited to active </w:t>
      </w:r>
      <w:proofErr w:type="spellStart"/>
      <w:r>
        <w:rPr>
          <w:rFonts w:ascii="Arial" w:eastAsia="Arial" w:hAnsi="Arial" w:cs="Arial"/>
          <w:sz w:val="24"/>
          <w:szCs w:val="24"/>
        </w:rPr>
        <w:t>spaceborne</w:t>
      </w:r>
      <w:proofErr w:type="spellEnd"/>
      <w:r>
        <w:rPr>
          <w:rFonts w:ascii="Arial" w:eastAsia="Arial" w:hAnsi="Arial" w:cs="Arial"/>
          <w:sz w:val="24"/>
          <w:szCs w:val="24"/>
        </w:rPr>
        <w:t xml:space="preserve"> sensors. Other uses of the frequency band by the space research service are on a secondary basis. (WRC-15)</w:t>
      </w:r>
    </w:p>
    <w:p w14:paraId="00003F59"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5.501B</w:t>
      </w:r>
      <w:r>
        <w:rPr>
          <w:rFonts w:ascii="Arial" w:eastAsia="Arial" w:hAnsi="Arial" w:cs="Arial"/>
          <w:color w:val="000000"/>
          <w:sz w:val="24"/>
          <w:szCs w:val="24"/>
        </w:rPr>
        <w:tab/>
      </w:r>
      <w:proofErr w:type="gramStart"/>
      <w:r>
        <w:rPr>
          <w:rFonts w:ascii="Arial" w:eastAsia="Arial" w:hAnsi="Arial" w:cs="Arial"/>
          <w:color w:val="000000"/>
          <w:sz w:val="24"/>
          <w:szCs w:val="24"/>
        </w:rPr>
        <w:t>In</w:t>
      </w:r>
      <w:proofErr w:type="gramEnd"/>
      <w:r>
        <w:rPr>
          <w:rFonts w:ascii="Arial" w:eastAsia="Arial" w:hAnsi="Arial" w:cs="Arial"/>
          <w:color w:val="000000"/>
          <w:sz w:val="24"/>
          <w:szCs w:val="24"/>
        </w:rPr>
        <w:t xml:space="preserve"> the band 13.4-13.75 GHz, the Earth exploration-satellite (active) and space research (active) services shall not cause harmful interference to, or constrain the use and development of, the radiolocation service. (WRC-97)</w:t>
      </w:r>
    </w:p>
    <w:p w14:paraId="00003F5A"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5.502</w:t>
      </w:r>
      <w:r>
        <w:rPr>
          <w:rFonts w:ascii="Arial" w:eastAsia="Arial" w:hAnsi="Arial" w:cs="Arial"/>
          <w:b/>
          <w:color w:val="000000"/>
          <w:sz w:val="24"/>
          <w:szCs w:val="24"/>
        </w:rPr>
        <w:tab/>
      </w:r>
      <w:r>
        <w:rPr>
          <w:rFonts w:ascii="Arial" w:eastAsia="Arial" w:hAnsi="Arial" w:cs="Arial"/>
          <w:color w:val="000000"/>
          <w:sz w:val="24"/>
          <w:szCs w:val="24"/>
        </w:rPr>
        <w:t xml:space="preserve">In the band 13.75-14 GHz, an earth station of a geostationary fixed-satellite service network shall have a minimum antenna diameter of 1.2 m and an earth station of a non-geostationary fixed-satellite service system shall have a minimum antenna diameter of 4.5 m. In addition, the </w:t>
      </w:r>
      <w:proofErr w:type="spellStart"/>
      <w:r>
        <w:rPr>
          <w:rFonts w:ascii="Arial" w:eastAsia="Arial" w:hAnsi="Arial" w:cs="Arial"/>
          <w:color w:val="000000"/>
          <w:sz w:val="24"/>
          <w:szCs w:val="24"/>
        </w:rPr>
        <w:t>e.i.r.p</w:t>
      </w:r>
      <w:proofErr w:type="spellEnd"/>
      <w:r>
        <w:rPr>
          <w:rFonts w:ascii="Arial" w:eastAsia="Arial" w:hAnsi="Arial" w:cs="Arial"/>
          <w:color w:val="000000"/>
          <w:sz w:val="24"/>
          <w:szCs w:val="24"/>
        </w:rPr>
        <w:t xml:space="preserve">., averaged over one second, radiated by a station in the radiolocation or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services shall not exceed 59 </w:t>
      </w:r>
      <w:proofErr w:type="spellStart"/>
      <w:r>
        <w:rPr>
          <w:rFonts w:ascii="Arial" w:eastAsia="Arial" w:hAnsi="Arial" w:cs="Arial"/>
          <w:color w:val="000000"/>
          <w:sz w:val="24"/>
          <w:szCs w:val="24"/>
        </w:rPr>
        <w:t>dBW</w:t>
      </w:r>
      <w:proofErr w:type="spellEnd"/>
      <w:r>
        <w:rPr>
          <w:rFonts w:ascii="Arial" w:eastAsia="Arial" w:hAnsi="Arial" w:cs="Arial"/>
          <w:color w:val="000000"/>
          <w:sz w:val="24"/>
          <w:szCs w:val="24"/>
        </w:rPr>
        <w:t xml:space="preserve"> for elevation angles above 2° and 65 </w:t>
      </w:r>
      <w:proofErr w:type="spellStart"/>
      <w:r>
        <w:rPr>
          <w:rFonts w:ascii="Arial" w:eastAsia="Arial" w:hAnsi="Arial" w:cs="Arial"/>
          <w:color w:val="000000"/>
          <w:sz w:val="24"/>
          <w:szCs w:val="24"/>
        </w:rPr>
        <w:t>dBW</w:t>
      </w:r>
      <w:proofErr w:type="spellEnd"/>
      <w:r>
        <w:rPr>
          <w:rFonts w:ascii="Arial" w:eastAsia="Arial" w:hAnsi="Arial" w:cs="Arial"/>
          <w:color w:val="000000"/>
          <w:sz w:val="24"/>
          <w:szCs w:val="24"/>
        </w:rPr>
        <w:t xml:space="preserve"> at lower angles. Before an administration brings into use an earth station in a geostationary-satellite network in the fixed-satellite service in this band with an antenna diameter smaller than 4.5 m, it shall ensure that the power flux-density produced by this earth station does not exceed:</w:t>
      </w:r>
    </w:p>
    <w:p w14:paraId="00003F5B"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1871" w:hanging="1871"/>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w:t>
      </w:r>
      <w:r>
        <w:rPr>
          <w:rFonts w:ascii="Arial" w:eastAsia="Arial" w:hAnsi="Arial" w:cs="Arial"/>
          <w:color w:val="000000"/>
          <w:sz w:val="24"/>
          <w:szCs w:val="24"/>
        </w:rPr>
        <w:tab/>
        <w:t>–115 dB(W/(m</w:t>
      </w:r>
      <w:r>
        <w:rPr>
          <w:rFonts w:ascii="Arial" w:eastAsia="Arial" w:hAnsi="Arial" w:cs="Arial"/>
          <w:color w:val="000000"/>
          <w:sz w:val="24"/>
          <w:szCs w:val="24"/>
          <w:vertAlign w:val="superscript"/>
        </w:rPr>
        <w:t>2</w:t>
      </w:r>
      <w:r>
        <w:rPr>
          <w:rFonts w:ascii="Arial" w:eastAsia="Arial" w:hAnsi="Arial" w:cs="Arial"/>
          <w:color w:val="000000"/>
          <w:sz w:val="24"/>
          <w:szCs w:val="24"/>
        </w:rPr>
        <w:t> · 10 MHz)) for more than 1% of the time produced at 36 m above sea level at the low water mark, as officially recognized by the coastal State;</w:t>
      </w:r>
    </w:p>
    <w:p w14:paraId="00003F5C"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1871" w:hanging="1871"/>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w:t>
      </w:r>
      <w:r>
        <w:rPr>
          <w:rFonts w:ascii="Arial" w:eastAsia="Arial" w:hAnsi="Arial" w:cs="Arial"/>
          <w:color w:val="000000"/>
          <w:sz w:val="24"/>
          <w:szCs w:val="24"/>
        </w:rPr>
        <w:tab/>
        <w:t>–115 dB(W/(m</w:t>
      </w:r>
      <w:r>
        <w:rPr>
          <w:rFonts w:ascii="Arial" w:eastAsia="Arial" w:hAnsi="Arial" w:cs="Arial"/>
          <w:color w:val="000000"/>
          <w:sz w:val="24"/>
          <w:szCs w:val="24"/>
          <w:vertAlign w:val="superscript"/>
        </w:rPr>
        <w:t>2</w:t>
      </w:r>
      <w:r>
        <w:rPr>
          <w:rFonts w:ascii="Arial" w:eastAsia="Arial" w:hAnsi="Arial" w:cs="Arial"/>
          <w:color w:val="000000"/>
          <w:sz w:val="24"/>
          <w:szCs w:val="24"/>
        </w:rPr>
        <w:t> · 10 MHz)) for more than 1% of the time produced 3 m above ground at the border of the territory of an administration deploying or planning to deploy land mobile radars in this band, unless prior agreement has been obtained.</w:t>
      </w:r>
    </w:p>
    <w:p w14:paraId="00003F5D"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 xml:space="preserve">For earth stations within the fixed-satellite service having an antenna diameter greater than or equal to 4.5 m, the </w:t>
      </w:r>
      <w:proofErr w:type="spellStart"/>
      <w:r>
        <w:rPr>
          <w:rFonts w:ascii="Arial" w:eastAsia="Arial" w:hAnsi="Arial" w:cs="Arial"/>
          <w:color w:val="000000"/>
          <w:sz w:val="24"/>
          <w:szCs w:val="24"/>
        </w:rPr>
        <w:t>e.i.r.p</w:t>
      </w:r>
      <w:proofErr w:type="spellEnd"/>
      <w:r>
        <w:rPr>
          <w:rFonts w:ascii="Arial" w:eastAsia="Arial" w:hAnsi="Arial" w:cs="Arial"/>
          <w:color w:val="000000"/>
          <w:sz w:val="24"/>
          <w:szCs w:val="24"/>
        </w:rPr>
        <w:t>. of any emission should be at least 68 </w:t>
      </w:r>
      <w:proofErr w:type="spellStart"/>
      <w:r>
        <w:rPr>
          <w:rFonts w:ascii="Arial" w:eastAsia="Arial" w:hAnsi="Arial" w:cs="Arial"/>
          <w:color w:val="000000"/>
          <w:sz w:val="24"/>
          <w:szCs w:val="24"/>
        </w:rPr>
        <w:t>dBW</w:t>
      </w:r>
      <w:proofErr w:type="spellEnd"/>
      <w:r>
        <w:rPr>
          <w:rFonts w:ascii="Arial" w:eastAsia="Arial" w:hAnsi="Arial" w:cs="Arial"/>
          <w:color w:val="000000"/>
          <w:sz w:val="24"/>
          <w:szCs w:val="24"/>
        </w:rPr>
        <w:t xml:space="preserve"> and should not exceed 85 </w:t>
      </w:r>
      <w:proofErr w:type="spellStart"/>
      <w:r>
        <w:rPr>
          <w:rFonts w:ascii="Arial" w:eastAsia="Arial" w:hAnsi="Arial" w:cs="Arial"/>
          <w:color w:val="000000"/>
          <w:sz w:val="24"/>
          <w:szCs w:val="24"/>
        </w:rPr>
        <w:t>dBW</w:t>
      </w:r>
      <w:proofErr w:type="spellEnd"/>
      <w:r>
        <w:rPr>
          <w:rFonts w:ascii="Arial" w:eastAsia="Arial" w:hAnsi="Arial" w:cs="Arial"/>
          <w:color w:val="000000"/>
          <w:sz w:val="24"/>
          <w:szCs w:val="24"/>
        </w:rPr>
        <w:t>.     (WRC-03)</w:t>
      </w:r>
    </w:p>
    <w:p w14:paraId="00003F5E"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lastRenderedPageBreak/>
        <w:t>5.503</w:t>
      </w:r>
      <w:r>
        <w:rPr>
          <w:rFonts w:ascii="Arial" w:eastAsia="Arial" w:hAnsi="Arial" w:cs="Arial"/>
          <w:b/>
          <w:color w:val="000000"/>
          <w:sz w:val="24"/>
          <w:szCs w:val="24"/>
        </w:rPr>
        <w:tab/>
      </w:r>
      <w:r>
        <w:rPr>
          <w:rFonts w:ascii="Arial" w:eastAsia="Arial" w:hAnsi="Arial" w:cs="Arial"/>
          <w:color w:val="000000"/>
          <w:sz w:val="24"/>
          <w:szCs w:val="24"/>
        </w:rPr>
        <w:t>In the band 13.75-14 GHz, geostationary space stations in the space research service for which information for advance publication has been received by the Bureau prior to 31 January 1992 shall operate on an equal basis with stations in the fixed-satellite service; after that date, new geostationary space stations in the space research service will operate on a secondary basis. Until those geostationary space stations in the space research service for which information for advance publication has been received by the Bureau prior to 31 January 1992 cease to operate in this band:</w:t>
      </w:r>
    </w:p>
    <w:p w14:paraId="00003F5F"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1871" w:hanging="1871"/>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w:t>
      </w:r>
      <w:r>
        <w:rPr>
          <w:rFonts w:ascii="Arial" w:eastAsia="Arial" w:hAnsi="Arial" w:cs="Arial"/>
          <w:color w:val="000000"/>
          <w:sz w:val="24"/>
          <w:szCs w:val="24"/>
        </w:rPr>
        <w:tab/>
        <w:t xml:space="preserve">in the band 13.77-13.78 GHz, the </w:t>
      </w:r>
      <w:proofErr w:type="spellStart"/>
      <w:r>
        <w:rPr>
          <w:rFonts w:ascii="Arial" w:eastAsia="Arial" w:hAnsi="Arial" w:cs="Arial"/>
          <w:color w:val="000000"/>
          <w:sz w:val="24"/>
          <w:szCs w:val="24"/>
        </w:rPr>
        <w:t>e.i.r.p</w:t>
      </w:r>
      <w:proofErr w:type="spellEnd"/>
      <w:r>
        <w:rPr>
          <w:rFonts w:ascii="Arial" w:eastAsia="Arial" w:hAnsi="Arial" w:cs="Arial"/>
          <w:color w:val="000000"/>
          <w:sz w:val="24"/>
          <w:szCs w:val="24"/>
        </w:rPr>
        <w:t>. density of emissions from any earth station in the fixed-satellite service operating with a space station in geostationary-satellite orbit shall not exceed:</w:t>
      </w:r>
    </w:p>
    <w:p w14:paraId="00003F60"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2268" w:hanging="2268"/>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i)</w:t>
      </w:r>
      <w:r>
        <w:rPr>
          <w:rFonts w:ascii="Arial" w:eastAsia="Arial" w:hAnsi="Arial" w:cs="Arial"/>
          <w:color w:val="000000"/>
          <w:sz w:val="24"/>
          <w:szCs w:val="24"/>
        </w:rPr>
        <w:tab/>
        <w:t>4.7</w:t>
      </w:r>
      <w:r>
        <w:rPr>
          <w:rFonts w:ascii="Arial" w:eastAsia="Arial" w:hAnsi="Arial" w:cs="Arial"/>
          <w:i/>
          <w:color w:val="000000"/>
          <w:sz w:val="24"/>
          <w:szCs w:val="24"/>
        </w:rPr>
        <w:t>D</w:t>
      </w:r>
      <w:r>
        <w:rPr>
          <w:rFonts w:ascii="Arial" w:eastAsia="Arial" w:hAnsi="Arial" w:cs="Arial"/>
          <w:color w:val="000000"/>
          <w:sz w:val="24"/>
          <w:szCs w:val="24"/>
        </w:rPr>
        <w:t xml:space="preserve"> + 28 dB(W/40 kHz), where </w:t>
      </w:r>
      <w:r>
        <w:rPr>
          <w:rFonts w:ascii="Arial" w:eastAsia="Arial" w:hAnsi="Arial" w:cs="Arial"/>
          <w:i/>
          <w:color w:val="000000"/>
          <w:sz w:val="24"/>
          <w:szCs w:val="24"/>
        </w:rPr>
        <w:t>D</w:t>
      </w:r>
      <w:r>
        <w:rPr>
          <w:rFonts w:ascii="Arial" w:eastAsia="Arial" w:hAnsi="Arial" w:cs="Arial"/>
          <w:color w:val="000000"/>
          <w:sz w:val="24"/>
          <w:szCs w:val="24"/>
        </w:rPr>
        <w:t xml:space="preserve"> is the fixed-satellite service earth station antenna diameter (m) for antenna diameters equal to or greater than 1.2 m and less than 4.5 m;</w:t>
      </w:r>
    </w:p>
    <w:p w14:paraId="00003F61"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2268" w:hanging="2268"/>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ii)</w:t>
      </w:r>
      <w:r>
        <w:rPr>
          <w:rFonts w:ascii="Arial" w:eastAsia="Arial" w:hAnsi="Arial" w:cs="Arial"/>
          <w:color w:val="000000"/>
          <w:sz w:val="24"/>
          <w:szCs w:val="24"/>
        </w:rPr>
        <w:tab/>
        <w:t>49.2 + 20 log(</w:t>
      </w:r>
      <w:r>
        <w:rPr>
          <w:rFonts w:ascii="Arial" w:eastAsia="Arial" w:hAnsi="Arial" w:cs="Arial"/>
          <w:i/>
          <w:color w:val="000000"/>
          <w:sz w:val="24"/>
          <w:szCs w:val="24"/>
        </w:rPr>
        <w:t>D</w:t>
      </w:r>
      <w:r>
        <w:rPr>
          <w:rFonts w:ascii="Arial" w:eastAsia="Arial" w:hAnsi="Arial" w:cs="Arial"/>
          <w:color w:val="000000"/>
          <w:sz w:val="24"/>
          <w:szCs w:val="24"/>
        </w:rPr>
        <w:t xml:space="preserve">/4.5) dB(W/40 kHz), where </w:t>
      </w:r>
      <w:r>
        <w:rPr>
          <w:rFonts w:ascii="Arial" w:eastAsia="Arial" w:hAnsi="Arial" w:cs="Arial"/>
          <w:i/>
          <w:color w:val="000000"/>
          <w:sz w:val="24"/>
          <w:szCs w:val="24"/>
        </w:rPr>
        <w:t>D</w:t>
      </w:r>
      <w:r>
        <w:rPr>
          <w:rFonts w:ascii="Arial" w:eastAsia="Arial" w:hAnsi="Arial" w:cs="Arial"/>
          <w:color w:val="000000"/>
          <w:sz w:val="24"/>
          <w:szCs w:val="24"/>
        </w:rPr>
        <w:t xml:space="preserve"> is the fixed-satellite service earth station antenna diameter (m) for antenna diameters equal to or greater than 4.5 m and less than 31.9 m;</w:t>
      </w:r>
    </w:p>
    <w:p w14:paraId="00003F62"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2268" w:hanging="2268"/>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iii)</w:t>
      </w:r>
      <w:r>
        <w:rPr>
          <w:rFonts w:ascii="Arial" w:eastAsia="Arial" w:hAnsi="Arial" w:cs="Arial"/>
          <w:color w:val="000000"/>
          <w:sz w:val="24"/>
          <w:szCs w:val="24"/>
        </w:rPr>
        <w:tab/>
        <w:t>66.2 dB(W/40 kHz) for any fixed-satellite service earth station for antenna diameters (m) equal to or greater than 31.9 m;</w:t>
      </w:r>
    </w:p>
    <w:p w14:paraId="00003F63"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2268" w:hanging="2268"/>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iv)</w:t>
      </w:r>
      <w:r>
        <w:rPr>
          <w:rFonts w:ascii="Arial" w:eastAsia="Arial" w:hAnsi="Arial" w:cs="Arial"/>
          <w:color w:val="000000"/>
          <w:sz w:val="24"/>
          <w:szCs w:val="24"/>
        </w:rPr>
        <w:tab/>
        <w:t>56.2 dB(W/4 kHz) for narrow-band (less than 40 kHz of necessary bandwidth) fixed-satellite service earth station emissions from any fixed-satellite service earth station having an antenna diameter of 4.5 m or greater;</w:t>
      </w:r>
    </w:p>
    <w:p w14:paraId="00003F64"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1871" w:hanging="1871"/>
        <w:jc w:val="both"/>
        <w:rPr>
          <w:rFonts w:ascii="Arial" w:eastAsia="Arial" w:hAnsi="Arial" w:cs="Arial"/>
          <w:color w:val="000000"/>
          <w:sz w:val="24"/>
          <w:szCs w:val="24"/>
        </w:rPr>
      </w:pPr>
      <w:r>
        <w:rPr>
          <w:rFonts w:ascii="Arial" w:eastAsia="Arial" w:hAnsi="Arial" w:cs="Arial"/>
          <w:i/>
          <w:color w:val="000000"/>
          <w:sz w:val="24"/>
          <w:szCs w:val="24"/>
        </w:rPr>
        <w:tab/>
      </w:r>
      <w:r>
        <w:rPr>
          <w:rFonts w:ascii="Arial" w:eastAsia="Arial" w:hAnsi="Arial" w:cs="Arial"/>
          <w:i/>
          <w:color w:val="000000"/>
          <w:sz w:val="24"/>
          <w:szCs w:val="24"/>
        </w:rPr>
        <w:tab/>
        <w:t>–</w:t>
      </w:r>
      <w:r>
        <w:rPr>
          <w:rFonts w:ascii="Arial" w:eastAsia="Arial" w:hAnsi="Arial" w:cs="Arial"/>
          <w:color w:val="000000"/>
          <w:sz w:val="24"/>
          <w:szCs w:val="24"/>
        </w:rPr>
        <w:tab/>
        <w:t xml:space="preserve">the </w:t>
      </w:r>
      <w:proofErr w:type="spellStart"/>
      <w:r>
        <w:rPr>
          <w:rFonts w:ascii="Arial" w:eastAsia="Arial" w:hAnsi="Arial" w:cs="Arial"/>
          <w:color w:val="000000"/>
          <w:sz w:val="24"/>
          <w:szCs w:val="24"/>
        </w:rPr>
        <w:t>e.i.r.p</w:t>
      </w:r>
      <w:proofErr w:type="spellEnd"/>
      <w:r>
        <w:rPr>
          <w:rFonts w:ascii="Arial" w:eastAsia="Arial" w:hAnsi="Arial" w:cs="Arial"/>
          <w:color w:val="000000"/>
          <w:sz w:val="24"/>
          <w:szCs w:val="24"/>
        </w:rPr>
        <w:t>. density of emissions from any earth station in the fixed-satellite service operating with a space station in non-geostationary-satellite orbit shall not exceed 51 </w:t>
      </w:r>
      <w:proofErr w:type="spellStart"/>
      <w:r>
        <w:rPr>
          <w:rFonts w:ascii="Arial" w:eastAsia="Arial" w:hAnsi="Arial" w:cs="Arial"/>
          <w:color w:val="000000"/>
          <w:sz w:val="24"/>
          <w:szCs w:val="24"/>
        </w:rPr>
        <w:t>dBW</w:t>
      </w:r>
      <w:proofErr w:type="spellEnd"/>
      <w:r>
        <w:rPr>
          <w:rFonts w:ascii="Arial" w:eastAsia="Arial" w:hAnsi="Arial" w:cs="Arial"/>
          <w:color w:val="000000"/>
          <w:sz w:val="24"/>
          <w:szCs w:val="24"/>
        </w:rPr>
        <w:t xml:space="preserve"> in the 6 MHz band from 13.772 to 13.778 GHz.</w:t>
      </w:r>
    </w:p>
    <w:p w14:paraId="00003F65"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 xml:space="preserve">Automatic power control may be used to increase the </w:t>
      </w:r>
      <w:proofErr w:type="spellStart"/>
      <w:r>
        <w:rPr>
          <w:rFonts w:ascii="Arial" w:eastAsia="Arial" w:hAnsi="Arial" w:cs="Arial"/>
          <w:color w:val="000000"/>
          <w:sz w:val="24"/>
          <w:szCs w:val="24"/>
        </w:rPr>
        <w:t>e.i.r.p</w:t>
      </w:r>
      <w:proofErr w:type="spellEnd"/>
      <w:r>
        <w:rPr>
          <w:rFonts w:ascii="Arial" w:eastAsia="Arial" w:hAnsi="Arial" w:cs="Arial"/>
          <w:color w:val="000000"/>
          <w:sz w:val="24"/>
          <w:szCs w:val="24"/>
        </w:rPr>
        <w:t xml:space="preserve">. density in these frequency ranges to compensate for rain attenuation, to the extent that the power flux-density at the fixed-satellite service space station does not exceed the value resulting from use by an earth station of an </w:t>
      </w:r>
      <w:proofErr w:type="spellStart"/>
      <w:r>
        <w:rPr>
          <w:rFonts w:ascii="Arial" w:eastAsia="Arial" w:hAnsi="Arial" w:cs="Arial"/>
          <w:color w:val="000000"/>
          <w:sz w:val="24"/>
          <w:szCs w:val="24"/>
        </w:rPr>
        <w:t>e.i.r.p</w:t>
      </w:r>
      <w:proofErr w:type="spellEnd"/>
      <w:r>
        <w:rPr>
          <w:rFonts w:ascii="Arial" w:eastAsia="Arial" w:hAnsi="Arial" w:cs="Arial"/>
          <w:color w:val="000000"/>
          <w:sz w:val="24"/>
          <w:szCs w:val="24"/>
        </w:rPr>
        <w:t>. meeting the above limits in clear-sky conditions.     (WRC-03)</w:t>
      </w:r>
    </w:p>
    <w:p w14:paraId="00003F66"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5.504</w:t>
      </w:r>
      <w:r>
        <w:rPr>
          <w:rFonts w:ascii="Arial" w:eastAsia="Arial" w:hAnsi="Arial" w:cs="Arial"/>
          <w:b/>
          <w:color w:val="000000"/>
          <w:sz w:val="24"/>
          <w:szCs w:val="24"/>
        </w:rPr>
        <w:tab/>
      </w:r>
      <w:r>
        <w:rPr>
          <w:rFonts w:ascii="Arial" w:eastAsia="Arial" w:hAnsi="Arial" w:cs="Arial"/>
          <w:color w:val="000000"/>
          <w:sz w:val="24"/>
          <w:szCs w:val="24"/>
        </w:rPr>
        <w:t xml:space="preserve">The use of the band 14-14.3 GHz by the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shall be such as to provide sufficient protection to space stations of the fixed-satellite service.</w:t>
      </w:r>
    </w:p>
    <w:p w14:paraId="00003F67"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5.504A</w:t>
      </w:r>
      <w:r>
        <w:rPr>
          <w:rFonts w:ascii="Arial" w:eastAsia="Arial" w:hAnsi="Arial" w:cs="Arial"/>
          <w:b/>
          <w:color w:val="000000"/>
          <w:sz w:val="24"/>
          <w:szCs w:val="24"/>
        </w:rPr>
        <w:tab/>
      </w:r>
      <w:proofErr w:type="gramStart"/>
      <w:r>
        <w:rPr>
          <w:rFonts w:ascii="Arial" w:eastAsia="Arial" w:hAnsi="Arial" w:cs="Arial"/>
          <w:color w:val="000000"/>
          <w:sz w:val="24"/>
          <w:szCs w:val="24"/>
        </w:rPr>
        <w:t>In</w:t>
      </w:r>
      <w:proofErr w:type="gramEnd"/>
      <w:r>
        <w:rPr>
          <w:rFonts w:ascii="Arial" w:eastAsia="Arial" w:hAnsi="Arial" w:cs="Arial"/>
          <w:color w:val="000000"/>
          <w:sz w:val="24"/>
          <w:szCs w:val="24"/>
        </w:rPr>
        <w:t xml:space="preserve"> the band 14-14.5 GHz, aircraft earth stations in the secondary aeronautical mobile-satellite service may also communicate with space stations in the fixed-satellite service. The provisions of Nos. </w:t>
      </w:r>
      <w:r>
        <w:rPr>
          <w:rFonts w:ascii="Arial" w:eastAsia="Arial" w:hAnsi="Arial" w:cs="Arial"/>
          <w:b/>
          <w:color w:val="000000"/>
          <w:sz w:val="24"/>
          <w:szCs w:val="24"/>
        </w:rPr>
        <w:t>5.29</w:t>
      </w:r>
      <w:r>
        <w:rPr>
          <w:rFonts w:ascii="Arial" w:eastAsia="Arial" w:hAnsi="Arial" w:cs="Arial"/>
          <w:color w:val="000000"/>
          <w:sz w:val="24"/>
          <w:szCs w:val="24"/>
        </w:rPr>
        <w:t xml:space="preserve">, </w:t>
      </w:r>
      <w:r>
        <w:rPr>
          <w:rFonts w:ascii="Arial" w:eastAsia="Arial" w:hAnsi="Arial" w:cs="Arial"/>
          <w:b/>
          <w:color w:val="000000"/>
          <w:sz w:val="24"/>
          <w:szCs w:val="24"/>
        </w:rPr>
        <w:t>5.30</w:t>
      </w:r>
      <w:r>
        <w:rPr>
          <w:rFonts w:ascii="Arial" w:eastAsia="Arial" w:hAnsi="Arial" w:cs="Arial"/>
          <w:color w:val="000000"/>
          <w:sz w:val="24"/>
          <w:szCs w:val="24"/>
        </w:rPr>
        <w:t xml:space="preserve"> and </w:t>
      </w:r>
      <w:r>
        <w:rPr>
          <w:rFonts w:ascii="Arial" w:eastAsia="Arial" w:hAnsi="Arial" w:cs="Arial"/>
          <w:b/>
          <w:color w:val="000000"/>
          <w:sz w:val="24"/>
          <w:szCs w:val="24"/>
        </w:rPr>
        <w:t>5.31</w:t>
      </w:r>
      <w:r>
        <w:rPr>
          <w:rFonts w:ascii="Arial" w:eastAsia="Arial" w:hAnsi="Arial" w:cs="Arial"/>
          <w:color w:val="000000"/>
          <w:sz w:val="24"/>
          <w:szCs w:val="24"/>
        </w:rPr>
        <w:t xml:space="preserve"> apply.     (WRC-03)</w:t>
      </w:r>
    </w:p>
    <w:p w14:paraId="00003F68"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5.504B</w:t>
      </w:r>
      <w:r>
        <w:rPr>
          <w:rFonts w:ascii="Arial" w:eastAsia="Arial" w:hAnsi="Arial" w:cs="Arial"/>
          <w:b/>
          <w:sz w:val="24"/>
          <w:szCs w:val="24"/>
        </w:rPr>
        <w:tab/>
      </w:r>
      <w:r>
        <w:rPr>
          <w:rFonts w:ascii="Arial" w:eastAsia="Arial" w:hAnsi="Arial" w:cs="Arial"/>
          <w:sz w:val="24"/>
          <w:szCs w:val="24"/>
        </w:rPr>
        <w:t>Aircraft earth stations operating in the aeronautical mobile-satellite service in the frequency band 14-14.5 GHz shall comply with the provisions of Annex 1, Part C of Recommendation ITU-R M.1643-0, with respect to any radio astronomy station performing observations in the 14.47-14.5 GHz frequency band located on the territory of Spain, France, India, Italy, the United Kingdom and South Africa. (WRC-15)</w:t>
      </w:r>
    </w:p>
    <w:p w14:paraId="00003F69"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5.504C</w:t>
      </w:r>
      <w:r>
        <w:rPr>
          <w:rFonts w:ascii="Arial" w:eastAsia="Arial" w:hAnsi="Arial" w:cs="Arial"/>
          <w:b/>
          <w:color w:val="000000"/>
          <w:sz w:val="24"/>
          <w:szCs w:val="24"/>
        </w:rPr>
        <w:tab/>
      </w:r>
      <w:r>
        <w:rPr>
          <w:rFonts w:ascii="Arial" w:eastAsia="Arial" w:hAnsi="Arial" w:cs="Arial"/>
          <w:sz w:val="24"/>
          <w:szCs w:val="24"/>
        </w:rPr>
        <w:t xml:space="preserve">In the frequency band 14-14.25 GHz, the power flux-density produced on the territory of the countries of Saudi Arabia, Bahrain, Botswana, Côte d’Ivoire, Egypt, Guinea, India, Iran (Islamic Republic of), Kuwait, Nigeria, Oman, the Syrian Arab Republic and Tunisia by any aircraft earth station in the aeronautical mobile-satellite service shall not exceed the limits given in Annex 1, Part B of Recommendation ITU-R M.1643-0, unless otherwise specifically agreed by the affected administration(s). The provisions of this footnote in no </w:t>
      </w:r>
      <w:r>
        <w:rPr>
          <w:rFonts w:ascii="Arial" w:eastAsia="Arial" w:hAnsi="Arial" w:cs="Arial"/>
          <w:sz w:val="24"/>
          <w:szCs w:val="24"/>
        </w:rPr>
        <w:lastRenderedPageBreak/>
        <w:t xml:space="preserve">way derogate the obligations of the aeronautical mobile-satellite service to operate as a secondary service in accordance with No. </w:t>
      </w:r>
      <w:r>
        <w:rPr>
          <w:rFonts w:ascii="Arial" w:eastAsia="Arial" w:hAnsi="Arial" w:cs="Arial"/>
          <w:b/>
          <w:sz w:val="24"/>
          <w:szCs w:val="24"/>
        </w:rPr>
        <w:t>5.29</w:t>
      </w:r>
      <w:r>
        <w:rPr>
          <w:rFonts w:ascii="Arial" w:eastAsia="Arial" w:hAnsi="Arial" w:cs="Arial"/>
          <w:sz w:val="24"/>
          <w:szCs w:val="24"/>
        </w:rPr>
        <w:t>. (WRC-15)</w:t>
      </w:r>
    </w:p>
    <w:p w14:paraId="00003F6A" w14:textId="77777777" w:rsidR="001D03A6" w:rsidRDefault="007430A0">
      <w:pPr>
        <w:spacing w:after="0" w:line="240" w:lineRule="auto"/>
        <w:ind w:left="810" w:hanging="810"/>
        <w:jc w:val="both"/>
        <w:rPr>
          <w:rFonts w:ascii="Arial" w:eastAsia="Arial" w:hAnsi="Arial" w:cs="Arial"/>
          <w:sz w:val="24"/>
          <w:szCs w:val="24"/>
        </w:rPr>
      </w:pPr>
      <w:r>
        <w:rPr>
          <w:rFonts w:ascii="Arial" w:eastAsia="Arial" w:hAnsi="Arial" w:cs="Arial"/>
          <w:b/>
          <w:color w:val="000000"/>
          <w:sz w:val="24"/>
          <w:szCs w:val="24"/>
        </w:rPr>
        <w:t>5.505</w:t>
      </w:r>
      <w:r>
        <w:rPr>
          <w:rFonts w:ascii="Arial" w:eastAsia="Arial" w:hAnsi="Arial" w:cs="Arial"/>
          <w:b/>
          <w:color w:val="000000"/>
          <w:sz w:val="24"/>
          <w:szCs w:val="24"/>
        </w:rPr>
        <w:tab/>
      </w:r>
      <w:r>
        <w:rPr>
          <w:rFonts w:ascii="Arial" w:eastAsia="Arial" w:hAnsi="Arial" w:cs="Arial"/>
          <w:i/>
          <w:sz w:val="24"/>
          <w:szCs w:val="24"/>
        </w:rPr>
        <w:t xml:space="preserve">Additional allocation:  </w:t>
      </w:r>
      <w:r>
        <w:rPr>
          <w:rFonts w:ascii="Arial" w:eastAsia="Arial" w:hAnsi="Arial" w:cs="Arial"/>
          <w:sz w:val="24"/>
          <w:szCs w:val="24"/>
        </w:rPr>
        <w:t xml:space="preserve">in Algeria, Saudi Arabia, Bahrain, Botswana, Brunei Darussalam, Cameroon, China, Congo (Rep. of the), Korea (Rep. of), Djibouti, Egypt, the United Arab Emirates, </w:t>
      </w:r>
      <w:proofErr w:type="spellStart"/>
      <w:r>
        <w:rPr>
          <w:rFonts w:ascii="Arial" w:eastAsia="Arial" w:hAnsi="Arial" w:cs="Arial"/>
          <w:sz w:val="24"/>
          <w:szCs w:val="24"/>
        </w:rPr>
        <w:t>Eswatini</w:t>
      </w:r>
      <w:proofErr w:type="spellEnd"/>
      <w:r>
        <w:rPr>
          <w:rFonts w:ascii="Arial" w:eastAsia="Arial" w:hAnsi="Arial" w:cs="Arial"/>
          <w:sz w:val="24"/>
          <w:szCs w:val="24"/>
        </w:rPr>
        <w:t>, Gabon, Guinea, India, Indonesia, Iran (Islamic Republic of), Iraq, Israel, Japan, Jordan, Kuwait, Lebanon, Malaysia, Mali, Morocco, Mauritania, Oman, the Philippines, Qatar, the Syrian Arab Republic, the Dem. People’s Rep. of Korea, Singapore, Somalia, Sudan, South Sudan, Chad, Viet Nam and Yemen, the frequency band 14-14.3 GHz is also allocated to the fixed service on a primary basis.     (WRC 19)</w:t>
      </w:r>
    </w:p>
    <w:p w14:paraId="00003F6B"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5.506</w:t>
      </w:r>
      <w:r>
        <w:rPr>
          <w:rFonts w:ascii="Arial" w:eastAsia="Arial" w:hAnsi="Arial" w:cs="Arial"/>
          <w:b/>
          <w:color w:val="000000"/>
          <w:sz w:val="24"/>
          <w:szCs w:val="24"/>
        </w:rPr>
        <w:tab/>
      </w:r>
      <w:r>
        <w:rPr>
          <w:rFonts w:ascii="Arial" w:eastAsia="Arial" w:hAnsi="Arial" w:cs="Arial"/>
          <w:sz w:val="24"/>
          <w:szCs w:val="24"/>
        </w:rPr>
        <w:t>The band 14-14.5 GHz may be used, within the fixed-satellite service (Earth-to-space), for feeder links for the broadcasting-satellite service, subject to coordination with other networks in the fixed-satellite service. Such use of feeder links is reserved for countries outside Europe.</w:t>
      </w:r>
    </w:p>
    <w:p w14:paraId="00003F6C"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5.506A</w:t>
      </w:r>
      <w:r>
        <w:rPr>
          <w:rFonts w:ascii="Arial" w:eastAsia="Arial" w:hAnsi="Arial" w:cs="Arial"/>
          <w:b/>
          <w:color w:val="000000"/>
          <w:sz w:val="24"/>
          <w:szCs w:val="24"/>
        </w:rPr>
        <w:tab/>
      </w:r>
      <w:proofErr w:type="gramStart"/>
      <w:r>
        <w:rPr>
          <w:rFonts w:ascii="Arial" w:eastAsia="Arial" w:hAnsi="Arial" w:cs="Arial"/>
          <w:color w:val="000000"/>
          <w:sz w:val="24"/>
          <w:szCs w:val="24"/>
        </w:rPr>
        <w:t>In</w:t>
      </w:r>
      <w:proofErr w:type="gramEnd"/>
      <w:r>
        <w:rPr>
          <w:rFonts w:ascii="Arial" w:eastAsia="Arial" w:hAnsi="Arial" w:cs="Arial"/>
          <w:color w:val="000000"/>
          <w:sz w:val="24"/>
          <w:szCs w:val="24"/>
        </w:rPr>
        <w:t xml:space="preserve"> the band 14-14.5 GHz, ship earth stations with an </w:t>
      </w:r>
      <w:proofErr w:type="spellStart"/>
      <w:r>
        <w:rPr>
          <w:rFonts w:ascii="Arial" w:eastAsia="Arial" w:hAnsi="Arial" w:cs="Arial"/>
          <w:color w:val="000000"/>
          <w:sz w:val="24"/>
          <w:szCs w:val="24"/>
        </w:rPr>
        <w:t>e.i.r.p</w:t>
      </w:r>
      <w:proofErr w:type="spellEnd"/>
      <w:r>
        <w:rPr>
          <w:rFonts w:ascii="Arial" w:eastAsia="Arial" w:hAnsi="Arial" w:cs="Arial"/>
          <w:color w:val="000000"/>
          <w:sz w:val="24"/>
          <w:szCs w:val="24"/>
        </w:rPr>
        <w:t xml:space="preserve">. greater than 21 </w:t>
      </w:r>
      <w:proofErr w:type="spellStart"/>
      <w:r>
        <w:rPr>
          <w:rFonts w:ascii="Arial" w:eastAsia="Arial" w:hAnsi="Arial" w:cs="Arial"/>
          <w:color w:val="000000"/>
          <w:sz w:val="24"/>
          <w:szCs w:val="24"/>
        </w:rPr>
        <w:t>dBW</w:t>
      </w:r>
      <w:proofErr w:type="spellEnd"/>
      <w:r>
        <w:rPr>
          <w:rFonts w:ascii="Arial" w:eastAsia="Arial" w:hAnsi="Arial" w:cs="Arial"/>
          <w:color w:val="000000"/>
          <w:sz w:val="24"/>
          <w:szCs w:val="24"/>
        </w:rPr>
        <w:t xml:space="preserve"> shall operate under the same conditions as earth stations located on board vessels, as provided in Resolution 902</w:t>
      </w:r>
      <w:r>
        <w:rPr>
          <w:rFonts w:ascii="Arial" w:eastAsia="Arial" w:hAnsi="Arial" w:cs="Arial"/>
          <w:b/>
          <w:color w:val="000000"/>
          <w:sz w:val="24"/>
          <w:szCs w:val="24"/>
        </w:rPr>
        <w:t xml:space="preserve"> (WRC-03)</w:t>
      </w:r>
      <w:r>
        <w:rPr>
          <w:rFonts w:ascii="Arial" w:eastAsia="Arial" w:hAnsi="Arial" w:cs="Arial"/>
          <w:color w:val="000000"/>
          <w:sz w:val="24"/>
          <w:szCs w:val="24"/>
        </w:rPr>
        <w:t>. This footnote shall not apply to ship earth stations for which the complete Appendix </w:t>
      </w:r>
      <w:r>
        <w:rPr>
          <w:rFonts w:ascii="Arial" w:eastAsia="Arial" w:hAnsi="Arial" w:cs="Arial"/>
          <w:color w:val="FFCC00"/>
          <w:sz w:val="24"/>
          <w:szCs w:val="24"/>
        </w:rPr>
        <w:t>4</w:t>
      </w:r>
      <w:r>
        <w:rPr>
          <w:rFonts w:ascii="Arial" w:eastAsia="Arial" w:hAnsi="Arial" w:cs="Arial"/>
          <w:color w:val="000000"/>
          <w:sz w:val="24"/>
          <w:szCs w:val="24"/>
        </w:rPr>
        <w:t xml:space="preserve"> information has been received by the Bureau prior to 5 July 2003.      (WRC-03)</w:t>
      </w:r>
    </w:p>
    <w:p w14:paraId="00003F6D"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5.506B</w:t>
      </w:r>
      <w:r>
        <w:rPr>
          <w:rFonts w:ascii="Arial" w:eastAsia="Arial" w:hAnsi="Arial" w:cs="Arial"/>
          <w:sz w:val="24"/>
          <w:szCs w:val="24"/>
        </w:rPr>
        <w:tab/>
        <w:t xml:space="preserve">Earth stations located on board vessels communicating with space stations in the fixed-satellite service may operate in the frequency band 14-14.5 GHz without the need for prior agreement from Cyprus and Malta, within the minimum distance given in Resolution </w:t>
      </w:r>
      <w:r>
        <w:rPr>
          <w:rFonts w:ascii="Arial" w:eastAsia="Arial" w:hAnsi="Arial" w:cs="Arial"/>
          <w:b/>
          <w:sz w:val="24"/>
          <w:szCs w:val="24"/>
        </w:rPr>
        <w:t xml:space="preserve">902 (WRC-03) </w:t>
      </w:r>
      <w:r>
        <w:rPr>
          <w:rFonts w:ascii="Arial" w:eastAsia="Arial" w:hAnsi="Arial" w:cs="Arial"/>
          <w:sz w:val="24"/>
          <w:szCs w:val="24"/>
        </w:rPr>
        <w:t>from these countries. (WRC-15)</w:t>
      </w:r>
    </w:p>
    <w:p w14:paraId="00003F6E" w14:textId="77777777" w:rsidR="001D03A6" w:rsidRDefault="007430A0">
      <w:pPr>
        <w:spacing w:after="0" w:line="240" w:lineRule="auto"/>
        <w:ind w:left="900" w:hanging="900"/>
        <w:rPr>
          <w:rFonts w:ascii="Arial" w:eastAsia="Arial" w:hAnsi="Arial" w:cs="Arial"/>
          <w:sz w:val="24"/>
          <w:szCs w:val="24"/>
        </w:rPr>
      </w:pPr>
      <w:r>
        <w:rPr>
          <w:rFonts w:ascii="Arial" w:eastAsia="Arial" w:hAnsi="Arial" w:cs="Arial"/>
          <w:b/>
          <w:color w:val="000000"/>
          <w:sz w:val="24"/>
          <w:szCs w:val="24"/>
        </w:rPr>
        <w:t>5.508</w:t>
      </w:r>
      <w:r>
        <w:rPr>
          <w:rFonts w:ascii="Arial" w:eastAsia="Arial" w:hAnsi="Arial" w:cs="Arial"/>
          <w:b/>
          <w:color w:val="000000"/>
          <w:sz w:val="24"/>
          <w:szCs w:val="24"/>
        </w:rPr>
        <w:tab/>
      </w:r>
      <w:r>
        <w:rPr>
          <w:rFonts w:ascii="Arial" w:eastAsia="Arial" w:hAnsi="Arial" w:cs="Arial"/>
          <w:i/>
          <w:sz w:val="24"/>
          <w:szCs w:val="24"/>
        </w:rPr>
        <w:t xml:space="preserve">Additional allocation:  </w:t>
      </w:r>
      <w:r>
        <w:rPr>
          <w:rFonts w:ascii="Arial" w:eastAsia="Arial" w:hAnsi="Arial" w:cs="Arial"/>
          <w:sz w:val="24"/>
          <w:szCs w:val="24"/>
        </w:rPr>
        <w:t>in Germany, France, Italy, Libya, North Macedonia and the United Kingdom, the frequency band 14.25-14.3 GHz is also allocated to the fixed service on a primary basis.    (WRC 19)</w:t>
      </w:r>
    </w:p>
    <w:p w14:paraId="00003F6F"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5.508A</w:t>
      </w:r>
      <w:r>
        <w:rPr>
          <w:rFonts w:ascii="Arial" w:eastAsia="Arial" w:hAnsi="Arial" w:cs="Arial"/>
          <w:b/>
          <w:color w:val="000000"/>
          <w:sz w:val="24"/>
          <w:szCs w:val="24"/>
        </w:rPr>
        <w:tab/>
      </w:r>
      <w:r>
        <w:rPr>
          <w:rFonts w:ascii="Arial" w:eastAsia="Arial" w:hAnsi="Arial" w:cs="Arial"/>
          <w:sz w:val="24"/>
          <w:szCs w:val="24"/>
        </w:rPr>
        <w:t xml:space="preserve">In the frequency band 14.25-14.3 GHz, the power flux-density produced on the territory of the countries of Saudi Arabia, Bahrain, Botswana, China, Côte d’Ivoire, Egypt, France, Guinea, India, Iran (Islamic Republic of), Italy, Kuwait, Nigeria, Oman, the Syrian Arab Republic, the United Kingdom and Tunisia by any aircraft earth station in the aeronautical mobile-satellite service shall not exceed the limits given in Annex 1, Part B of Recommendation ITU-R M.1643-0, unless otherwise specifically agreed by the affected administration(s). The provisions of this footnote in no way derogate the obligations of the aeronautical mobile-satellite service to operate as a secondary service in accordance with No. </w:t>
      </w:r>
      <w:r>
        <w:rPr>
          <w:rFonts w:ascii="Arial" w:eastAsia="Arial" w:hAnsi="Arial" w:cs="Arial"/>
          <w:b/>
          <w:sz w:val="24"/>
          <w:szCs w:val="24"/>
        </w:rPr>
        <w:t>5.29</w:t>
      </w:r>
      <w:r>
        <w:rPr>
          <w:rFonts w:ascii="Arial" w:eastAsia="Arial" w:hAnsi="Arial" w:cs="Arial"/>
          <w:sz w:val="24"/>
          <w:szCs w:val="24"/>
        </w:rPr>
        <w:t>. (WRC-15)</w:t>
      </w:r>
    </w:p>
    <w:p w14:paraId="00003F70"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5.509A</w:t>
      </w:r>
      <w:r>
        <w:rPr>
          <w:rFonts w:ascii="Arial" w:eastAsia="Arial" w:hAnsi="Arial" w:cs="Arial"/>
          <w:b/>
          <w:color w:val="000000"/>
          <w:sz w:val="24"/>
          <w:szCs w:val="24"/>
        </w:rPr>
        <w:tab/>
      </w:r>
      <w:r>
        <w:rPr>
          <w:rFonts w:ascii="Arial" w:eastAsia="Arial" w:hAnsi="Arial" w:cs="Arial"/>
          <w:sz w:val="24"/>
          <w:szCs w:val="24"/>
        </w:rPr>
        <w:t xml:space="preserve">In the frequency band 14.3-14.5 GHz, the power flux-density produced on the territory of the countries of Saudi Arabia, Bahrain, Botswana, Cameroon, China, Côte d’Ivoire, Egypt, France, Gabon, Guinea, India, Iran (Islamic Republic of), Italy, Kuwait, Morocco, Nigeria, Oman, the Syrian Arab Republic, the United Kingdom, Sri Lanka, Tunisia and Viet Nam by any aircraft earth station in the aeronautical mobile-satellite service shall not exceed the limits given in Annex 1, Part B of Recommendation ITU-R M.1643-0, unless otherwise specifically agreed by the affected administration(s). The provisions of this footnote in no way derogate the obligations of the aeronautical mobile-satellite service to operate as a secondary service in accordance with No. </w:t>
      </w:r>
      <w:r>
        <w:rPr>
          <w:rFonts w:ascii="Arial" w:eastAsia="Arial" w:hAnsi="Arial" w:cs="Arial"/>
          <w:b/>
          <w:sz w:val="24"/>
          <w:szCs w:val="24"/>
        </w:rPr>
        <w:t>5.29</w:t>
      </w:r>
      <w:r>
        <w:rPr>
          <w:rFonts w:ascii="Arial" w:eastAsia="Arial" w:hAnsi="Arial" w:cs="Arial"/>
          <w:sz w:val="24"/>
          <w:szCs w:val="24"/>
        </w:rPr>
        <w:t>. (WRC-15)</w:t>
      </w:r>
    </w:p>
    <w:p w14:paraId="00003F71" w14:textId="77777777" w:rsidR="001D03A6" w:rsidRDefault="007430A0">
      <w:pPr>
        <w:spacing w:after="0" w:line="240" w:lineRule="auto"/>
        <w:ind w:left="851" w:hanging="851"/>
        <w:jc w:val="both"/>
        <w:rPr>
          <w:rFonts w:ascii="Arial" w:eastAsia="Arial" w:hAnsi="Arial" w:cs="Arial"/>
          <w:color w:val="000000"/>
          <w:sz w:val="24"/>
          <w:szCs w:val="24"/>
        </w:rPr>
      </w:pPr>
      <w:r>
        <w:rPr>
          <w:rFonts w:ascii="Arial" w:eastAsia="Arial" w:hAnsi="Arial" w:cs="Arial"/>
          <w:b/>
          <w:sz w:val="24"/>
          <w:szCs w:val="24"/>
        </w:rPr>
        <w:t xml:space="preserve">5.509B </w:t>
      </w:r>
      <w:r>
        <w:rPr>
          <w:rFonts w:ascii="Arial" w:eastAsia="Arial" w:hAnsi="Arial" w:cs="Arial"/>
          <w:b/>
          <w:sz w:val="24"/>
          <w:szCs w:val="24"/>
        </w:rPr>
        <w:tab/>
      </w:r>
      <w:proofErr w:type="gramStart"/>
      <w:r>
        <w:rPr>
          <w:rFonts w:ascii="Arial" w:eastAsia="Arial" w:hAnsi="Arial" w:cs="Arial"/>
          <w:sz w:val="24"/>
          <w:szCs w:val="24"/>
        </w:rPr>
        <w:t>The</w:t>
      </w:r>
      <w:proofErr w:type="gramEnd"/>
      <w:r>
        <w:rPr>
          <w:rFonts w:ascii="Arial" w:eastAsia="Arial" w:hAnsi="Arial" w:cs="Arial"/>
          <w:sz w:val="24"/>
          <w:szCs w:val="24"/>
        </w:rPr>
        <w:t xml:space="preserve"> use of the frequency bands 14.5-14.75 GHz in countries listed in Resolution </w:t>
      </w:r>
      <w:r>
        <w:rPr>
          <w:rFonts w:ascii="Arial" w:eastAsia="Arial" w:hAnsi="Arial" w:cs="Arial"/>
          <w:b/>
          <w:sz w:val="24"/>
          <w:szCs w:val="24"/>
        </w:rPr>
        <w:t xml:space="preserve">163 (WRC-15) </w:t>
      </w:r>
      <w:r>
        <w:rPr>
          <w:rFonts w:ascii="Arial" w:eastAsia="Arial" w:hAnsi="Arial" w:cs="Arial"/>
          <w:sz w:val="24"/>
          <w:szCs w:val="24"/>
        </w:rPr>
        <w:t xml:space="preserve">and 14.5-14.8 GHz in countries listed in Resolution </w:t>
      </w:r>
      <w:r>
        <w:rPr>
          <w:rFonts w:ascii="Arial" w:eastAsia="Arial" w:hAnsi="Arial" w:cs="Arial"/>
          <w:b/>
          <w:sz w:val="24"/>
          <w:szCs w:val="24"/>
        </w:rPr>
        <w:t xml:space="preserve">164 (WRC-15) </w:t>
      </w:r>
      <w:r>
        <w:rPr>
          <w:rFonts w:ascii="Arial" w:eastAsia="Arial" w:hAnsi="Arial" w:cs="Arial"/>
          <w:sz w:val="24"/>
          <w:szCs w:val="24"/>
        </w:rPr>
        <w:t xml:space="preserve">by the fixed-satellite service (Earth-to-space) not for feeder links </w:t>
      </w:r>
      <w:r>
        <w:rPr>
          <w:rFonts w:ascii="Arial" w:eastAsia="Arial" w:hAnsi="Arial" w:cs="Arial"/>
          <w:sz w:val="24"/>
          <w:szCs w:val="24"/>
        </w:rPr>
        <w:lastRenderedPageBreak/>
        <w:t>for the broadcasting-satellite service is limited to geostationary-satellites. (WRC-15)</w:t>
      </w:r>
    </w:p>
    <w:p w14:paraId="00003F72" w14:textId="77777777" w:rsidR="001D03A6" w:rsidRDefault="007430A0">
      <w:pPr>
        <w:spacing w:after="0" w:line="240" w:lineRule="auto"/>
        <w:ind w:left="851" w:hanging="851"/>
        <w:jc w:val="both"/>
        <w:rPr>
          <w:rFonts w:ascii="Arial" w:eastAsia="Arial" w:hAnsi="Arial" w:cs="Arial"/>
          <w:color w:val="000000"/>
          <w:sz w:val="24"/>
          <w:szCs w:val="24"/>
        </w:rPr>
      </w:pPr>
      <w:r>
        <w:rPr>
          <w:rFonts w:ascii="Arial" w:eastAsia="Arial" w:hAnsi="Arial" w:cs="Arial"/>
          <w:b/>
          <w:sz w:val="24"/>
          <w:szCs w:val="24"/>
        </w:rPr>
        <w:t xml:space="preserve">5.509C </w:t>
      </w:r>
      <w:r>
        <w:rPr>
          <w:rFonts w:ascii="Arial" w:eastAsia="Arial" w:hAnsi="Arial" w:cs="Arial"/>
          <w:b/>
          <w:sz w:val="24"/>
          <w:szCs w:val="24"/>
        </w:rPr>
        <w:tab/>
      </w:r>
      <w:r>
        <w:rPr>
          <w:rFonts w:ascii="Arial" w:eastAsia="Arial" w:hAnsi="Arial" w:cs="Arial"/>
          <w:sz w:val="24"/>
          <w:szCs w:val="24"/>
        </w:rPr>
        <w:t xml:space="preserve">For the use of the frequency bands 14.5-14.75 GHz in countries listed in Resolution </w:t>
      </w:r>
      <w:r>
        <w:rPr>
          <w:rFonts w:ascii="Arial" w:eastAsia="Arial" w:hAnsi="Arial" w:cs="Arial"/>
          <w:b/>
          <w:sz w:val="24"/>
          <w:szCs w:val="24"/>
        </w:rPr>
        <w:t xml:space="preserve">163 (WRC-15) </w:t>
      </w:r>
      <w:r>
        <w:rPr>
          <w:rFonts w:ascii="Arial" w:eastAsia="Arial" w:hAnsi="Arial" w:cs="Arial"/>
          <w:sz w:val="24"/>
          <w:szCs w:val="24"/>
        </w:rPr>
        <w:t xml:space="preserve">and 14.5-14.8 GHz in countries listed in Resolution </w:t>
      </w:r>
      <w:r>
        <w:rPr>
          <w:rFonts w:ascii="Arial" w:eastAsia="Arial" w:hAnsi="Arial" w:cs="Arial"/>
          <w:b/>
          <w:sz w:val="24"/>
          <w:szCs w:val="24"/>
        </w:rPr>
        <w:t xml:space="preserve">164 (WRC-15) </w:t>
      </w:r>
      <w:r>
        <w:rPr>
          <w:rFonts w:ascii="Arial" w:eastAsia="Arial" w:hAnsi="Arial" w:cs="Arial"/>
          <w:sz w:val="24"/>
          <w:szCs w:val="24"/>
        </w:rPr>
        <w:t xml:space="preserve">by the fixed-satellite service (Earth-to-space) not for feeder links for the broadcasting-satellite service, the fixed-satellite service earth stations shall have a minimum antenna diameter of 6 m and a maximum power spectral density of -44.5 </w:t>
      </w:r>
      <w:proofErr w:type="spellStart"/>
      <w:r>
        <w:rPr>
          <w:rFonts w:ascii="Arial" w:eastAsia="Arial" w:hAnsi="Arial" w:cs="Arial"/>
          <w:sz w:val="24"/>
          <w:szCs w:val="24"/>
        </w:rPr>
        <w:t>dBW</w:t>
      </w:r>
      <w:proofErr w:type="spellEnd"/>
      <w:r>
        <w:rPr>
          <w:rFonts w:ascii="Arial" w:eastAsia="Arial" w:hAnsi="Arial" w:cs="Arial"/>
          <w:sz w:val="24"/>
          <w:szCs w:val="24"/>
        </w:rPr>
        <w:t>/Hz at the input of the antenna. The earth stations shall be notified at known locations on land. (WRC-15)</w:t>
      </w:r>
    </w:p>
    <w:p w14:paraId="00003F73" w14:textId="77777777" w:rsidR="001D03A6" w:rsidRDefault="007430A0">
      <w:pPr>
        <w:spacing w:after="0" w:line="240" w:lineRule="auto"/>
        <w:ind w:left="851" w:hanging="851"/>
        <w:jc w:val="both"/>
        <w:rPr>
          <w:rFonts w:ascii="Arial" w:eastAsia="Arial" w:hAnsi="Arial" w:cs="Arial"/>
          <w:color w:val="000000"/>
          <w:sz w:val="24"/>
          <w:szCs w:val="24"/>
        </w:rPr>
      </w:pPr>
      <w:r>
        <w:rPr>
          <w:rFonts w:ascii="Arial" w:eastAsia="Arial" w:hAnsi="Arial" w:cs="Arial"/>
          <w:b/>
          <w:sz w:val="24"/>
          <w:szCs w:val="24"/>
        </w:rPr>
        <w:t xml:space="preserve">5.509D </w:t>
      </w:r>
      <w:r>
        <w:rPr>
          <w:rFonts w:ascii="Arial" w:eastAsia="Arial" w:hAnsi="Arial" w:cs="Arial"/>
          <w:b/>
          <w:sz w:val="24"/>
          <w:szCs w:val="24"/>
        </w:rPr>
        <w:tab/>
      </w:r>
      <w:r>
        <w:rPr>
          <w:rFonts w:ascii="Arial" w:eastAsia="Arial" w:hAnsi="Arial" w:cs="Arial"/>
          <w:sz w:val="24"/>
          <w:szCs w:val="24"/>
        </w:rPr>
        <w:t xml:space="preserve">Before an administration brings into use an earth station in the fixed-satellite service (Earth-to-space) not for feeder links for the broadcasting-satellite service in the frequency bands 14.5-14.75 GHz (in countries listed in Resolution </w:t>
      </w:r>
      <w:r>
        <w:rPr>
          <w:rFonts w:ascii="Arial" w:eastAsia="Arial" w:hAnsi="Arial" w:cs="Arial"/>
          <w:b/>
          <w:sz w:val="24"/>
          <w:szCs w:val="24"/>
        </w:rPr>
        <w:t>163 (WRC-15)</w:t>
      </w:r>
      <w:r>
        <w:rPr>
          <w:rFonts w:ascii="Arial" w:eastAsia="Arial" w:hAnsi="Arial" w:cs="Arial"/>
          <w:sz w:val="24"/>
          <w:szCs w:val="24"/>
        </w:rPr>
        <w:t xml:space="preserve">) and 14.5-14.8 GHz (in countries listed in Resolution </w:t>
      </w:r>
      <w:r>
        <w:rPr>
          <w:rFonts w:ascii="Arial" w:eastAsia="Arial" w:hAnsi="Arial" w:cs="Arial"/>
          <w:b/>
          <w:sz w:val="24"/>
          <w:szCs w:val="24"/>
        </w:rPr>
        <w:t>164 (WRC-15)</w:t>
      </w:r>
      <w:r>
        <w:rPr>
          <w:rFonts w:ascii="Arial" w:eastAsia="Arial" w:hAnsi="Arial" w:cs="Arial"/>
          <w:sz w:val="24"/>
          <w:szCs w:val="24"/>
        </w:rPr>
        <w:t>), it shall ensure that the power flux-density produced by this earth station does not exceed -151.5 dB(W/(m</w:t>
      </w:r>
      <w:r>
        <w:rPr>
          <w:rFonts w:ascii="Arial" w:eastAsia="Arial" w:hAnsi="Arial" w:cs="Arial"/>
          <w:sz w:val="24"/>
          <w:szCs w:val="24"/>
          <w:vertAlign w:val="superscript"/>
        </w:rPr>
        <w:t>2</w:t>
      </w:r>
      <w:r>
        <w:rPr>
          <w:rFonts w:ascii="Arial" w:eastAsia="Arial" w:hAnsi="Arial" w:cs="Arial"/>
          <w:sz w:val="24"/>
          <w:szCs w:val="24"/>
        </w:rPr>
        <w:t xml:space="preserve"> · 4 kHz)) produced at all altitudes from 0 m to 19 000 m above sea level at 22 km seaward from all coasts, defined as the low-water mark, as officially recognized by each coastal State. (WRC-15)</w:t>
      </w:r>
    </w:p>
    <w:p w14:paraId="00003F74" w14:textId="77777777" w:rsidR="001D03A6" w:rsidRDefault="007430A0">
      <w:pPr>
        <w:spacing w:after="0" w:line="240" w:lineRule="auto"/>
        <w:ind w:left="851" w:hanging="851"/>
        <w:jc w:val="both"/>
        <w:rPr>
          <w:rFonts w:ascii="Arial" w:eastAsia="Arial" w:hAnsi="Arial" w:cs="Arial"/>
          <w:color w:val="000000"/>
          <w:sz w:val="24"/>
          <w:szCs w:val="24"/>
        </w:rPr>
      </w:pPr>
      <w:r>
        <w:rPr>
          <w:rFonts w:ascii="Arial" w:eastAsia="Arial" w:hAnsi="Arial" w:cs="Arial"/>
          <w:b/>
          <w:sz w:val="24"/>
          <w:szCs w:val="24"/>
        </w:rPr>
        <w:t xml:space="preserve">5.509E </w:t>
      </w:r>
      <w:r>
        <w:rPr>
          <w:rFonts w:ascii="Arial" w:eastAsia="Arial" w:hAnsi="Arial" w:cs="Arial"/>
          <w:b/>
          <w:sz w:val="24"/>
          <w:szCs w:val="24"/>
        </w:rPr>
        <w:tab/>
      </w:r>
      <w:r>
        <w:rPr>
          <w:rFonts w:ascii="Arial" w:eastAsia="Arial" w:hAnsi="Arial" w:cs="Arial"/>
          <w:sz w:val="24"/>
          <w:szCs w:val="24"/>
        </w:rPr>
        <w:t xml:space="preserve">In the frequency bands 14.50-14.75 GHz in countries listed in Resolution </w:t>
      </w:r>
      <w:r>
        <w:rPr>
          <w:rFonts w:ascii="Arial" w:eastAsia="Arial" w:hAnsi="Arial" w:cs="Arial"/>
          <w:b/>
          <w:sz w:val="24"/>
          <w:szCs w:val="24"/>
        </w:rPr>
        <w:t xml:space="preserve">163 (WRC-15) </w:t>
      </w:r>
      <w:r>
        <w:rPr>
          <w:rFonts w:ascii="Arial" w:eastAsia="Arial" w:hAnsi="Arial" w:cs="Arial"/>
          <w:sz w:val="24"/>
          <w:szCs w:val="24"/>
        </w:rPr>
        <w:t xml:space="preserve">and 14.50-14.8 GHz in countries listed in Resolution </w:t>
      </w:r>
      <w:r>
        <w:rPr>
          <w:rFonts w:ascii="Arial" w:eastAsia="Arial" w:hAnsi="Arial" w:cs="Arial"/>
          <w:b/>
          <w:sz w:val="24"/>
          <w:szCs w:val="24"/>
        </w:rPr>
        <w:t>164 (WRC-15)</w:t>
      </w:r>
      <w:r>
        <w:rPr>
          <w:rFonts w:ascii="Arial" w:eastAsia="Arial" w:hAnsi="Arial" w:cs="Arial"/>
          <w:sz w:val="24"/>
          <w:szCs w:val="24"/>
        </w:rPr>
        <w:t xml:space="preserve">, the location of earth stations in the fixed-satellite service (Earth-to-space) not for feeder links for the broadcasting-satellite service shall maintain a separation distance of at least 500 km from the border(s) of other countries unless shorter distances are explicitly agreed by those administrations. No. </w:t>
      </w:r>
      <w:r>
        <w:rPr>
          <w:rFonts w:ascii="Arial" w:eastAsia="Arial" w:hAnsi="Arial" w:cs="Arial"/>
          <w:b/>
          <w:sz w:val="24"/>
          <w:szCs w:val="24"/>
        </w:rPr>
        <w:t xml:space="preserve">9.17 </w:t>
      </w:r>
      <w:r>
        <w:rPr>
          <w:rFonts w:ascii="Arial" w:eastAsia="Arial" w:hAnsi="Arial" w:cs="Arial"/>
          <w:sz w:val="24"/>
          <w:szCs w:val="24"/>
        </w:rPr>
        <w:t>does not apply. When applying this provision, administrations should consider the relevant parts of these Regulations and the latest relevant ITU-R Recommendations. (WRC-15)</w:t>
      </w:r>
    </w:p>
    <w:p w14:paraId="00003F75" w14:textId="77777777" w:rsidR="001D03A6" w:rsidRDefault="007430A0">
      <w:pPr>
        <w:spacing w:after="0" w:line="240" w:lineRule="auto"/>
        <w:ind w:left="851" w:hanging="851"/>
        <w:jc w:val="both"/>
        <w:rPr>
          <w:rFonts w:ascii="Arial" w:eastAsia="Arial" w:hAnsi="Arial" w:cs="Arial"/>
          <w:color w:val="000000"/>
          <w:sz w:val="24"/>
          <w:szCs w:val="24"/>
        </w:rPr>
      </w:pPr>
      <w:r>
        <w:rPr>
          <w:rFonts w:ascii="Arial" w:eastAsia="Arial" w:hAnsi="Arial" w:cs="Arial"/>
          <w:b/>
          <w:sz w:val="24"/>
          <w:szCs w:val="24"/>
        </w:rPr>
        <w:t xml:space="preserve">5.509F </w:t>
      </w:r>
      <w:r>
        <w:rPr>
          <w:rFonts w:ascii="Arial" w:eastAsia="Arial" w:hAnsi="Arial" w:cs="Arial"/>
          <w:b/>
          <w:sz w:val="24"/>
          <w:szCs w:val="24"/>
        </w:rPr>
        <w:tab/>
      </w:r>
      <w:proofErr w:type="gramStart"/>
      <w:r>
        <w:rPr>
          <w:rFonts w:ascii="Arial" w:eastAsia="Arial" w:hAnsi="Arial" w:cs="Arial"/>
          <w:sz w:val="24"/>
          <w:szCs w:val="24"/>
        </w:rPr>
        <w:t>In</w:t>
      </w:r>
      <w:proofErr w:type="gramEnd"/>
      <w:r>
        <w:rPr>
          <w:rFonts w:ascii="Arial" w:eastAsia="Arial" w:hAnsi="Arial" w:cs="Arial"/>
          <w:sz w:val="24"/>
          <w:szCs w:val="24"/>
        </w:rPr>
        <w:t xml:space="preserve"> the frequency bands 14.50-14.75 GHz in countries listed in Resolution </w:t>
      </w:r>
      <w:r>
        <w:rPr>
          <w:rFonts w:ascii="Arial" w:eastAsia="Arial" w:hAnsi="Arial" w:cs="Arial"/>
          <w:b/>
          <w:sz w:val="24"/>
          <w:szCs w:val="24"/>
        </w:rPr>
        <w:t xml:space="preserve">163 (WRC-15) </w:t>
      </w:r>
      <w:r>
        <w:rPr>
          <w:rFonts w:ascii="Arial" w:eastAsia="Arial" w:hAnsi="Arial" w:cs="Arial"/>
          <w:sz w:val="24"/>
          <w:szCs w:val="24"/>
        </w:rPr>
        <w:t xml:space="preserve">and 14.50-14.8 GHz in countries listed in Resolution </w:t>
      </w:r>
      <w:r>
        <w:rPr>
          <w:rFonts w:ascii="Arial" w:eastAsia="Arial" w:hAnsi="Arial" w:cs="Arial"/>
          <w:b/>
          <w:sz w:val="24"/>
          <w:szCs w:val="24"/>
        </w:rPr>
        <w:t>164 (WRC-15)</w:t>
      </w:r>
      <w:r>
        <w:rPr>
          <w:rFonts w:ascii="Arial" w:eastAsia="Arial" w:hAnsi="Arial" w:cs="Arial"/>
          <w:sz w:val="24"/>
          <w:szCs w:val="24"/>
        </w:rPr>
        <w:t>, earth stations in the fixed-satellite service (Earth-to-space) not for feeder links for the broadcasting-satellite service shall not constrain the future deployment of the fixed and mobile services. (WRC-15)</w:t>
      </w:r>
    </w:p>
    <w:p w14:paraId="00003F76" w14:textId="77777777" w:rsidR="001D03A6" w:rsidRDefault="007430A0">
      <w:pPr>
        <w:spacing w:after="0" w:line="240" w:lineRule="auto"/>
        <w:ind w:left="851" w:hanging="851"/>
        <w:jc w:val="both"/>
        <w:rPr>
          <w:rFonts w:ascii="Arial" w:eastAsia="Arial" w:hAnsi="Arial" w:cs="Arial"/>
          <w:color w:val="000000"/>
          <w:sz w:val="24"/>
          <w:szCs w:val="24"/>
        </w:rPr>
      </w:pPr>
      <w:r>
        <w:rPr>
          <w:rFonts w:ascii="Arial" w:eastAsia="Arial" w:hAnsi="Arial" w:cs="Arial"/>
          <w:b/>
          <w:sz w:val="24"/>
          <w:szCs w:val="24"/>
        </w:rPr>
        <w:t xml:space="preserve">5.509G </w:t>
      </w:r>
      <w:r>
        <w:rPr>
          <w:rFonts w:ascii="Arial" w:eastAsia="Arial" w:hAnsi="Arial" w:cs="Arial"/>
          <w:b/>
          <w:sz w:val="24"/>
          <w:szCs w:val="24"/>
        </w:rPr>
        <w:tab/>
      </w:r>
      <w:proofErr w:type="gramStart"/>
      <w:r>
        <w:rPr>
          <w:rFonts w:ascii="Arial" w:eastAsia="Arial" w:hAnsi="Arial" w:cs="Arial"/>
          <w:sz w:val="24"/>
          <w:szCs w:val="24"/>
        </w:rPr>
        <w:t>The</w:t>
      </w:r>
      <w:proofErr w:type="gramEnd"/>
      <w:r>
        <w:rPr>
          <w:rFonts w:ascii="Arial" w:eastAsia="Arial" w:hAnsi="Arial" w:cs="Arial"/>
          <w:sz w:val="24"/>
          <w:szCs w:val="24"/>
        </w:rPr>
        <w:t xml:space="preserve"> frequency band 14.5-14.8 GHz is also allocated to the space research service on a primary basis. However, such use is limited to the satellite systems operating in the space research service (Earth-to-space) to relay data to space stations in the geostationary-satellite orbit from associated earth stations. Stations in the space research service shall not cause harmful interference to, or claim protection from, stations in the fixed and mobile services and in the fixed satellite service limited to feeder links for the broadcasting-satellite service and associated space operations functions using the </w:t>
      </w:r>
      <w:proofErr w:type="spellStart"/>
      <w:r>
        <w:rPr>
          <w:rFonts w:ascii="Arial" w:eastAsia="Arial" w:hAnsi="Arial" w:cs="Arial"/>
          <w:sz w:val="24"/>
          <w:szCs w:val="24"/>
        </w:rPr>
        <w:t>guardbands</w:t>
      </w:r>
      <w:proofErr w:type="spellEnd"/>
      <w:r>
        <w:rPr>
          <w:rFonts w:ascii="Arial" w:eastAsia="Arial" w:hAnsi="Arial" w:cs="Arial"/>
          <w:sz w:val="24"/>
          <w:szCs w:val="24"/>
        </w:rPr>
        <w:t xml:space="preserve"> under Appendix </w:t>
      </w:r>
      <w:r>
        <w:rPr>
          <w:rFonts w:ascii="Arial" w:eastAsia="Arial" w:hAnsi="Arial" w:cs="Arial"/>
          <w:b/>
          <w:sz w:val="24"/>
          <w:szCs w:val="24"/>
        </w:rPr>
        <w:t xml:space="preserve">30A </w:t>
      </w:r>
      <w:r>
        <w:rPr>
          <w:rFonts w:ascii="Arial" w:eastAsia="Arial" w:hAnsi="Arial" w:cs="Arial"/>
          <w:sz w:val="24"/>
          <w:szCs w:val="24"/>
        </w:rPr>
        <w:t>and feeder links for the broadcasting-satellite service in Region 2. Other uses of this frequency band by the space research service are on a secondary basis. (WRC-15)</w:t>
      </w:r>
    </w:p>
    <w:p w14:paraId="00003F77"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5.510</w:t>
      </w:r>
      <w:r>
        <w:rPr>
          <w:rFonts w:ascii="Arial" w:eastAsia="Arial" w:hAnsi="Arial" w:cs="Arial"/>
          <w:b/>
          <w:color w:val="000000"/>
          <w:sz w:val="24"/>
          <w:szCs w:val="24"/>
        </w:rPr>
        <w:tab/>
      </w:r>
      <w:r>
        <w:rPr>
          <w:rFonts w:ascii="Arial" w:eastAsia="Arial" w:hAnsi="Arial" w:cs="Arial"/>
          <w:sz w:val="24"/>
          <w:szCs w:val="24"/>
        </w:rPr>
        <w:t xml:space="preserve">Except for use in accordance with Resolution </w:t>
      </w:r>
      <w:r>
        <w:rPr>
          <w:rFonts w:ascii="Arial" w:eastAsia="Arial" w:hAnsi="Arial" w:cs="Arial"/>
          <w:b/>
          <w:sz w:val="24"/>
          <w:szCs w:val="24"/>
        </w:rPr>
        <w:t>163 (WRC</w:t>
      </w:r>
      <w:r>
        <w:rPr>
          <w:rFonts w:ascii="Arial" w:eastAsia="Arial" w:hAnsi="Arial" w:cs="Arial"/>
          <w:sz w:val="24"/>
          <w:szCs w:val="24"/>
        </w:rPr>
        <w:t>-</w:t>
      </w:r>
      <w:r>
        <w:rPr>
          <w:rFonts w:ascii="Arial" w:eastAsia="Arial" w:hAnsi="Arial" w:cs="Arial"/>
          <w:b/>
          <w:sz w:val="24"/>
          <w:szCs w:val="24"/>
        </w:rPr>
        <w:t xml:space="preserve">15) </w:t>
      </w:r>
      <w:r>
        <w:rPr>
          <w:rFonts w:ascii="Arial" w:eastAsia="Arial" w:hAnsi="Arial" w:cs="Arial"/>
          <w:sz w:val="24"/>
          <w:szCs w:val="24"/>
        </w:rPr>
        <w:t xml:space="preserve">and Resolution </w:t>
      </w:r>
      <w:r>
        <w:rPr>
          <w:rFonts w:ascii="Arial" w:eastAsia="Arial" w:hAnsi="Arial" w:cs="Arial"/>
          <w:b/>
          <w:sz w:val="24"/>
          <w:szCs w:val="24"/>
        </w:rPr>
        <w:t>164 (WRC-15)</w:t>
      </w:r>
      <w:r>
        <w:rPr>
          <w:rFonts w:ascii="Arial" w:eastAsia="Arial" w:hAnsi="Arial" w:cs="Arial"/>
          <w:sz w:val="24"/>
          <w:szCs w:val="24"/>
        </w:rPr>
        <w:t>, the use of the frequency band 14.5-14.8 GHz by the fixed-satellite service (Earth-to-space) is limited to feeder links for the broadcasting-satellite service. This use is reserved for countries outside Europe. Uses other than feeder links for the broadcasting-satellite service are not authorized in Regions 1 and 2 in the frequency band 14.75-14.8 GHz. (WRC-15)</w:t>
      </w:r>
    </w:p>
    <w:p w14:paraId="00003F78"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5.511</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 xml:space="preserve">in Saudi Arabia, Bahrain,  Cameroon, Egypt, the United Arab Emirates, Guinea, Iran (Islamic Republic of), Iraq, Israel, , Kuwait, </w:t>
      </w:r>
      <w:r>
        <w:rPr>
          <w:rFonts w:ascii="Arial" w:eastAsia="Arial" w:hAnsi="Arial" w:cs="Arial"/>
          <w:color w:val="000000"/>
          <w:sz w:val="24"/>
          <w:szCs w:val="24"/>
        </w:rPr>
        <w:lastRenderedPageBreak/>
        <w:t>Lebanon, Pakistan, Qatar, the Syrian Arab Republic and Somalia, the band 15.35-15.4 GHz is also allocated to the fixed and mobile services on a secondary basis.     (WRC-12)</w:t>
      </w:r>
    </w:p>
    <w:p w14:paraId="00003F79"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5.511A</w:t>
      </w:r>
      <w:r>
        <w:rPr>
          <w:rFonts w:ascii="Arial" w:eastAsia="Arial" w:hAnsi="Arial" w:cs="Arial"/>
          <w:sz w:val="24"/>
          <w:szCs w:val="24"/>
        </w:rPr>
        <w:tab/>
        <w:t xml:space="preserve">Use of the frequency band 15.43-15.63 GHz by the fixed-satellite service (Earth-to-space) is limited to feeder links of non-geostationary systems in the mobile-satellite service, subject to coordination under No. </w:t>
      </w:r>
      <w:r>
        <w:rPr>
          <w:rFonts w:ascii="Arial" w:eastAsia="Arial" w:hAnsi="Arial" w:cs="Arial"/>
          <w:b/>
          <w:sz w:val="24"/>
          <w:szCs w:val="24"/>
        </w:rPr>
        <w:t>9.11A</w:t>
      </w:r>
      <w:r>
        <w:rPr>
          <w:rFonts w:ascii="Arial" w:eastAsia="Arial" w:hAnsi="Arial" w:cs="Arial"/>
          <w:sz w:val="24"/>
          <w:szCs w:val="24"/>
        </w:rPr>
        <w:t>. (WRC-15)</w:t>
      </w:r>
    </w:p>
    <w:p w14:paraId="00003F7A"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5.511C</w:t>
      </w:r>
      <w:r>
        <w:rPr>
          <w:rFonts w:ascii="Arial" w:eastAsia="Arial" w:hAnsi="Arial" w:cs="Arial"/>
          <w:b/>
          <w:color w:val="000000"/>
          <w:sz w:val="24"/>
          <w:szCs w:val="24"/>
        </w:rPr>
        <w:tab/>
      </w:r>
      <w:r>
        <w:rPr>
          <w:rFonts w:ascii="Arial" w:eastAsia="Arial" w:hAnsi="Arial" w:cs="Arial"/>
          <w:sz w:val="24"/>
          <w:szCs w:val="24"/>
        </w:rPr>
        <w:t xml:space="preserve">Stations operating in the aeronautical </w:t>
      </w:r>
      <w:proofErr w:type="spellStart"/>
      <w:r>
        <w:rPr>
          <w:rFonts w:ascii="Arial" w:eastAsia="Arial" w:hAnsi="Arial" w:cs="Arial"/>
          <w:sz w:val="24"/>
          <w:szCs w:val="24"/>
        </w:rPr>
        <w:t>radionavigation</w:t>
      </w:r>
      <w:proofErr w:type="spellEnd"/>
      <w:r>
        <w:rPr>
          <w:rFonts w:ascii="Arial" w:eastAsia="Arial" w:hAnsi="Arial" w:cs="Arial"/>
          <w:sz w:val="24"/>
          <w:szCs w:val="24"/>
        </w:rPr>
        <w:t xml:space="preserve"> service shall limit the effective </w:t>
      </w:r>
      <w:proofErr w:type="spellStart"/>
      <w:r>
        <w:rPr>
          <w:rFonts w:ascii="Arial" w:eastAsia="Arial" w:hAnsi="Arial" w:cs="Arial"/>
          <w:sz w:val="24"/>
          <w:szCs w:val="24"/>
        </w:rPr>
        <w:t>e.i.r.p</w:t>
      </w:r>
      <w:proofErr w:type="spellEnd"/>
      <w:r>
        <w:rPr>
          <w:rFonts w:ascii="Arial" w:eastAsia="Arial" w:hAnsi="Arial" w:cs="Arial"/>
          <w:sz w:val="24"/>
          <w:szCs w:val="24"/>
        </w:rPr>
        <w:t xml:space="preserve">. in accordance with Recommendation ITU-R S.1340-0. The minimum coordination distance required </w:t>
      </w:r>
      <w:proofErr w:type="gramStart"/>
      <w:r>
        <w:rPr>
          <w:rFonts w:ascii="Arial" w:eastAsia="Arial" w:hAnsi="Arial" w:cs="Arial"/>
          <w:sz w:val="24"/>
          <w:szCs w:val="24"/>
        </w:rPr>
        <w:t>to protect</w:t>
      </w:r>
      <w:proofErr w:type="gramEnd"/>
      <w:r>
        <w:rPr>
          <w:rFonts w:ascii="Arial" w:eastAsia="Arial" w:hAnsi="Arial" w:cs="Arial"/>
          <w:sz w:val="24"/>
          <w:szCs w:val="24"/>
        </w:rPr>
        <w:t xml:space="preserve"> the aeronautical </w:t>
      </w:r>
      <w:proofErr w:type="spellStart"/>
      <w:r>
        <w:rPr>
          <w:rFonts w:ascii="Arial" w:eastAsia="Arial" w:hAnsi="Arial" w:cs="Arial"/>
          <w:sz w:val="24"/>
          <w:szCs w:val="24"/>
        </w:rPr>
        <w:t>radionavigation</w:t>
      </w:r>
      <w:proofErr w:type="spellEnd"/>
      <w:r>
        <w:rPr>
          <w:rFonts w:ascii="Arial" w:eastAsia="Arial" w:hAnsi="Arial" w:cs="Arial"/>
          <w:sz w:val="24"/>
          <w:szCs w:val="24"/>
        </w:rPr>
        <w:t xml:space="preserve"> stations (No. </w:t>
      </w:r>
      <w:r>
        <w:rPr>
          <w:rFonts w:ascii="Arial" w:eastAsia="Arial" w:hAnsi="Arial" w:cs="Arial"/>
          <w:b/>
          <w:sz w:val="24"/>
          <w:szCs w:val="24"/>
        </w:rPr>
        <w:t xml:space="preserve">4.10 </w:t>
      </w:r>
      <w:r>
        <w:rPr>
          <w:rFonts w:ascii="Arial" w:eastAsia="Arial" w:hAnsi="Arial" w:cs="Arial"/>
          <w:sz w:val="24"/>
          <w:szCs w:val="24"/>
        </w:rPr>
        <w:t xml:space="preserve">applies) from harmful interference from feeder-link earth stations and the maximum </w:t>
      </w:r>
      <w:proofErr w:type="spellStart"/>
      <w:r>
        <w:rPr>
          <w:rFonts w:ascii="Arial" w:eastAsia="Arial" w:hAnsi="Arial" w:cs="Arial"/>
          <w:sz w:val="24"/>
          <w:szCs w:val="24"/>
        </w:rPr>
        <w:t>e.i.r.p</w:t>
      </w:r>
      <w:proofErr w:type="spellEnd"/>
      <w:r>
        <w:rPr>
          <w:rFonts w:ascii="Arial" w:eastAsia="Arial" w:hAnsi="Arial" w:cs="Arial"/>
          <w:sz w:val="24"/>
          <w:szCs w:val="24"/>
        </w:rPr>
        <w:t>. transmitted towards the local horizontal plane by a feeder-link earth station shall be in accordance with Recommendation ITU-R S.1340-0. (WRC-15)</w:t>
      </w:r>
    </w:p>
    <w:p w14:paraId="00003F7B"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5.511D</w:t>
      </w:r>
      <w:r>
        <w:rPr>
          <w:rFonts w:ascii="Arial" w:eastAsia="Arial" w:hAnsi="Arial" w:cs="Arial"/>
          <w:color w:val="000000"/>
          <w:sz w:val="24"/>
          <w:szCs w:val="24"/>
        </w:rPr>
        <w:tab/>
        <w:t>SUP (WRC-12)</w:t>
      </w:r>
    </w:p>
    <w:p w14:paraId="00003F7C"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sz w:val="24"/>
          <w:szCs w:val="24"/>
        </w:rPr>
        <w:t>5.511E</w:t>
      </w:r>
      <w:r>
        <w:rPr>
          <w:rFonts w:ascii="Arial" w:eastAsia="Arial" w:hAnsi="Arial" w:cs="Arial"/>
          <w:b/>
          <w:sz w:val="24"/>
          <w:szCs w:val="24"/>
        </w:rPr>
        <w:tab/>
      </w:r>
      <w:proofErr w:type="gramStart"/>
      <w:r>
        <w:rPr>
          <w:rFonts w:ascii="Arial" w:eastAsia="Arial" w:hAnsi="Arial" w:cs="Arial"/>
          <w:sz w:val="24"/>
          <w:szCs w:val="24"/>
        </w:rPr>
        <w:t>In</w:t>
      </w:r>
      <w:proofErr w:type="gramEnd"/>
      <w:r>
        <w:rPr>
          <w:rFonts w:ascii="Arial" w:eastAsia="Arial" w:hAnsi="Arial" w:cs="Arial"/>
          <w:sz w:val="24"/>
          <w:szCs w:val="24"/>
        </w:rPr>
        <w:t xml:space="preserve"> the frequency band 15.4-15.7 GHz, stations operating in the radiolocation service shall not cause harmful interference to, or claim protection from, stations operating in the aeronautical </w:t>
      </w:r>
      <w:proofErr w:type="spellStart"/>
      <w:r>
        <w:rPr>
          <w:rFonts w:ascii="Arial" w:eastAsia="Arial" w:hAnsi="Arial" w:cs="Arial"/>
          <w:sz w:val="24"/>
          <w:szCs w:val="24"/>
        </w:rPr>
        <w:t>radionavigation</w:t>
      </w:r>
      <w:proofErr w:type="spellEnd"/>
      <w:r>
        <w:rPr>
          <w:rFonts w:ascii="Arial" w:eastAsia="Arial" w:hAnsi="Arial" w:cs="Arial"/>
          <w:sz w:val="24"/>
          <w:szCs w:val="24"/>
        </w:rPr>
        <w:t xml:space="preserve"> service. (WRC-12)</w:t>
      </w:r>
    </w:p>
    <w:p w14:paraId="00003F7D" w14:textId="0BF040E8"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sz w:val="24"/>
          <w:szCs w:val="24"/>
        </w:rPr>
        <w:t>5.511F</w:t>
      </w:r>
      <w:r>
        <w:rPr>
          <w:rFonts w:ascii="Arial" w:eastAsia="Arial" w:hAnsi="Arial" w:cs="Arial"/>
          <w:b/>
          <w:sz w:val="24"/>
          <w:szCs w:val="24"/>
        </w:rPr>
        <w:tab/>
        <w:t xml:space="preserve"> </w:t>
      </w:r>
      <w:sdt>
        <w:sdtPr>
          <w:tag w:val="goog_rdk_1134"/>
          <w:id w:val="2133210286"/>
        </w:sdtPr>
        <w:sdtContent>
          <w:r>
            <w:rPr>
              <w:rFonts w:ascii="Arial Unicode MS" w:eastAsia="Arial Unicode MS" w:hAnsi="Arial Unicode MS" w:cs="Arial Unicode MS"/>
              <w:sz w:val="24"/>
              <w:szCs w:val="24"/>
            </w:rPr>
            <w:t xml:space="preserve">In order to protect the radio astronomy service in the frequency band 15.35-15.4 GHz, radiolocation stations operating in the frequency band 15.4-15.7 GHz shall not exceed the power flux-density level of −156 </w:t>
          </w:r>
          <w:proofErr w:type="gramStart"/>
          <w:r>
            <w:rPr>
              <w:rFonts w:ascii="Arial Unicode MS" w:eastAsia="Arial Unicode MS" w:hAnsi="Arial Unicode MS" w:cs="Arial Unicode MS"/>
              <w:sz w:val="24"/>
              <w:szCs w:val="24"/>
            </w:rPr>
            <w:t>dB(</w:t>
          </w:r>
          <w:proofErr w:type="gramEnd"/>
          <w:r>
            <w:rPr>
              <w:rFonts w:ascii="Arial Unicode MS" w:eastAsia="Arial Unicode MS" w:hAnsi="Arial Unicode MS" w:cs="Arial Unicode MS"/>
              <w:sz w:val="24"/>
              <w:szCs w:val="24"/>
            </w:rPr>
            <w:t>W/m</w:t>
          </w:r>
        </w:sdtContent>
      </w:sdt>
      <w:r>
        <w:rPr>
          <w:rFonts w:ascii="Arial" w:eastAsia="Arial" w:hAnsi="Arial" w:cs="Arial"/>
          <w:sz w:val="24"/>
          <w:szCs w:val="24"/>
          <w:vertAlign w:val="superscript"/>
        </w:rPr>
        <w:t>2</w:t>
      </w:r>
      <w:r>
        <w:rPr>
          <w:rFonts w:ascii="Arial" w:eastAsia="Arial" w:hAnsi="Arial" w:cs="Arial"/>
          <w:sz w:val="24"/>
          <w:szCs w:val="24"/>
        </w:rPr>
        <w:t>) in a 50 MHz bandwidth in the frequency band 15.35-15.4 GHz, at any radio astronomy observatory site for more than 2 per cent of the time.  (WRC-12)</w:t>
      </w:r>
    </w:p>
    <w:p w14:paraId="00003F7E"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5.512</w:t>
      </w:r>
      <w:r>
        <w:rPr>
          <w:rFonts w:ascii="Arial" w:eastAsia="Arial" w:hAnsi="Arial" w:cs="Arial"/>
          <w:b/>
          <w:color w:val="000000"/>
          <w:sz w:val="24"/>
          <w:szCs w:val="24"/>
        </w:rPr>
        <w:tab/>
      </w:r>
      <w:r>
        <w:rPr>
          <w:rFonts w:ascii="Arial" w:eastAsia="Arial" w:hAnsi="Arial" w:cs="Arial"/>
          <w:i/>
          <w:sz w:val="24"/>
          <w:szCs w:val="24"/>
        </w:rPr>
        <w:t xml:space="preserve">Additional allocation: </w:t>
      </w:r>
      <w:r>
        <w:rPr>
          <w:rFonts w:ascii="Arial" w:eastAsia="Arial" w:hAnsi="Arial" w:cs="Arial"/>
          <w:sz w:val="24"/>
          <w:szCs w:val="24"/>
        </w:rPr>
        <w:t>in Algeria, Saudi Arabia, Austria, Bahrain, Bangladesh, Brunei Darussalam, Cameroon, Congo (Rep. of the), Egypt, El Salvador, the United Arab Emirates, Eritrea, Finland, Guatemala, India, Indonesia, Iran (Islamic Republic of), Jordan, Kenya, Kuwait, Lebanon, Libya, Malaysia, Mali, Morocco, Mauritania, Montenegro, Nepal, Nicaragua, Niger, Oman, Pakistan, Qatar, Syrian Arab Republic, the Dem. Rep. of the Congo, Singapore, Somalia, Sudan, South Sudan, Chad, Togo and Yemen, the frequency band 15.7-17.3 GHz is also allocated to the fixed and mobile services on a primary basis. (WRC-15)</w:t>
      </w:r>
    </w:p>
    <w:p w14:paraId="00003F7F"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5.513</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in Israel, the band 15.7-17.3 GHz is also allocated to the fixed and mobile services on a primary basis. These services shall not claim protection from or cause harmful interference to services operating in accordance with the Table in countries other than those included in No. </w:t>
      </w:r>
      <w:r>
        <w:rPr>
          <w:rFonts w:ascii="Arial" w:eastAsia="Arial" w:hAnsi="Arial" w:cs="Arial"/>
          <w:b/>
          <w:color w:val="000000"/>
          <w:sz w:val="24"/>
          <w:szCs w:val="24"/>
        </w:rPr>
        <w:t>5.512</w:t>
      </w:r>
      <w:r>
        <w:rPr>
          <w:rFonts w:ascii="Arial" w:eastAsia="Arial" w:hAnsi="Arial" w:cs="Arial"/>
          <w:color w:val="000000"/>
          <w:sz w:val="24"/>
          <w:szCs w:val="24"/>
        </w:rPr>
        <w:t>.</w:t>
      </w:r>
    </w:p>
    <w:p w14:paraId="00003F80"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5.513A</w:t>
      </w:r>
      <w:r>
        <w:rPr>
          <w:rFonts w:ascii="Arial" w:eastAsia="Arial" w:hAnsi="Arial" w:cs="Arial"/>
          <w:b/>
          <w:color w:val="000000"/>
          <w:sz w:val="24"/>
          <w:szCs w:val="24"/>
        </w:rPr>
        <w:tab/>
      </w:r>
      <w:proofErr w:type="spellStart"/>
      <w:r>
        <w:rPr>
          <w:rFonts w:ascii="Arial" w:eastAsia="Arial" w:hAnsi="Arial" w:cs="Arial"/>
          <w:color w:val="000000"/>
          <w:sz w:val="24"/>
          <w:szCs w:val="24"/>
        </w:rPr>
        <w:t>Spaceborne</w:t>
      </w:r>
      <w:proofErr w:type="spellEnd"/>
      <w:r>
        <w:rPr>
          <w:rFonts w:ascii="Arial" w:eastAsia="Arial" w:hAnsi="Arial" w:cs="Arial"/>
          <w:color w:val="000000"/>
          <w:sz w:val="24"/>
          <w:szCs w:val="24"/>
        </w:rPr>
        <w:t xml:space="preserve"> active sensors operating in the band 17.2-17.3 GHz shall not cause harmful interference to, or constrain the development of, the radiolocation and other services allocated on a primary basis.     (WRC-97)</w:t>
      </w:r>
    </w:p>
    <w:p w14:paraId="00003F81" w14:textId="77777777" w:rsidR="001D03A6" w:rsidRDefault="007430A0">
      <w:pPr>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5.514</w:t>
      </w:r>
      <w:r>
        <w:rPr>
          <w:rFonts w:ascii="Arial" w:eastAsia="Arial" w:hAnsi="Arial" w:cs="Arial"/>
          <w:b/>
          <w:color w:val="000000"/>
          <w:sz w:val="24"/>
          <w:szCs w:val="24"/>
        </w:rPr>
        <w:tab/>
      </w:r>
      <w:r>
        <w:rPr>
          <w:rFonts w:ascii="Arial" w:eastAsia="Arial" w:hAnsi="Arial" w:cs="Arial"/>
          <w:i/>
          <w:sz w:val="24"/>
          <w:szCs w:val="24"/>
        </w:rPr>
        <w:t xml:space="preserve">Additional allocation: </w:t>
      </w:r>
      <w:r>
        <w:rPr>
          <w:rFonts w:ascii="Arial" w:eastAsia="Arial" w:hAnsi="Arial" w:cs="Arial"/>
          <w:sz w:val="24"/>
          <w:szCs w:val="24"/>
        </w:rPr>
        <w:t xml:space="preserve">in Algeria, Saudi Arabia, Bahrain, Bangladesh, Cameroon, El Salvador, the United Arab Emirates, Guatemala, India, Iran (Islamic Republic of), Iraq, Israel, Italy, Japan, Jordan, Kuwait, Libya, Lithuania, Nepal, Nicaragua, Nigeria, Oman, Uzbekistan, Pakistan, Qatar, Kyrgyzstan, Sudan and South Sudan, the frequency band 17.3-17.7 GHz is also allocated to the fixed and mobile services on a secondary basis. The power limits given in Nos. </w:t>
      </w:r>
      <w:r>
        <w:rPr>
          <w:rFonts w:ascii="Arial" w:eastAsia="Arial" w:hAnsi="Arial" w:cs="Arial"/>
          <w:b/>
          <w:sz w:val="24"/>
          <w:szCs w:val="24"/>
        </w:rPr>
        <w:t xml:space="preserve">21.3 </w:t>
      </w:r>
      <w:r>
        <w:rPr>
          <w:rFonts w:ascii="Arial" w:eastAsia="Arial" w:hAnsi="Arial" w:cs="Arial"/>
          <w:sz w:val="24"/>
          <w:szCs w:val="24"/>
        </w:rPr>
        <w:t xml:space="preserve">and </w:t>
      </w:r>
      <w:r>
        <w:rPr>
          <w:rFonts w:ascii="Arial" w:eastAsia="Arial" w:hAnsi="Arial" w:cs="Arial"/>
          <w:b/>
          <w:sz w:val="24"/>
          <w:szCs w:val="24"/>
        </w:rPr>
        <w:t xml:space="preserve">21.5 </w:t>
      </w:r>
      <w:r>
        <w:rPr>
          <w:rFonts w:ascii="Arial" w:eastAsia="Arial" w:hAnsi="Arial" w:cs="Arial"/>
          <w:sz w:val="24"/>
          <w:szCs w:val="24"/>
        </w:rPr>
        <w:t>shall apply. (WRC-15)</w:t>
      </w:r>
    </w:p>
    <w:p w14:paraId="00003F82"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5.516</w:t>
      </w:r>
      <w:r>
        <w:rPr>
          <w:rFonts w:ascii="Arial" w:eastAsia="Arial" w:hAnsi="Arial" w:cs="Arial"/>
          <w:b/>
          <w:color w:val="000000"/>
          <w:sz w:val="24"/>
          <w:szCs w:val="24"/>
        </w:rPr>
        <w:tab/>
      </w:r>
      <w:r>
        <w:rPr>
          <w:rFonts w:ascii="Arial" w:eastAsia="Arial" w:hAnsi="Arial" w:cs="Arial"/>
          <w:color w:val="000000"/>
          <w:sz w:val="24"/>
          <w:szCs w:val="24"/>
        </w:rPr>
        <w:t xml:space="preserve">The use of the band 17.3-18.1 GHz by geostationary-satellite systems in the fixed-satellite service (Earth-to-space) is limited to feeder links for the broadcasting-satellite service. The use of the band 17.3-17.8 GHz in Region 2 by systems in the fixed-satellite service (Earth-to-space) is limited to </w:t>
      </w:r>
      <w:r>
        <w:rPr>
          <w:rFonts w:ascii="Arial" w:eastAsia="Arial" w:hAnsi="Arial" w:cs="Arial"/>
          <w:color w:val="000000"/>
          <w:sz w:val="24"/>
          <w:szCs w:val="24"/>
        </w:rPr>
        <w:lastRenderedPageBreak/>
        <w:t xml:space="preserve">geostationary satellites. For the use of the band 17.3-17.8 GHz in Region 2 by feeder links for the broadcasting-satellite service in the band 12.2-12.7 GHz, see Article </w:t>
      </w:r>
      <w:r>
        <w:rPr>
          <w:rFonts w:ascii="Arial" w:eastAsia="Arial" w:hAnsi="Arial" w:cs="Arial"/>
          <w:b/>
          <w:color w:val="000000"/>
          <w:sz w:val="24"/>
          <w:szCs w:val="24"/>
        </w:rPr>
        <w:t>11</w:t>
      </w:r>
      <w:r>
        <w:rPr>
          <w:rFonts w:ascii="Arial" w:eastAsia="Arial" w:hAnsi="Arial" w:cs="Arial"/>
          <w:color w:val="000000"/>
          <w:sz w:val="24"/>
          <w:szCs w:val="24"/>
        </w:rPr>
        <w:t xml:space="preserve">. The use of the bands 17.3-18.1 GHz (Earth-to-space) in Regions 1 and 3 and 17.8-18.1 GHz (Earth-to-space) in Region 2 by non-geostationary-satellite systems in the fixed-satellite service is subject to application of the provisions of No. </w:t>
      </w:r>
      <w:r>
        <w:rPr>
          <w:rFonts w:ascii="Arial" w:eastAsia="Arial" w:hAnsi="Arial" w:cs="Arial"/>
          <w:b/>
          <w:color w:val="000000"/>
          <w:sz w:val="24"/>
          <w:szCs w:val="24"/>
        </w:rPr>
        <w:t>9.12</w:t>
      </w:r>
      <w:r>
        <w:rPr>
          <w:rFonts w:ascii="Arial" w:eastAsia="Arial" w:hAnsi="Arial" w:cs="Arial"/>
          <w:color w:val="000000"/>
          <w:sz w:val="24"/>
          <w:szCs w:val="24"/>
        </w:rPr>
        <w:t xml:space="preserve"> for coordination with other non-geostationary-satellite systems in the fixed-satellite service. Non-geostationary-satellite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 </w:t>
      </w:r>
      <w:r>
        <w:rPr>
          <w:rFonts w:ascii="Arial" w:eastAsia="Arial" w:hAnsi="Arial" w:cs="Arial"/>
          <w:b/>
          <w:color w:val="000000"/>
          <w:sz w:val="24"/>
          <w:szCs w:val="24"/>
        </w:rPr>
        <w:t>5.43A</w:t>
      </w:r>
      <w:r>
        <w:rPr>
          <w:rFonts w:ascii="Arial" w:eastAsia="Arial" w:hAnsi="Arial" w:cs="Arial"/>
          <w:color w:val="000000"/>
          <w:sz w:val="24"/>
          <w:szCs w:val="24"/>
        </w:rPr>
        <w:t xml:space="preserve"> does not apply. Non-geostationary-satellite systems in the fixed-satellite service in the above bands shall be operated in such a way that any unacceptable interference that may occur during their operation shall be rapidly eliminated.     (WRC-2000)</w:t>
      </w:r>
    </w:p>
    <w:p w14:paraId="00003F83"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5.516A</w:t>
      </w:r>
      <w:r>
        <w:rPr>
          <w:rFonts w:ascii="Arial" w:eastAsia="Arial" w:hAnsi="Arial" w:cs="Arial"/>
          <w:color w:val="000000"/>
          <w:sz w:val="24"/>
          <w:szCs w:val="24"/>
        </w:rPr>
        <w:tab/>
        <w:t>In the band 17.3-17.7 GHz, earth stations of the fixed-satellite service (space-to-Earth) in Region 1 shall not claim protection from the broadcasting-satellite service feeder-link earth stations operating under Appendix </w:t>
      </w:r>
      <w:r>
        <w:rPr>
          <w:rFonts w:ascii="Arial" w:eastAsia="Arial" w:hAnsi="Arial" w:cs="Arial"/>
          <w:b/>
          <w:color w:val="000000"/>
          <w:sz w:val="24"/>
          <w:szCs w:val="24"/>
        </w:rPr>
        <w:t>30A</w:t>
      </w:r>
      <w:r>
        <w:rPr>
          <w:rFonts w:ascii="Arial" w:eastAsia="Arial" w:hAnsi="Arial" w:cs="Arial"/>
          <w:color w:val="000000"/>
          <w:sz w:val="24"/>
          <w:szCs w:val="24"/>
        </w:rPr>
        <w:t>, nor put any limitations or restrictions on the locations of the broadcasting-satellite service feeder-link earth stations anywhere within the service area of the feeder link.     (WRC-03)</w:t>
      </w:r>
    </w:p>
    <w:p w14:paraId="00003F84"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5.516B</w:t>
      </w:r>
      <w:r>
        <w:rPr>
          <w:rFonts w:ascii="Arial" w:eastAsia="Arial" w:hAnsi="Arial" w:cs="Arial"/>
          <w:color w:val="000000"/>
          <w:sz w:val="24"/>
          <w:szCs w:val="24"/>
        </w:rPr>
        <w:tab/>
      </w:r>
      <w:proofErr w:type="gramStart"/>
      <w:r>
        <w:rPr>
          <w:rFonts w:ascii="Arial" w:eastAsia="Arial" w:hAnsi="Arial" w:cs="Arial"/>
          <w:color w:val="000000"/>
          <w:sz w:val="24"/>
          <w:szCs w:val="24"/>
        </w:rPr>
        <w:t>The</w:t>
      </w:r>
      <w:proofErr w:type="gramEnd"/>
      <w:r>
        <w:rPr>
          <w:rFonts w:ascii="Arial" w:eastAsia="Arial" w:hAnsi="Arial" w:cs="Arial"/>
          <w:color w:val="000000"/>
          <w:sz w:val="24"/>
          <w:szCs w:val="24"/>
        </w:rPr>
        <w:t xml:space="preserve"> following bands are identified for use by high-density applications in the fixed-satellite service:</w:t>
      </w:r>
    </w:p>
    <w:p w14:paraId="00003F85"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17.3-17.7 GHz</w:t>
      </w:r>
      <w:r>
        <w:rPr>
          <w:rFonts w:ascii="Arial" w:eastAsia="Arial" w:hAnsi="Arial" w:cs="Arial"/>
          <w:color w:val="000000"/>
          <w:sz w:val="24"/>
          <w:szCs w:val="24"/>
        </w:rPr>
        <w:tab/>
        <w:t>(space-to-Earth) in Region 1,</w:t>
      </w:r>
    </w:p>
    <w:p w14:paraId="00003F86"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18.3-19.3 GHz</w:t>
      </w:r>
      <w:r>
        <w:rPr>
          <w:rFonts w:ascii="Arial" w:eastAsia="Arial" w:hAnsi="Arial" w:cs="Arial"/>
          <w:color w:val="000000"/>
          <w:sz w:val="24"/>
          <w:szCs w:val="24"/>
        </w:rPr>
        <w:tab/>
        <w:t>(space-to-Earth) in Region 2,</w:t>
      </w:r>
    </w:p>
    <w:p w14:paraId="00003F87"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19.7-20.2 GHz</w:t>
      </w:r>
      <w:r>
        <w:rPr>
          <w:rFonts w:ascii="Arial" w:eastAsia="Arial" w:hAnsi="Arial" w:cs="Arial"/>
          <w:color w:val="000000"/>
          <w:sz w:val="24"/>
          <w:szCs w:val="24"/>
        </w:rPr>
        <w:tab/>
        <w:t>(space-to-Earth) in all Regions,</w:t>
      </w:r>
    </w:p>
    <w:p w14:paraId="00003F88"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39.5-40 GHz</w:t>
      </w:r>
      <w:r>
        <w:rPr>
          <w:rFonts w:ascii="Arial" w:eastAsia="Arial" w:hAnsi="Arial" w:cs="Arial"/>
          <w:color w:val="000000"/>
          <w:sz w:val="24"/>
          <w:szCs w:val="24"/>
        </w:rPr>
        <w:tab/>
      </w:r>
      <w:r>
        <w:rPr>
          <w:rFonts w:ascii="Arial" w:eastAsia="Arial" w:hAnsi="Arial" w:cs="Arial"/>
          <w:color w:val="000000"/>
          <w:sz w:val="24"/>
          <w:szCs w:val="24"/>
        </w:rPr>
        <w:tab/>
        <w:t>(space-to-Earth) in Region 1,</w:t>
      </w:r>
    </w:p>
    <w:p w14:paraId="00003F89"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40-40.5 GHz</w:t>
      </w:r>
      <w:r>
        <w:rPr>
          <w:rFonts w:ascii="Arial" w:eastAsia="Arial" w:hAnsi="Arial" w:cs="Arial"/>
          <w:color w:val="000000"/>
          <w:sz w:val="24"/>
          <w:szCs w:val="24"/>
        </w:rPr>
        <w:tab/>
      </w:r>
      <w:r>
        <w:rPr>
          <w:rFonts w:ascii="Arial" w:eastAsia="Arial" w:hAnsi="Arial" w:cs="Arial"/>
          <w:color w:val="000000"/>
          <w:sz w:val="24"/>
          <w:szCs w:val="24"/>
        </w:rPr>
        <w:tab/>
        <w:t>(space-to-Earth) in all Regions,</w:t>
      </w:r>
    </w:p>
    <w:p w14:paraId="00003F8A"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40.5-42 GHz</w:t>
      </w:r>
      <w:r>
        <w:rPr>
          <w:rFonts w:ascii="Arial" w:eastAsia="Arial" w:hAnsi="Arial" w:cs="Arial"/>
          <w:color w:val="000000"/>
          <w:sz w:val="24"/>
          <w:szCs w:val="24"/>
        </w:rPr>
        <w:tab/>
      </w:r>
      <w:r>
        <w:rPr>
          <w:rFonts w:ascii="Arial" w:eastAsia="Arial" w:hAnsi="Arial" w:cs="Arial"/>
          <w:color w:val="000000"/>
          <w:sz w:val="24"/>
          <w:szCs w:val="24"/>
        </w:rPr>
        <w:tab/>
        <w:t>(space-to-Earth) in Region 2,</w:t>
      </w:r>
    </w:p>
    <w:p w14:paraId="00003F8B"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47.5-47.9 GHz</w:t>
      </w:r>
      <w:r>
        <w:rPr>
          <w:rFonts w:ascii="Arial" w:eastAsia="Arial" w:hAnsi="Arial" w:cs="Arial"/>
          <w:color w:val="000000"/>
          <w:sz w:val="24"/>
          <w:szCs w:val="24"/>
        </w:rPr>
        <w:tab/>
        <w:t>(space-to-Earth) in Region 1,</w:t>
      </w:r>
    </w:p>
    <w:p w14:paraId="00003F8C"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48.2-48.54 GHz</w:t>
      </w:r>
      <w:r>
        <w:rPr>
          <w:rFonts w:ascii="Arial" w:eastAsia="Arial" w:hAnsi="Arial" w:cs="Arial"/>
          <w:color w:val="000000"/>
          <w:sz w:val="24"/>
          <w:szCs w:val="24"/>
        </w:rPr>
        <w:tab/>
        <w:t>(space-to-Earth) in Region 1,</w:t>
      </w:r>
    </w:p>
    <w:p w14:paraId="00003F8D"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49.44-50.2 GHz</w:t>
      </w:r>
      <w:r>
        <w:rPr>
          <w:rFonts w:ascii="Arial" w:eastAsia="Arial" w:hAnsi="Arial" w:cs="Arial"/>
          <w:color w:val="000000"/>
          <w:sz w:val="24"/>
          <w:szCs w:val="24"/>
        </w:rPr>
        <w:tab/>
        <w:t>(space-to-Earth) in Region 1,</w:t>
      </w:r>
    </w:p>
    <w:p w14:paraId="00003F8E"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r>
      <w:proofErr w:type="gramStart"/>
      <w:r>
        <w:rPr>
          <w:rFonts w:ascii="Arial" w:eastAsia="Arial" w:hAnsi="Arial" w:cs="Arial"/>
          <w:color w:val="000000"/>
          <w:sz w:val="24"/>
          <w:szCs w:val="24"/>
        </w:rPr>
        <w:t>and</w:t>
      </w:r>
      <w:proofErr w:type="gramEnd"/>
    </w:p>
    <w:p w14:paraId="00003F8F"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27.5-27.82 GHz</w:t>
      </w:r>
      <w:r>
        <w:rPr>
          <w:rFonts w:ascii="Arial" w:eastAsia="Arial" w:hAnsi="Arial" w:cs="Arial"/>
          <w:color w:val="000000"/>
          <w:sz w:val="24"/>
          <w:szCs w:val="24"/>
        </w:rPr>
        <w:tab/>
        <w:t>(Earth-to-space) in Region 1,</w:t>
      </w:r>
    </w:p>
    <w:p w14:paraId="00003F90"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28.35-28.45 GHz</w:t>
      </w:r>
      <w:r>
        <w:rPr>
          <w:rFonts w:ascii="Arial" w:eastAsia="Arial" w:hAnsi="Arial" w:cs="Arial"/>
          <w:color w:val="000000"/>
          <w:sz w:val="24"/>
          <w:szCs w:val="24"/>
        </w:rPr>
        <w:tab/>
        <w:t>(Earth-to-space) in Region 2,</w:t>
      </w:r>
    </w:p>
    <w:p w14:paraId="00003F91"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28.45-28.94 GHz</w:t>
      </w:r>
      <w:r>
        <w:rPr>
          <w:rFonts w:ascii="Arial" w:eastAsia="Arial" w:hAnsi="Arial" w:cs="Arial"/>
          <w:color w:val="000000"/>
          <w:sz w:val="24"/>
          <w:szCs w:val="24"/>
        </w:rPr>
        <w:tab/>
        <w:t>(Earth-to-space) in all Regions,</w:t>
      </w:r>
    </w:p>
    <w:p w14:paraId="00003F92"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28.94-29.1 GHz</w:t>
      </w:r>
      <w:r>
        <w:rPr>
          <w:rFonts w:ascii="Arial" w:eastAsia="Arial" w:hAnsi="Arial" w:cs="Arial"/>
          <w:color w:val="000000"/>
          <w:sz w:val="24"/>
          <w:szCs w:val="24"/>
        </w:rPr>
        <w:tab/>
        <w:t>(Earth-to-space) in Region 2 and 3,</w:t>
      </w:r>
    </w:p>
    <w:p w14:paraId="00003F93"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29.25-29.46 GHz</w:t>
      </w:r>
      <w:r>
        <w:rPr>
          <w:rFonts w:ascii="Arial" w:eastAsia="Arial" w:hAnsi="Arial" w:cs="Arial"/>
          <w:color w:val="000000"/>
          <w:sz w:val="24"/>
          <w:szCs w:val="24"/>
        </w:rPr>
        <w:tab/>
        <w:t>(Earth-to-space) in Region 2,</w:t>
      </w:r>
    </w:p>
    <w:p w14:paraId="00003F94"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29.46-30 GHz</w:t>
      </w:r>
      <w:r>
        <w:rPr>
          <w:rFonts w:ascii="Arial" w:eastAsia="Arial" w:hAnsi="Arial" w:cs="Arial"/>
          <w:color w:val="000000"/>
          <w:sz w:val="24"/>
          <w:szCs w:val="24"/>
        </w:rPr>
        <w:tab/>
        <w:t>(Earth-to-space) in all Regions,</w:t>
      </w:r>
    </w:p>
    <w:p w14:paraId="00003F95"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48.2-50.2 GHz</w:t>
      </w:r>
      <w:r>
        <w:rPr>
          <w:rFonts w:ascii="Arial" w:eastAsia="Arial" w:hAnsi="Arial" w:cs="Arial"/>
          <w:color w:val="000000"/>
          <w:sz w:val="24"/>
          <w:szCs w:val="24"/>
        </w:rPr>
        <w:tab/>
        <w:t>(Earth-to-space) in Region 2.</w:t>
      </w:r>
    </w:p>
    <w:p w14:paraId="00003F96" w14:textId="77777777" w:rsidR="001D03A6" w:rsidRDefault="001D03A6">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p>
    <w:p w14:paraId="00003F97"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This identification does not preclude the use of these frequency bands by other fixed-satellite service applications or by other services to which these frequency bands are allocated on a co-primary basis and does not establish priority in these Radio Regulations among users of the frequency bands. Administrations should take this into account when considering regulatory provisions in relation to these frequency bands. See Resolution </w:t>
      </w:r>
      <w:r>
        <w:rPr>
          <w:rFonts w:ascii="Arial" w:eastAsia="Arial" w:hAnsi="Arial" w:cs="Arial"/>
          <w:b/>
          <w:color w:val="000000"/>
          <w:sz w:val="24"/>
          <w:szCs w:val="24"/>
        </w:rPr>
        <w:t>143 (Rev.WRC-19)</w:t>
      </w:r>
      <w:r>
        <w:rPr>
          <w:rFonts w:ascii="Arial" w:eastAsia="Arial" w:hAnsi="Arial" w:cs="Arial"/>
          <w:color w:val="000000"/>
          <w:sz w:val="24"/>
          <w:szCs w:val="24"/>
        </w:rPr>
        <w:t>.     (WRC-19)</w:t>
      </w:r>
    </w:p>
    <w:p w14:paraId="00003F98"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lastRenderedPageBreak/>
        <w:t xml:space="preserve">5.517A </w:t>
      </w:r>
      <w:r>
        <w:rPr>
          <w:rFonts w:ascii="Arial" w:eastAsia="Arial" w:hAnsi="Arial" w:cs="Arial"/>
          <w:b/>
          <w:color w:val="000000"/>
          <w:sz w:val="24"/>
          <w:szCs w:val="24"/>
        </w:rPr>
        <w:tab/>
      </w:r>
      <w:proofErr w:type="gramStart"/>
      <w:r>
        <w:rPr>
          <w:rFonts w:ascii="Arial" w:eastAsia="Arial" w:hAnsi="Arial" w:cs="Arial"/>
          <w:color w:val="000000"/>
          <w:sz w:val="24"/>
          <w:szCs w:val="24"/>
        </w:rPr>
        <w:t>The</w:t>
      </w:r>
      <w:proofErr w:type="gramEnd"/>
      <w:r>
        <w:rPr>
          <w:rFonts w:ascii="Arial" w:eastAsia="Arial" w:hAnsi="Arial" w:cs="Arial"/>
          <w:color w:val="000000"/>
          <w:sz w:val="24"/>
          <w:szCs w:val="24"/>
        </w:rPr>
        <w:t xml:space="preserve"> operation of earth stations in motion communicating with geostationary fixed-satellite service space stations within the frequency bands 17.7-19.7 GHz (space-to-Earth) and 27.5-29.5 GHz (Earth-to-space) shall be subject to the application of Resolution </w:t>
      </w:r>
      <w:r>
        <w:rPr>
          <w:rFonts w:ascii="Arial" w:eastAsia="Arial" w:hAnsi="Arial" w:cs="Arial"/>
          <w:b/>
          <w:color w:val="000000"/>
          <w:sz w:val="24"/>
          <w:szCs w:val="24"/>
        </w:rPr>
        <w:t>169 (WRC-19)</w:t>
      </w:r>
      <w:r>
        <w:rPr>
          <w:rFonts w:ascii="Arial" w:eastAsia="Arial" w:hAnsi="Arial" w:cs="Arial"/>
          <w:color w:val="000000"/>
          <w:sz w:val="24"/>
          <w:szCs w:val="24"/>
        </w:rPr>
        <w:t>.</w:t>
      </w:r>
      <w:r>
        <w:rPr>
          <w:rFonts w:ascii="Arial" w:eastAsia="Arial" w:hAnsi="Arial" w:cs="Arial"/>
          <w:b/>
          <w:color w:val="000000"/>
          <w:sz w:val="24"/>
          <w:szCs w:val="24"/>
        </w:rPr>
        <w:t>     </w:t>
      </w:r>
      <w:r>
        <w:rPr>
          <w:rFonts w:ascii="Arial" w:eastAsia="Arial" w:hAnsi="Arial" w:cs="Arial"/>
          <w:color w:val="000000"/>
          <w:sz w:val="24"/>
          <w:szCs w:val="24"/>
        </w:rPr>
        <w:t>(WRC-19)</w:t>
      </w:r>
    </w:p>
    <w:p w14:paraId="00003F99"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shd w:val="clear" w:color="auto" w:fill="99CCFF"/>
        </w:rPr>
      </w:pPr>
      <w:r>
        <w:rPr>
          <w:rFonts w:ascii="Arial" w:eastAsia="Arial" w:hAnsi="Arial" w:cs="Arial"/>
          <w:b/>
          <w:color w:val="000000"/>
          <w:sz w:val="24"/>
          <w:szCs w:val="24"/>
        </w:rPr>
        <w:t>5.519</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the bands 18-18.3 GHz in Region 2 and 18.1-18.4 GHz in Regions 1 and 3 are also allocated to the meteorological-satellite service (space-to-Earth) on a primary basis. Their use is limited to geostationary satellites.     (WRC-07)</w:t>
      </w:r>
    </w:p>
    <w:p w14:paraId="00003F9A"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5.520</w:t>
      </w:r>
      <w:r>
        <w:rPr>
          <w:rFonts w:ascii="Arial" w:eastAsia="Arial" w:hAnsi="Arial" w:cs="Arial"/>
          <w:b/>
          <w:color w:val="000000"/>
          <w:sz w:val="24"/>
          <w:szCs w:val="24"/>
        </w:rPr>
        <w:tab/>
      </w:r>
      <w:r>
        <w:rPr>
          <w:rFonts w:ascii="Arial" w:eastAsia="Arial" w:hAnsi="Arial" w:cs="Arial"/>
          <w:color w:val="000000"/>
          <w:sz w:val="24"/>
          <w:szCs w:val="24"/>
        </w:rPr>
        <w:t>The use of the band 18.1-18.4 GHz by the fixed-satellite service (Earth-to-space) is limited to feeder links of geostationary-satellite systems in the broadcasting-satellite service.     (WRC-2000)</w:t>
      </w:r>
    </w:p>
    <w:p w14:paraId="00003F9B"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5.521</w:t>
      </w:r>
      <w:r>
        <w:rPr>
          <w:rFonts w:ascii="Arial" w:eastAsia="Arial" w:hAnsi="Arial" w:cs="Arial"/>
          <w:b/>
          <w:color w:val="000000"/>
          <w:sz w:val="24"/>
          <w:szCs w:val="24"/>
        </w:rPr>
        <w:tab/>
      </w:r>
      <w:r>
        <w:rPr>
          <w:rFonts w:ascii="Arial" w:eastAsia="Arial" w:hAnsi="Arial" w:cs="Arial"/>
          <w:i/>
          <w:sz w:val="24"/>
          <w:szCs w:val="24"/>
        </w:rPr>
        <w:t xml:space="preserve">Alternative allocation: </w:t>
      </w:r>
      <w:r>
        <w:rPr>
          <w:rFonts w:ascii="Arial" w:eastAsia="Arial" w:hAnsi="Arial" w:cs="Arial"/>
          <w:sz w:val="24"/>
          <w:szCs w:val="24"/>
        </w:rPr>
        <w:t xml:space="preserve">in the United Arab Emirates and Greece, the frequency band 18.1-18.4 GHz is allocated to the fixed, fixed-satellite (space-to-Earth) and mobile services on a primary basis (see No. </w:t>
      </w:r>
      <w:r>
        <w:rPr>
          <w:rFonts w:ascii="Arial" w:eastAsia="Arial" w:hAnsi="Arial" w:cs="Arial"/>
          <w:b/>
          <w:sz w:val="24"/>
          <w:szCs w:val="24"/>
        </w:rPr>
        <w:t>5.33</w:t>
      </w:r>
      <w:r>
        <w:rPr>
          <w:rFonts w:ascii="Arial" w:eastAsia="Arial" w:hAnsi="Arial" w:cs="Arial"/>
          <w:sz w:val="24"/>
          <w:szCs w:val="24"/>
        </w:rPr>
        <w:t xml:space="preserve">). The provisions of No. </w:t>
      </w:r>
      <w:r>
        <w:rPr>
          <w:rFonts w:ascii="Arial" w:eastAsia="Arial" w:hAnsi="Arial" w:cs="Arial"/>
          <w:b/>
          <w:sz w:val="24"/>
          <w:szCs w:val="24"/>
        </w:rPr>
        <w:t xml:space="preserve">5.519 </w:t>
      </w:r>
      <w:r>
        <w:rPr>
          <w:rFonts w:ascii="Arial" w:eastAsia="Arial" w:hAnsi="Arial" w:cs="Arial"/>
          <w:sz w:val="24"/>
          <w:szCs w:val="24"/>
        </w:rPr>
        <w:t>also apply. (WRC-15)</w:t>
      </w:r>
    </w:p>
    <w:p w14:paraId="00003F9C"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b/>
          <w:color w:val="000000"/>
          <w:sz w:val="24"/>
          <w:szCs w:val="24"/>
        </w:rPr>
      </w:pPr>
      <w:r>
        <w:rPr>
          <w:rFonts w:ascii="Arial" w:eastAsia="Arial" w:hAnsi="Arial" w:cs="Arial"/>
          <w:b/>
          <w:color w:val="000000"/>
          <w:sz w:val="24"/>
          <w:szCs w:val="24"/>
        </w:rPr>
        <w:t>5.522A</w:t>
      </w:r>
      <w:r>
        <w:rPr>
          <w:rFonts w:ascii="Arial" w:eastAsia="Arial" w:hAnsi="Arial" w:cs="Arial"/>
          <w:b/>
          <w:color w:val="000000"/>
          <w:sz w:val="24"/>
          <w:szCs w:val="24"/>
        </w:rPr>
        <w:tab/>
      </w:r>
      <w:proofErr w:type="gramStart"/>
      <w:r>
        <w:rPr>
          <w:rFonts w:ascii="Arial" w:eastAsia="Arial" w:hAnsi="Arial" w:cs="Arial"/>
          <w:color w:val="000000"/>
          <w:sz w:val="24"/>
          <w:szCs w:val="24"/>
        </w:rPr>
        <w:t>The</w:t>
      </w:r>
      <w:proofErr w:type="gramEnd"/>
      <w:r>
        <w:rPr>
          <w:rFonts w:ascii="Arial" w:eastAsia="Arial" w:hAnsi="Arial" w:cs="Arial"/>
          <w:color w:val="000000"/>
          <w:sz w:val="24"/>
          <w:szCs w:val="24"/>
        </w:rPr>
        <w:t xml:space="preserve"> emissions of the fixed service and the fixed-satellite service in the band 18.6-18.8 GHz are limited to the values given in</w:t>
      </w:r>
      <w:r>
        <w:rPr>
          <w:rFonts w:ascii="Arial" w:eastAsia="Arial" w:hAnsi="Arial" w:cs="Arial"/>
          <w:b/>
          <w:color w:val="000000"/>
          <w:sz w:val="24"/>
          <w:szCs w:val="24"/>
        </w:rPr>
        <w:t xml:space="preserve"> </w:t>
      </w:r>
      <w:r>
        <w:rPr>
          <w:rFonts w:ascii="Arial" w:eastAsia="Arial" w:hAnsi="Arial" w:cs="Arial"/>
          <w:color w:val="000000"/>
          <w:sz w:val="24"/>
          <w:szCs w:val="24"/>
        </w:rPr>
        <w:t>Nos. </w:t>
      </w:r>
      <w:r>
        <w:rPr>
          <w:rFonts w:ascii="Arial" w:eastAsia="Arial" w:hAnsi="Arial" w:cs="Arial"/>
          <w:b/>
          <w:color w:val="000000"/>
          <w:sz w:val="24"/>
          <w:szCs w:val="24"/>
        </w:rPr>
        <w:t xml:space="preserve">21.5A </w:t>
      </w:r>
      <w:r>
        <w:rPr>
          <w:rFonts w:ascii="Arial" w:eastAsia="Arial" w:hAnsi="Arial" w:cs="Arial"/>
          <w:color w:val="000000"/>
          <w:sz w:val="24"/>
          <w:szCs w:val="24"/>
        </w:rPr>
        <w:t>and</w:t>
      </w:r>
      <w:r>
        <w:rPr>
          <w:rFonts w:ascii="Arial" w:eastAsia="Arial" w:hAnsi="Arial" w:cs="Arial"/>
          <w:b/>
          <w:color w:val="000000"/>
          <w:sz w:val="24"/>
          <w:szCs w:val="24"/>
        </w:rPr>
        <w:t xml:space="preserve"> 21.16.2</w:t>
      </w:r>
      <w:r>
        <w:rPr>
          <w:rFonts w:ascii="Arial" w:eastAsia="Arial" w:hAnsi="Arial" w:cs="Arial"/>
          <w:color w:val="000000"/>
          <w:sz w:val="24"/>
          <w:szCs w:val="24"/>
        </w:rPr>
        <w:t>, respectively.     (WRC-2000)</w:t>
      </w:r>
    </w:p>
    <w:p w14:paraId="00003F9D"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5.522B</w:t>
      </w:r>
      <w:r>
        <w:rPr>
          <w:rFonts w:ascii="Arial" w:eastAsia="Arial" w:hAnsi="Arial" w:cs="Arial"/>
          <w:color w:val="000000"/>
          <w:sz w:val="24"/>
          <w:szCs w:val="24"/>
        </w:rPr>
        <w:tab/>
      </w:r>
      <w:proofErr w:type="gramStart"/>
      <w:r>
        <w:rPr>
          <w:rFonts w:ascii="Arial" w:eastAsia="Arial" w:hAnsi="Arial" w:cs="Arial"/>
          <w:color w:val="000000"/>
          <w:sz w:val="24"/>
          <w:szCs w:val="24"/>
        </w:rPr>
        <w:t>The</w:t>
      </w:r>
      <w:proofErr w:type="gramEnd"/>
      <w:r>
        <w:rPr>
          <w:rFonts w:ascii="Arial" w:eastAsia="Arial" w:hAnsi="Arial" w:cs="Arial"/>
          <w:color w:val="000000"/>
          <w:sz w:val="24"/>
          <w:szCs w:val="24"/>
        </w:rPr>
        <w:t xml:space="preserve"> use of the band 18.6-18.8 GHz by the fixed-satellite service is limited to geostationary systems and systems with an orbit of apogee greater than 20 000 km.     (WRC-2000)</w:t>
      </w:r>
    </w:p>
    <w:p w14:paraId="00003F9E"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5.522C</w:t>
      </w:r>
      <w:r>
        <w:rPr>
          <w:rFonts w:ascii="Arial" w:eastAsia="Arial" w:hAnsi="Arial" w:cs="Arial"/>
          <w:color w:val="000000"/>
          <w:sz w:val="24"/>
          <w:szCs w:val="24"/>
        </w:rPr>
        <w:tab/>
        <w:t>In the band 18.6-18.8 GHz, in Algeria, Saudi Arabia, Bahrain, Egypt, the United Arab Emirates, the Libyan Arab Jamahiriya, Jordan, Lebanon, Morocco, Oman, Qatar, the Syrian Arab Republic, Tunisia and Yemen, fixed-service systems in operation at the date of entry into force of the Final Acts of WRC-2000 are not subject to the limits of No. </w:t>
      </w:r>
      <w:r>
        <w:rPr>
          <w:rFonts w:ascii="Arial" w:eastAsia="Arial" w:hAnsi="Arial" w:cs="Arial"/>
          <w:b/>
          <w:color w:val="000000"/>
          <w:sz w:val="24"/>
          <w:szCs w:val="24"/>
        </w:rPr>
        <w:t>21.5A</w:t>
      </w:r>
      <w:r>
        <w:rPr>
          <w:rFonts w:ascii="Arial" w:eastAsia="Arial" w:hAnsi="Arial" w:cs="Arial"/>
          <w:color w:val="000000"/>
          <w:sz w:val="24"/>
          <w:szCs w:val="24"/>
        </w:rPr>
        <w:t>.     (WRC-2000)</w:t>
      </w:r>
    </w:p>
    <w:p w14:paraId="00003F9F"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5.523A</w:t>
      </w:r>
      <w:r>
        <w:rPr>
          <w:rFonts w:ascii="Arial" w:eastAsia="Arial" w:hAnsi="Arial" w:cs="Arial"/>
          <w:b/>
          <w:color w:val="000000"/>
          <w:sz w:val="24"/>
          <w:szCs w:val="24"/>
        </w:rPr>
        <w:tab/>
      </w:r>
      <w:proofErr w:type="gramStart"/>
      <w:r>
        <w:rPr>
          <w:rFonts w:ascii="Arial" w:eastAsia="Arial" w:hAnsi="Arial" w:cs="Arial"/>
          <w:color w:val="000000"/>
          <w:sz w:val="24"/>
          <w:szCs w:val="24"/>
        </w:rPr>
        <w:t>The</w:t>
      </w:r>
      <w:proofErr w:type="gramEnd"/>
      <w:r>
        <w:rPr>
          <w:rFonts w:ascii="Arial" w:eastAsia="Arial" w:hAnsi="Arial" w:cs="Arial"/>
          <w:color w:val="000000"/>
          <w:sz w:val="24"/>
          <w:szCs w:val="24"/>
        </w:rPr>
        <w:t xml:space="preserve"> use of the bands 18.8-19.3 GHz (space-to-Earth) and 28.6-29.1 GHz (Earth-to-space) by geostationary and non-geostationary fixed-satellite service networks is subject to the application of the provisions of No. </w:t>
      </w:r>
      <w:r>
        <w:rPr>
          <w:rFonts w:ascii="Arial" w:eastAsia="Arial" w:hAnsi="Arial" w:cs="Arial"/>
          <w:b/>
          <w:color w:val="000000"/>
          <w:sz w:val="24"/>
          <w:szCs w:val="24"/>
        </w:rPr>
        <w:t xml:space="preserve">9.11A </w:t>
      </w:r>
      <w:r>
        <w:rPr>
          <w:rFonts w:ascii="Arial" w:eastAsia="Arial" w:hAnsi="Arial" w:cs="Arial"/>
          <w:color w:val="000000"/>
          <w:sz w:val="24"/>
          <w:szCs w:val="24"/>
        </w:rPr>
        <w:t xml:space="preserve">and No. </w:t>
      </w:r>
      <w:r>
        <w:rPr>
          <w:rFonts w:ascii="Arial" w:eastAsia="Arial" w:hAnsi="Arial" w:cs="Arial"/>
          <w:b/>
          <w:color w:val="000000"/>
          <w:sz w:val="24"/>
          <w:szCs w:val="24"/>
        </w:rPr>
        <w:t>22.2</w:t>
      </w:r>
      <w:r>
        <w:rPr>
          <w:rFonts w:ascii="Arial" w:eastAsia="Arial" w:hAnsi="Arial" w:cs="Arial"/>
          <w:color w:val="000000"/>
          <w:sz w:val="24"/>
          <w:szCs w:val="24"/>
        </w:rPr>
        <w:t xml:space="preserve"> does not apply. Administrations having geostationary-satellite networks under coordination prior to 18 November 1995 shall cooperate to the maximum extent possible to coordinate pursuant to No. </w:t>
      </w:r>
      <w:r>
        <w:rPr>
          <w:rFonts w:ascii="Arial" w:eastAsia="Arial" w:hAnsi="Arial" w:cs="Arial"/>
          <w:b/>
          <w:color w:val="000000"/>
          <w:sz w:val="24"/>
          <w:szCs w:val="24"/>
        </w:rPr>
        <w:t>9.11A</w:t>
      </w:r>
      <w:r>
        <w:rPr>
          <w:rFonts w:ascii="Arial" w:eastAsia="Arial" w:hAnsi="Arial" w:cs="Arial"/>
          <w:color w:val="000000"/>
          <w:sz w:val="24"/>
          <w:szCs w:val="24"/>
        </w:rPr>
        <w:t xml:space="preserve"> with non-geostationary-satellite networks for which notification information has been received by the Bureau prior to that date, with a view to reaching results acceptable to all the parties concerned. Non-geostationary-satellite networks shall not cause unacceptable interference to geostationary fixed-satellite service networks for which complete Appendix </w:t>
      </w:r>
      <w:r>
        <w:rPr>
          <w:rFonts w:ascii="Arial" w:eastAsia="Arial" w:hAnsi="Arial" w:cs="Arial"/>
          <w:b/>
          <w:color w:val="000000"/>
          <w:sz w:val="24"/>
          <w:szCs w:val="24"/>
        </w:rPr>
        <w:t>4</w:t>
      </w:r>
      <w:r>
        <w:rPr>
          <w:rFonts w:ascii="Arial" w:eastAsia="Arial" w:hAnsi="Arial" w:cs="Arial"/>
          <w:color w:val="000000"/>
          <w:sz w:val="24"/>
          <w:szCs w:val="24"/>
        </w:rPr>
        <w:t xml:space="preserve"> notification information is considered as having been received by the Bureau prior to 18 November 1995.     (WRC-97)</w:t>
      </w:r>
    </w:p>
    <w:p w14:paraId="00003FA0"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5.523B</w:t>
      </w:r>
      <w:r>
        <w:rPr>
          <w:rFonts w:ascii="Arial" w:eastAsia="Arial" w:hAnsi="Arial" w:cs="Arial"/>
          <w:b/>
          <w:color w:val="000000"/>
          <w:sz w:val="24"/>
          <w:szCs w:val="24"/>
        </w:rPr>
        <w:tab/>
      </w:r>
      <w:proofErr w:type="gramStart"/>
      <w:r>
        <w:rPr>
          <w:rFonts w:ascii="Arial" w:eastAsia="Arial" w:hAnsi="Arial" w:cs="Arial"/>
          <w:color w:val="000000"/>
          <w:sz w:val="24"/>
          <w:szCs w:val="24"/>
        </w:rPr>
        <w:t>The</w:t>
      </w:r>
      <w:proofErr w:type="gramEnd"/>
      <w:r>
        <w:rPr>
          <w:rFonts w:ascii="Arial" w:eastAsia="Arial" w:hAnsi="Arial" w:cs="Arial"/>
          <w:color w:val="000000"/>
          <w:sz w:val="24"/>
          <w:szCs w:val="24"/>
        </w:rPr>
        <w:t xml:space="preserve"> use of the band 19.3-19.6 GHz (Earth-to-space) by the fixed-satellite service is limited to feeder links for non-geostationary-satellite systems in the mobile-satellite service. Such use is subject to the application of the provisions of No. </w:t>
      </w:r>
      <w:r>
        <w:rPr>
          <w:rFonts w:ascii="Arial" w:eastAsia="Arial" w:hAnsi="Arial" w:cs="Arial"/>
          <w:b/>
          <w:color w:val="000000"/>
          <w:sz w:val="24"/>
          <w:szCs w:val="24"/>
        </w:rPr>
        <w:t>9.11A</w:t>
      </w:r>
      <w:r>
        <w:rPr>
          <w:rFonts w:ascii="Arial" w:eastAsia="Arial" w:hAnsi="Arial" w:cs="Arial"/>
          <w:color w:val="000000"/>
          <w:sz w:val="24"/>
          <w:szCs w:val="24"/>
        </w:rPr>
        <w:t>, and No. </w:t>
      </w:r>
      <w:r>
        <w:rPr>
          <w:rFonts w:ascii="Arial" w:eastAsia="Arial" w:hAnsi="Arial" w:cs="Arial"/>
          <w:b/>
          <w:color w:val="000000"/>
          <w:sz w:val="24"/>
          <w:szCs w:val="24"/>
        </w:rPr>
        <w:t>22.2</w:t>
      </w:r>
      <w:r>
        <w:rPr>
          <w:rFonts w:ascii="Arial" w:eastAsia="Arial" w:hAnsi="Arial" w:cs="Arial"/>
          <w:color w:val="000000"/>
          <w:sz w:val="24"/>
          <w:szCs w:val="24"/>
        </w:rPr>
        <w:t xml:space="preserve"> does not apply.</w:t>
      </w:r>
    </w:p>
    <w:p w14:paraId="00003FA1"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5.523C</w:t>
      </w:r>
      <w:r>
        <w:rPr>
          <w:rFonts w:ascii="Arial" w:eastAsia="Arial" w:hAnsi="Arial" w:cs="Arial"/>
          <w:b/>
          <w:color w:val="000000"/>
          <w:sz w:val="24"/>
          <w:szCs w:val="24"/>
        </w:rPr>
        <w:tab/>
      </w:r>
      <w:r>
        <w:rPr>
          <w:rFonts w:ascii="Arial" w:eastAsia="Arial" w:hAnsi="Arial" w:cs="Arial"/>
          <w:color w:val="000000"/>
          <w:sz w:val="24"/>
          <w:szCs w:val="24"/>
        </w:rPr>
        <w:t xml:space="preserve">No. </w:t>
      </w:r>
      <w:r>
        <w:rPr>
          <w:rFonts w:ascii="Arial" w:eastAsia="Arial" w:hAnsi="Arial" w:cs="Arial"/>
          <w:b/>
          <w:color w:val="000000"/>
          <w:sz w:val="24"/>
          <w:szCs w:val="24"/>
        </w:rPr>
        <w:t>22.2</w:t>
      </w:r>
      <w:r>
        <w:rPr>
          <w:rFonts w:ascii="Arial" w:eastAsia="Arial" w:hAnsi="Arial" w:cs="Arial"/>
          <w:color w:val="000000"/>
          <w:sz w:val="24"/>
          <w:szCs w:val="24"/>
        </w:rPr>
        <w:t xml:space="preserve"> shall continue to apply in the bands 19.3-19.6 GHz and 29.1-29.4 GHz, between feeder links of non-geostationary mobile-satellite service networks and those fixed-satellite service networks for which complete Appendix </w:t>
      </w:r>
      <w:r>
        <w:rPr>
          <w:rFonts w:ascii="Arial" w:eastAsia="Arial" w:hAnsi="Arial" w:cs="Arial"/>
          <w:b/>
          <w:color w:val="000000"/>
          <w:sz w:val="24"/>
          <w:szCs w:val="24"/>
        </w:rPr>
        <w:t>4</w:t>
      </w:r>
      <w:r>
        <w:rPr>
          <w:rFonts w:ascii="Arial" w:eastAsia="Arial" w:hAnsi="Arial" w:cs="Arial"/>
          <w:color w:val="000000"/>
          <w:sz w:val="24"/>
          <w:szCs w:val="24"/>
        </w:rPr>
        <w:t xml:space="preserve"> coordination information, or notification information, is considered as having been received by the Bureau prior to 18 November 1995.     (WRC-97)</w:t>
      </w:r>
    </w:p>
    <w:p w14:paraId="00003FA2"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lastRenderedPageBreak/>
        <w:t>5.523D</w:t>
      </w:r>
      <w:r>
        <w:rPr>
          <w:rFonts w:ascii="Arial" w:eastAsia="Arial" w:hAnsi="Arial" w:cs="Arial"/>
          <w:b/>
          <w:color w:val="000000"/>
          <w:sz w:val="24"/>
          <w:szCs w:val="24"/>
        </w:rPr>
        <w:tab/>
      </w:r>
      <w:r>
        <w:rPr>
          <w:rFonts w:ascii="Arial" w:eastAsia="Arial" w:hAnsi="Arial" w:cs="Arial"/>
          <w:color w:val="000000"/>
          <w:sz w:val="24"/>
          <w:szCs w:val="24"/>
        </w:rPr>
        <w:t xml:space="preserve">The use of the band 19.3-19.7 GHz (space-to-Earth) by geostationary fixed-satellite service systems and by feeder links for non-geostationary-satellite systems in the mobile-satellite service is subject to the application of the provisions of No. </w:t>
      </w:r>
      <w:r>
        <w:rPr>
          <w:rFonts w:ascii="Arial" w:eastAsia="Arial" w:hAnsi="Arial" w:cs="Arial"/>
          <w:b/>
          <w:color w:val="000000"/>
          <w:sz w:val="24"/>
          <w:szCs w:val="24"/>
        </w:rPr>
        <w:t>9.11A</w:t>
      </w:r>
      <w:r>
        <w:rPr>
          <w:rFonts w:ascii="Arial" w:eastAsia="Arial" w:hAnsi="Arial" w:cs="Arial"/>
          <w:color w:val="000000"/>
          <w:sz w:val="24"/>
          <w:szCs w:val="24"/>
        </w:rPr>
        <w:t xml:space="preserve">, but not subject to the provisions of No. </w:t>
      </w:r>
      <w:r>
        <w:rPr>
          <w:rFonts w:ascii="Arial" w:eastAsia="Arial" w:hAnsi="Arial" w:cs="Arial"/>
          <w:b/>
          <w:color w:val="000000"/>
          <w:sz w:val="24"/>
          <w:szCs w:val="24"/>
        </w:rPr>
        <w:t>22.2</w:t>
      </w:r>
      <w:r>
        <w:rPr>
          <w:rFonts w:ascii="Arial" w:eastAsia="Arial" w:hAnsi="Arial" w:cs="Arial"/>
          <w:color w:val="000000"/>
          <w:sz w:val="24"/>
          <w:szCs w:val="24"/>
        </w:rPr>
        <w:t>. The use of this band for other non-geostationary fixed-satellite service systems, or for the cases indicated in Nos. </w:t>
      </w:r>
      <w:r>
        <w:rPr>
          <w:rFonts w:ascii="Arial" w:eastAsia="Arial" w:hAnsi="Arial" w:cs="Arial"/>
          <w:b/>
          <w:color w:val="000000"/>
          <w:sz w:val="24"/>
          <w:szCs w:val="24"/>
        </w:rPr>
        <w:t>5.523C</w:t>
      </w:r>
      <w:r>
        <w:rPr>
          <w:rFonts w:ascii="Arial" w:eastAsia="Arial" w:hAnsi="Arial" w:cs="Arial"/>
          <w:color w:val="000000"/>
          <w:sz w:val="24"/>
          <w:szCs w:val="24"/>
        </w:rPr>
        <w:t xml:space="preserve"> and </w:t>
      </w:r>
      <w:r>
        <w:rPr>
          <w:rFonts w:ascii="Arial" w:eastAsia="Arial" w:hAnsi="Arial" w:cs="Arial"/>
          <w:b/>
          <w:color w:val="000000"/>
          <w:sz w:val="24"/>
          <w:szCs w:val="24"/>
        </w:rPr>
        <w:t>5.523E</w:t>
      </w:r>
      <w:r>
        <w:rPr>
          <w:rFonts w:ascii="Arial" w:eastAsia="Arial" w:hAnsi="Arial" w:cs="Arial"/>
          <w:color w:val="000000"/>
          <w:sz w:val="24"/>
          <w:szCs w:val="24"/>
        </w:rPr>
        <w:t xml:space="preserve">, is not subject to the provisions of No. </w:t>
      </w:r>
      <w:r>
        <w:rPr>
          <w:rFonts w:ascii="Arial" w:eastAsia="Arial" w:hAnsi="Arial" w:cs="Arial"/>
          <w:b/>
          <w:color w:val="000000"/>
          <w:sz w:val="24"/>
          <w:szCs w:val="24"/>
        </w:rPr>
        <w:t>9.11A</w:t>
      </w:r>
      <w:r>
        <w:rPr>
          <w:rFonts w:ascii="Arial" w:eastAsia="Arial" w:hAnsi="Arial" w:cs="Arial"/>
          <w:color w:val="000000"/>
          <w:sz w:val="24"/>
          <w:szCs w:val="24"/>
        </w:rPr>
        <w:t xml:space="preserve"> and shall continue to be subject to Articles </w:t>
      </w:r>
      <w:r>
        <w:rPr>
          <w:rFonts w:ascii="Arial" w:eastAsia="Arial" w:hAnsi="Arial" w:cs="Arial"/>
          <w:b/>
          <w:color w:val="000000"/>
          <w:sz w:val="24"/>
          <w:szCs w:val="24"/>
        </w:rPr>
        <w:t>9</w:t>
      </w:r>
      <w:r>
        <w:rPr>
          <w:rFonts w:ascii="Arial" w:eastAsia="Arial" w:hAnsi="Arial" w:cs="Arial"/>
          <w:color w:val="000000"/>
          <w:sz w:val="24"/>
          <w:szCs w:val="24"/>
        </w:rPr>
        <w:t xml:space="preserve"> (except No. </w:t>
      </w:r>
      <w:r>
        <w:rPr>
          <w:rFonts w:ascii="Arial" w:eastAsia="Arial" w:hAnsi="Arial" w:cs="Arial"/>
          <w:b/>
          <w:color w:val="000000"/>
          <w:sz w:val="24"/>
          <w:szCs w:val="24"/>
        </w:rPr>
        <w:t>9.11A</w:t>
      </w:r>
      <w:r>
        <w:rPr>
          <w:rFonts w:ascii="Arial" w:eastAsia="Arial" w:hAnsi="Arial" w:cs="Arial"/>
          <w:color w:val="000000"/>
          <w:sz w:val="24"/>
          <w:szCs w:val="24"/>
        </w:rPr>
        <w:t xml:space="preserve">) and </w:t>
      </w:r>
      <w:r>
        <w:rPr>
          <w:rFonts w:ascii="Arial" w:eastAsia="Arial" w:hAnsi="Arial" w:cs="Arial"/>
          <w:b/>
          <w:color w:val="000000"/>
          <w:sz w:val="24"/>
          <w:szCs w:val="24"/>
        </w:rPr>
        <w:t>11</w:t>
      </w:r>
      <w:r>
        <w:rPr>
          <w:rFonts w:ascii="Arial" w:eastAsia="Arial" w:hAnsi="Arial" w:cs="Arial"/>
          <w:color w:val="000000"/>
          <w:sz w:val="24"/>
          <w:szCs w:val="24"/>
        </w:rPr>
        <w:t xml:space="preserve"> procedures, and to the provisions of No. </w:t>
      </w:r>
      <w:r>
        <w:rPr>
          <w:rFonts w:ascii="Arial" w:eastAsia="Arial" w:hAnsi="Arial" w:cs="Arial"/>
          <w:b/>
          <w:color w:val="000000"/>
          <w:sz w:val="24"/>
          <w:szCs w:val="24"/>
        </w:rPr>
        <w:t>22.2</w:t>
      </w:r>
      <w:r>
        <w:rPr>
          <w:rFonts w:ascii="Arial" w:eastAsia="Arial" w:hAnsi="Arial" w:cs="Arial"/>
          <w:color w:val="000000"/>
          <w:sz w:val="24"/>
          <w:szCs w:val="24"/>
        </w:rPr>
        <w:t>.     (WRC-97)</w:t>
      </w:r>
    </w:p>
    <w:p w14:paraId="00003FA3"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5.523E</w:t>
      </w:r>
      <w:r>
        <w:rPr>
          <w:rFonts w:ascii="Arial" w:eastAsia="Arial" w:hAnsi="Arial" w:cs="Arial"/>
          <w:color w:val="000000"/>
          <w:sz w:val="24"/>
          <w:szCs w:val="24"/>
        </w:rPr>
        <w:tab/>
        <w:t xml:space="preserve">No. </w:t>
      </w:r>
      <w:r>
        <w:rPr>
          <w:rFonts w:ascii="Arial" w:eastAsia="Arial" w:hAnsi="Arial" w:cs="Arial"/>
          <w:b/>
          <w:color w:val="000000"/>
          <w:sz w:val="24"/>
          <w:szCs w:val="24"/>
        </w:rPr>
        <w:t>22.2</w:t>
      </w:r>
      <w:r>
        <w:rPr>
          <w:rFonts w:ascii="Arial" w:eastAsia="Arial" w:hAnsi="Arial" w:cs="Arial"/>
          <w:color w:val="000000"/>
          <w:sz w:val="24"/>
          <w:szCs w:val="24"/>
        </w:rPr>
        <w:t xml:space="preserve"> shall continue to apply in the bands 19.6-19.7 GHz and 29.4-29.5 GHz, between feeder links of non-geostationary mobile-satellite service networks and those fixed-satellite service networks for which complete Appendix </w:t>
      </w:r>
      <w:r>
        <w:rPr>
          <w:rFonts w:ascii="Arial" w:eastAsia="Arial" w:hAnsi="Arial" w:cs="Arial"/>
          <w:b/>
          <w:color w:val="000000"/>
          <w:sz w:val="24"/>
          <w:szCs w:val="24"/>
        </w:rPr>
        <w:t>4</w:t>
      </w:r>
      <w:r>
        <w:rPr>
          <w:rFonts w:ascii="Arial" w:eastAsia="Arial" w:hAnsi="Arial" w:cs="Arial"/>
          <w:color w:val="000000"/>
          <w:sz w:val="24"/>
          <w:szCs w:val="24"/>
        </w:rPr>
        <w:t xml:space="preserve"> coordination information, or notification information, is considered as having been received by the Bureau by 21 November 1997.     (WRC-97)</w:t>
      </w:r>
    </w:p>
    <w:p w14:paraId="00003FA4"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5.524</w:t>
      </w:r>
      <w:r>
        <w:rPr>
          <w:rFonts w:ascii="Arial" w:eastAsia="Arial" w:hAnsi="Arial" w:cs="Arial"/>
          <w:b/>
          <w:color w:val="000000"/>
          <w:sz w:val="24"/>
          <w:szCs w:val="24"/>
        </w:rPr>
        <w:tab/>
      </w:r>
      <w:r>
        <w:rPr>
          <w:rFonts w:ascii="Arial" w:eastAsia="Arial" w:hAnsi="Arial" w:cs="Arial"/>
          <w:i/>
          <w:sz w:val="24"/>
          <w:szCs w:val="24"/>
        </w:rPr>
        <w:t xml:space="preserve">Additional allocation: </w:t>
      </w:r>
      <w:r>
        <w:rPr>
          <w:rFonts w:ascii="Arial" w:eastAsia="Arial" w:hAnsi="Arial" w:cs="Arial"/>
          <w:sz w:val="24"/>
          <w:szCs w:val="24"/>
        </w:rPr>
        <w:t>in Afghanistan, Algeria, Saudi Arabia, Bahrain, Brunei Darussalam, Cameroon, China, Congo (Rep. of the), Costa Rica, Egypt, the United Arab Emirates, Gabon, Guatemala, Guinea, India, Iran (Islamic Republic of), Iraq, Israel, Japan, Jordan, Kuwait, Lebanon, Malaysia, Mali, Morocco, Mauritania, Nepal, Nigeria, Oman, Pakistan, the Philippines, Qatar, the Syrian Arab Republic, the Dem. Rep. of the Congo, the Dem. People’s Rep. of Korea, Singapore, Somalia, Sudan, South Sudan, Chad, Togo and Tunisia, the frequency band 19.7-21.2 GHz is also allocated to the fixed and mobile services on a primary basis. This additional use shall not impose any limitation on the power flux-density of space stations in the fixed-satellite service in the frequency band 19.7-21.2 GHz and of space stations in the mobile-satellite service in the frequency band 19.7-20.2 GHz where the allocation to the mobile-satellite service is on a primary basis in the latter frequency band. (WRC-15)</w:t>
      </w:r>
    </w:p>
    <w:p w14:paraId="00003FA5"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5.525</w:t>
      </w:r>
      <w:r>
        <w:rPr>
          <w:rFonts w:ascii="Arial" w:eastAsia="Arial" w:hAnsi="Arial" w:cs="Arial"/>
          <w:b/>
          <w:color w:val="000000"/>
          <w:sz w:val="24"/>
          <w:szCs w:val="24"/>
        </w:rPr>
        <w:tab/>
      </w:r>
      <w:r>
        <w:rPr>
          <w:rFonts w:ascii="Arial" w:eastAsia="Arial" w:hAnsi="Arial" w:cs="Arial"/>
          <w:color w:val="000000"/>
          <w:sz w:val="24"/>
          <w:szCs w:val="24"/>
        </w:rPr>
        <w:t>In order to facilitate interregional coordination between networks in the mobile-satellite and fixed-satellite services, carriers in the mobile-satellite service that are most susceptible to interference shall, to the extent practicable, be located in the higher parts of the bands 19.7-20.2 GHz and 29.5-30 GHz.</w:t>
      </w:r>
    </w:p>
    <w:p w14:paraId="00003FA6"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5.526</w:t>
      </w:r>
      <w:r>
        <w:rPr>
          <w:rFonts w:ascii="Arial" w:eastAsia="Arial" w:hAnsi="Arial" w:cs="Arial"/>
          <w:b/>
          <w:color w:val="000000"/>
          <w:sz w:val="24"/>
          <w:szCs w:val="24"/>
        </w:rPr>
        <w:tab/>
      </w:r>
      <w:r>
        <w:rPr>
          <w:rFonts w:ascii="Arial" w:eastAsia="Arial" w:hAnsi="Arial" w:cs="Arial"/>
          <w:color w:val="000000"/>
          <w:sz w:val="24"/>
          <w:szCs w:val="24"/>
        </w:rPr>
        <w:t>In the bands 19.7-20.2 GHz and 29.5-30 GHz in Region 2, and in the bands 20.1-20.2 GHz and 29.9-30 GHz in Regions 1 and 3, networks which are both in the fixed-satellite service and in the mobile-satellite service may include links between earth stations at specified or unspecified points or while in motion, through one or more satellites for point-to-point and point-to-multipoint communications.</w:t>
      </w:r>
    </w:p>
    <w:p w14:paraId="00003FA7"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5.527</w:t>
      </w:r>
      <w:r>
        <w:rPr>
          <w:rFonts w:ascii="Arial" w:eastAsia="Arial" w:hAnsi="Arial" w:cs="Arial"/>
          <w:b/>
          <w:color w:val="000000"/>
          <w:sz w:val="24"/>
          <w:szCs w:val="24"/>
        </w:rPr>
        <w:tab/>
      </w:r>
      <w:r>
        <w:rPr>
          <w:rFonts w:ascii="Arial" w:eastAsia="Arial" w:hAnsi="Arial" w:cs="Arial"/>
          <w:color w:val="000000"/>
          <w:sz w:val="24"/>
          <w:szCs w:val="24"/>
        </w:rPr>
        <w:t>In the bands 19.7-20.2 GHz and 29.5-30 GHz, the provisions of No. </w:t>
      </w:r>
      <w:r>
        <w:rPr>
          <w:rFonts w:ascii="Arial" w:eastAsia="Arial" w:hAnsi="Arial" w:cs="Arial"/>
          <w:b/>
          <w:color w:val="000000"/>
          <w:sz w:val="24"/>
          <w:szCs w:val="24"/>
        </w:rPr>
        <w:t>4.10</w:t>
      </w:r>
      <w:r>
        <w:rPr>
          <w:rFonts w:ascii="Arial" w:eastAsia="Arial" w:hAnsi="Arial" w:cs="Arial"/>
          <w:color w:val="000000"/>
          <w:sz w:val="24"/>
          <w:szCs w:val="24"/>
        </w:rPr>
        <w:t xml:space="preserve"> do not apply with respect to the mobile-satellite service.</w:t>
      </w:r>
    </w:p>
    <w:p w14:paraId="00003FA8" w14:textId="77777777" w:rsidR="001D03A6" w:rsidRDefault="007430A0">
      <w:pPr>
        <w:spacing w:after="0" w:line="240" w:lineRule="auto"/>
        <w:ind w:left="851" w:hanging="851"/>
        <w:jc w:val="both"/>
        <w:rPr>
          <w:rFonts w:ascii="Arial" w:eastAsia="Arial" w:hAnsi="Arial" w:cs="Arial"/>
          <w:b/>
          <w:color w:val="000000"/>
          <w:sz w:val="24"/>
          <w:szCs w:val="24"/>
        </w:rPr>
      </w:pPr>
      <w:r>
        <w:rPr>
          <w:rFonts w:ascii="Arial" w:eastAsia="Arial" w:hAnsi="Arial" w:cs="Arial"/>
          <w:b/>
          <w:sz w:val="24"/>
          <w:szCs w:val="24"/>
        </w:rPr>
        <w:t>5.527A</w:t>
      </w:r>
      <w:r>
        <w:rPr>
          <w:rFonts w:ascii="Arial" w:eastAsia="Arial" w:hAnsi="Arial" w:cs="Arial"/>
          <w:b/>
          <w:sz w:val="24"/>
          <w:szCs w:val="24"/>
        </w:rPr>
        <w:tab/>
      </w:r>
      <w:proofErr w:type="gramStart"/>
      <w:r>
        <w:rPr>
          <w:rFonts w:ascii="Arial" w:eastAsia="Arial" w:hAnsi="Arial" w:cs="Arial"/>
          <w:sz w:val="24"/>
          <w:szCs w:val="24"/>
        </w:rPr>
        <w:t>The</w:t>
      </w:r>
      <w:proofErr w:type="gramEnd"/>
      <w:r>
        <w:rPr>
          <w:rFonts w:ascii="Arial" w:eastAsia="Arial" w:hAnsi="Arial" w:cs="Arial"/>
          <w:sz w:val="24"/>
          <w:szCs w:val="24"/>
        </w:rPr>
        <w:t xml:space="preserve"> operation of earth stations in motion communicating with the FSS is subject to Resolution </w:t>
      </w:r>
      <w:r>
        <w:rPr>
          <w:rFonts w:ascii="Arial" w:eastAsia="Arial" w:hAnsi="Arial" w:cs="Arial"/>
          <w:b/>
          <w:sz w:val="24"/>
          <w:szCs w:val="24"/>
        </w:rPr>
        <w:t>156 (WRC-15)</w:t>
      </w:r>
      <w:r>
        <w:rPr>
          <w:rFonts w:ascii="Arial" w:eastAsia="Arial" w:hAnsi="Arial" w:cs="Arial"/>
          <w:sz w:val="24"/>
          <w:szCs w:val="24"/>
        </w:rPr>
        <w:t>. (WRC-15)</w:t>
      </w:r>
    </w:p>
    <w:p w14:paraId="00003FA9"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5.528</w:t>
      </w:r>
      <w:r>
        <w:rPr>
          <w:rFonts w:ascii="Arial" w:eastAsia="Arial" w:hAnsi="Arial" w:cs="Arial"/>
          <w:b/>
          <w:color w:val="000000"/>
          <w:sz w:val="24"/>
          <w:szCs w:val="24"/>
        </w:rPr>
        <w:tab/>
      </w:r>
      <w:r>
        <w:rPr>
          <w:rFonts w:ascii="Arial" w:eastAsia="Arial" w:hAnsi="Arial" w:cs="Arial"/>
          <w:color w:val="000000"/>
          <w:sz w:val="24"/>
          <w:szCs w:val="24"/>
        </w:rPr>
        <w:t>The allocation to the mobile-satellite service is intended for use by networks which use narrow spot-beam antennas and other advanced technology at the space stations. Administrations operating systems in the mobile-satellite service in the band 19.7-20.1 GHz in Region 2 and in the band 20.1-20.2 GHz shall take all practicable steps to ensure the continued availability of these bands for administrations operating fixed and mobile systems in accordance with the provisions of No. </w:t>
      </w:r>
      <w:r>
        <w:rPr>
          <w:rFonts w:ascii="Arial" w:eastAsia="Arial" w:hAnsi="Arial" w:cs="Arial"/>
          <w:b/>
          <w:color w:val="000000"/>
          <w:sz w:val="24"/>
          <w:szCs w:val="24"/>
        </w:rPr>
        <w:t>5.524</w:t>
      </w:r>
      <w:r>
        <w:rPr>
          <w:rFonts w:ascii="Arial" w:eastAsia="Arial" w:hAnsi="Arial" w:cs="Arial"/>
          <w:color w:val="000000"/>
          <w:sz w:val="24"/>
          <w:szCs w:val="24"/>
        </w:rPr>
        <w:t>.</w:t>
      </w:r>
    </w:p>
    <w:p w14:paraId="00003FAA"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sz w:val="24"/>
          <w:szCs w:val="24"/>
        </w:rPr>
        <w:t>5.530A</w:t>
      </w:r>
      <w:r>
        <w:rPr>
          <w:rFonts w:ascii="Arial" w:eastAsia="Arial" w:hAnsi="Arial" w:cs="Arial"/>
          <w:b/>
          <w:sz w:val="24"/>
          <w:szCs w:val="24"/>
        </w:rPr>
        <w:tab/>
      </w:r>
      <w:r>
        <w:rPr>
          <w:rFonts w:ascii="Arial" w:eastAsia="Arial" w:hAnsi="Arial" w:cs="Arial"/>
          <w:sz w:val="24"/>
          <w:szCs w:val="24"/>
        </w:rPr>
        <w:t>Unless otherwise agreed between the administrations concerned, any station in the fixed or mobile services of an administration shall not produce a power flux-</w:t>
      </w:r>
      <w:r>
        <w:rPr>
          <w:rFonts w:ascii="Arial" w:eastAsia="Arial" w:hAnsi="Arial" w:cs="Arial"/>
          <w:sz w:val="24"/>
          <w:szCs w:val="24"/>
        </w:rPr>
        <w:lastRenderedPageBreak/>
        <w:t xml:space="preserve">density in excess of -120.4 </w:t>
      </w:r>
      <w:proofErr w:type="gramStart"/>
      <w:r>
        <w:rPr>
          <w:rFonts w:ascii="Arial" w:eastAsia="Arial" w:hAnsi="Arial" w:cs="Arial"/>
          <w:sz w:val="24"/>
          <w:szCs w:val="24"/>
        </w:rPr>
        <w:t>dB(</w:t>
      </w:r>
      <w:proofErr w:type="gramEnd"/>
      <w:r>
        <w:rPr>
          <w:rFonts w:ascii="Arial" w:eastAsia="Arial" w:hAnsi="Arial" w:cs="Arial"/>
          <w:sz w:val="24"/>
          <w:szCs w:val="24"/>
        </w:rPr>
        <w:t>W/(m2 · MHz)) at 3 m above the ground of any point of the territory of any other administration in Regions 1 and 3 for more than 20% of the time. In conducting the calculations, administrations should use the most recent version of Recommendation ITU-R P.452 (see also the most recent version of Recommendation ITU-R BO.1898). (WRC-15)</w:t>
      </w:r>
    </w:p>
    <w:p w14:paraId="00003FAB" w14:textId="77777777" w:rsidR="001D03A6" w:rsidRDefault="007430A0">
      <w:pPr>
        <w:spacing w:after="0" w:line="240" w:lineRule="auto"/>
        <w:ind w:left="851" w:hanging="851"/>
        <w:jc w:val="both"/>
        <w:rPr>
          <w:rFonts w:ascii="Arial" w:eastAsia="Arial" w:hAnsi="Arial" w:cs="Arial"/>
          <w:color w:val="000000"/>
          <w:sz w:val="24"/>
          <w:szCs w:val="24"/>
        </w:rPr>
      </w:pPr>
      <w:r>
        <w:rPr>
          <w:rFonts w:ascii="Arial" w:eastAsia="Arial" w:hAnsi="Arial" w:cs="Arial"/>
          <w:b/>
          <w:sz w:val="24"/>
          <w:szCs w:val="24"/>
        </w:rPr>
        <w:t>5.530B</w:t>
      </w:r>
      <w:r>
        <w:rPr>
          <w:rFonts w:ascii="Arial" w:eastAsia="Arial" w:hAnsi="Arial" w:cs="Arial"/>
          <w:b/>
          <w:sz w:val="24"/>
          <w:szCs w:val="24"/>
        </w:rPr>
        <w:tab/>
      </w:r>
      <w:r>
        <w:rPr>
          <w:rFonts w:ascii="Arial" w:eastAsia="Arial" w:hAnsi="Arial" w:cs="Arial"/>
          <w:sz w:val="24"/>
          <w:szCs w:val="24"/>
        </w:rPr>
        <w:t>In the band 21.4-22 GHz, in order to facilitate the development of the broadcasting satellite service, administrations in Regions 1 and 3 are encouraged not to deploy stations in the mobile service and are encouraged to limit the deployment of stations in the fixed service to point to-point links. (WRC-12)</w:t>
      </w:r>
    </w:p>
    <w:p w14:paraId="00003FAC"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5.532</w:t>
      </w:r>
      <w:r>
        <w:rPr>
          <w:rFonts w:ascii="Arial" w:eastAsia="Arial" w:hAnsi="Arial" w:cs="Arial"/>
          <w:b/>
          <w:color w:val="000000"/>
          <w:sz w:val="24"/>
          <w:szCs w:val="24"/>
        </w:rPr>
        <w:tab/>
      </w:r>
      <w:r>
        <w:rPr>
          <w:rFonts w:ascii="Arial" w:eastAsia="Arial" w:hAnsi="Arial" w:cs="Arial"/>
          <w:color w:val="000000"/>
          <w:sz w:val="24"/>
          <w:szCs w:val="24"/>
        </w:rPr>
        <w:t>The use of the band 22.21-22.5 GHz by the Earth exploration-satellite (passive) and space research (passive) services shall not impose constraints upon the fixed and mobile, except aeronautical mobile, services.</w:t>
      </w:r>
    </w:p>
    <w:p w14:paraId="00003FAD" w14:textId="77777777" w:rsidR="001D03A6" w:rsidRDefault="007430A0">
      <w:pPr>
        <w:tabs>
          <w:tab w:val="left" w:pos="851"/>
        </w:tabs>
        <w:spacing w:after="0" w:line="240" w:lineRule="auto"/>
        <w:ind w:left="851" w:hanging="851"/>
        <w:jc w:val="both"/>
        <w:rPr>
          <w:rFonts w:ascii="Arial" w:eastAsia="Arial" w:hAnsi="Arial" w:cs="Arial"/>
          <w:sz w:val="24"/>
          <w:szCs w:val="24"/>
        </w:rPr>
      </w:pPr>
      <w:r>
        <w:rPr>
          <w:rFonts w:ascii="Arial" w:eastAsia="Arial" w:hAnsi="Arial" w:cs="Arial"/>
          <w:b/>
          <w:sz w:val="24"/>
          <w:szCs w:val="24"/>
        </w:rPr>
        <w:t>5.532A</w:t>
      </w:r>
      <w:r>
        <w:rPr>
          <w:rFonts w:ascii="Arial" w:eastAsia="Arial" w:hAnsi="Arial" w:cs="Arial"/>
          <w:b/>
          <w:sz w:val="24"/>
          <w:szCs w:val="24"/>
        </w:rPr>
        <w:tab/>
      </w:r>
      <w:proofErr w:type="gramStart"/>
      <w:r>
        <w:rPr>
          <w:rFonts w:ascii="Arial" w:eastAsia="Arial" w:hAnsi="Arial" w:cs="Arial"/>
          <w:sz w:val="24"/>
          <w:szCs w:val="24"/>
        </w:rPr>
        <w:t>The</w:t>
      </w:r>
      <w:proofErr w:type="gramEnd"/>
      <w:r>
        <w:rPr>
          <w:rFonts w:ascii="Arial" w:eastAsia="Arial" w:hAnsi="Arial" w:cs="Arial"/>
          <w:sz w:val="24"/>
          <w:szCs w:val="24"/>
        </w:rPr>
        <w:t xml:space="preserve"> location of earth stations in the space research service shall maintain a separation distance of at least 54 km from the respective border(s) of neighbouring countries to protect the existing and future deployment of fixed and mobile services unless a shorter distance is otherwise agreed between the corresponding administrations. Nos. </w:t>
      </w:r>
      <w:r>
        <w:rPr>
          <w:rFonts w:ascii="Arial" w:eastAsia="Arial" w:hAnsi="Arial" w:cs="Arial"/>
          <w:b/>
          <w:sz w:val="24"/>
          <w:szCs w:val="24"/>
        </w:rPr>
        <w:t xml:space="preserve">9.17 </w:t>
      </w:r>
      <w:r>
        <w:rPr>
          <w:rFonts w:ascii="Arial" w:eastAsia="Arial" w:hAnsi="Arial" w:cs="Arial"/>
          <w:sz w:val="24"/>
          <w:szCs w:val="24"/>
        </w:rPr>
        <w:t xml:space="preserve">and </w:t>
      </w:r>
      <w:r>
        <w:rPr>
          <w:rFonts w:ascii="Arial" w:eastAsia="Arial" w:hAnsi="Arial" w:cs="Arial"/>
          <w:b/>
          <w:sz w:val="24"/>
          <w:szCs w:val="24"/>
        </w:rPr>
        <w:t xml:space="preserve">9.18 </w:t>
      </w:r>
      <w:r>
        <w:rPr>
          <w:rFonts w:ascii="Arial" w:eastAsia="Arial" w:hAnsi="Arial" w:cs="Arial"/>
          <w:sz w:val="24"/>
          <w:szCs w:val="24"/>
        </w:rPr>
        <w:t>do not apply. (WRC 12)</w:t>
      </w:r>
    </w:p>
    <w:p w14:paraId="00003FAE"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 xml:space="preserve">5.532AB </w:t>
      </w:r>
      <w:r>
        <w:rPr>
          <w:rFonts w:ascii="Arial" w:eastAsia="Arial" w:hAnsi="Arial" w:cs="Arial"/>
          <w:b/>
          <w:color w:val="000000"/>
          <w:sz w:val="24"/>
          <w:szCs w:val="24"/>
        </w:rPr>
        <w:tab/>
      </w:r>
      <w:proofErr w:type="gramStart"/>
      <w:r>
        <w:rPr>
          <w:rFonts w:ascii="Arial" w:eastAsia="Arial" w:hAnsi="Arial" w:cs="Arial"/>
          <w:color w:val="000000"/>
          <w:sz w:val="24"/>
          <w:szCs w:val="24"/>
        </w:rPr>
        <w:t>The</w:t>
      </w:r>
      <w:proofErr w:type="gramEnd"/>
      <w:r>
        <w:rPr>
          <w:rFonts w:ascii="Arial" w:eastAsia="Arial" w:hAnsi="Arial" w:cs="Arial"/>
          <w:color w:val="000000"/>
          <w:sz w:val="24"/>
          <w:szCs w:val="24"/>
        </w:rPr>
        <w:t xml:space="preserve"> frequency band 24.25-27.5 GHz is identified for use by administrations wishing to implement the terrestrial component of International Mobile Telecommunications (IMT). This identification does not preclude the use of this frequency band by any application of the services to which it is allocated and does not establish priority in the Radio Regulations. Resolution</w:t>
      </w:r>
      <w:r>
        <w:rPr>
          <w:rFonts w:ascii="Arial" w:eastAsia="Arial" w:hAnsi="Arial" w:cs="Arial"/>
          <w:b/>
          <w:color w:val="000000"/>
          <w:sz w:val="24"/>
          <w:szCs w:val="24"/>
        </w:rPr>
        <w:t xml:space="preserve"> 242 (WRC-19)</w:t>
      </w:r>
      <w:r>
        <w:rPr>
          <w:rFonts w:ascii="Arial" w:eastAsia="Arial" w:hAnsi="Arial" w:cs="Arial"/>
          <w:color w:val="000000"/>
          <w:sz w:val="24"/>
          <w:szCs w:val="24"/>
        </w:rPr>
        <w:t xml:space="preserve"> applies.    (WRC-19)</w:t>
      </w:r>
    </w:p>
    <w:p w14:paraId="00003FAF" w14:textId="77777777" w:rsidR="001D03A6" w:rsidRDefault="007430A0">
      <w:pPr>
        <w:tabs>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sz w:val="24"/>
          <w:szCs w:val="24"/>
        </w:rPr>
        <w:t>5.532B</w:t>
      </w:r>
      <w:r>
        <w:rPr>
          <w:rFonts w:ascii="Arial" w:eastAsia="Arial" w:hAnsi="Arial" w:cs="Arial"/>
          <w:b/>
          <w:sz w:val="24"/>
          <w:szCs w:val="24"/>
        </w:rPr>
        <w:tab/>
      </w:r>
      <w:r>
        <w:rPr>
          <w:rFonts w:ascii="Arial" w:eastAsia="Arial" w:hAnsi="Arial" w:cs="Arial"/>
          <w:sz w:val="24"/>
          <w:szCs w:val="24"/>
        </w:rPr>
        <w:t>Use of the band 24.65-25.25 GHz in Region 1 and the band 24.65-24.75 GHz in Region 3 by the fixed-satellite service (Earth-to-space) is limited to earth stations using a minimum antenna diameter of 4.5 m. (WRC-12)</w:t>
      </w:r>
    </w:p>
    <w:p w14:paraId="00003FB0"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 xml:space="preserve">5.534A </w:t>
      </w:r>
      <w:r>
        <w:rPr>
          <w:rFonts w:ascii="Arial" w:eastAsia="Arial" w:hAnsi="Arial" w:cs="Arial"/>
          <w:b/>
          <w:color w:val="000000"/>
          <w:sz w:val="24"/>
          <w:szCs w:val="24"/>
        </w:rPr>
        <w:tab/>
      </w:r>
      <w:proofErr w:type="gramStart"/>
      <w:r>
        <w:rPr>
          <w:rFonts w:ascii="Arial" w:eastAsia="Arial" w:hAnsi="Arial" w:cs="Arial"/>
          <w:color w:val="000000"/>
          <w:sz w:val="24"/>
          <w:szCs w:val="24"/>
        </w:rPr>
        <w:t>The</w:t>
      </w:r>
      <w:proofErr w:type="gramEnd"/>
      <w:r>
        <w:rPr>
          <w:rFonts w:ascii="Arial" w:eastAsia="Arial" w:hAnsi="Arial" w:cs="Arial"/>
          <w:color w:val="000000"/>
          <w:sz w:val="24"/>
          <w:szCs w:val="24"/>
        </w:rPr>
        <w:t xml:space="preserve"> allocation to the fixed service in the frequency band 25.25-27.5 GHz is identified in Region 2 for use by high-altitude platform stations (HAPS) in accordance with the provisions of Resolution </w:t>
      </w:r>
      <w:r>
        <w:rPr>
          <w:rFonts w:ascii="Arial" w:eastAsia="Arial" w:hAnsi="Arial" w:cs="Arial"/>
          <w:b/>
          <w:color w:val="000000"/>
          <w:sz w:val="24"/>
          <w:szCs w:val="24"/>
        </w:rPr>
        <w:t>166 (WRC 19)</w:t>
      </w:r>
      <w:r>
        <w:rPr>
          <w:rFonts w:ascii="Arial" w:eastAsia="Arial" w:hAnsi="Arial" w:cs="Arial"/>
          <w:color w:val="000000"/>
          <w:sz w:val="24"/>
          <w:szCs w:val="24"/>
        </w:rPr>
        <w:t>. Such use of the fixed-service allocation by HAPS shall be limited to the ground-to-HAPS direction in the frequency band 25.25-27.0 GHz and to the HAPS-to-ground direction in the frequency band 27.0-27.5 GHz. Furthermore, the use of the frequency band 25.5-27.0 GHz by HAPS shall be limited to gateway links. This identification does not preclude the use of this frequency band by other fixed-service applications or by other services to which this band is allocated on a co-primary basis, and does not establish priority in the Radio Regulations.     (WRC 19)</w:t>
      </w:r>
    </w:p>
    <w:p w14:paraId="00003FB1"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5.535A</w:t>
      </w:r>
      <w:r>
        <w:rPr>
          <w:rFonts w:ascii="Arial" w:eastAsia="Arial" w:hAnsi="Arial" w:cs="Arial"/>
          <w:b/>
          <w:color w:val="000000"/>
          <w:sz w:val="24"/>
          <w:szCs w:val="24"/>
        </w:rPr>
        <w:tab/>
      </w:r>
      <w:proofErr w:type="gramStart"/>
      <w:r>
        <w:rPr>
          <w:rFonts w:ascii="Arial" w:eastAsia="Arial" w:hAnsi="Arial" w:cs="Arial"/>
          <w:color w:val="000000"/>
          <w:sz w:val="24"/>
          <w:szCs w:val="24"/>
        </w:rPr>
        <w:t>The</w:t>
      </w:r>
      <w:proofErr w:type="gramEnd"/>
      <w:r>
        <w:rPr>
          <w:rFonts w:ascii="Arial" w:eastAsia="Arial" w:hAnsi="Arial" w:cs="Arial"/>
          <w:color w:val="000000"/>
          <w:sz w:val="24"/>
          <w:szCs w:val="24"/>
        </w:rPr>
        <w:t xml:space="preserve"> use of the band 29.1-29.5 GHz (Earth-to-space) by the fixed-satellite service is limited to geostationary-satellite systems and feeder links to non-geostationary-satellite systems in the mobile-satellite service. Such use is subject to the application of the provisions of No. </w:t>
      </w:r>
      <w:r>
        <w:rPr>
          <w:rFonts w:ascii="Arial" w:eastAsia="Arial" w:hAnsi="Arial" w:cs="Arial"/>
          <w:b/>
          <w:color w:val="000000"/>
          <w:sz w:val="24"/>
          <w:szCs w:val="24"/>
        </w:rPr>
        <w:t>9.11A</w:t>
      </w:r>
      <w:r>
        <w:rPr>
          <w:rFonts w:ascii="Arial" w:eastAsia="Arial" w:hAnsi="Arial" w:cs="Arial"/>
          <w:color w:val="000000"/>
          <w:sz w:val="24"/>
          <w:szCs w:val="24"/>
        </w:rPr>
        <w:t>, but not subject to the provisions of No. </w:t>
      </w:r>
      <w:r>
        <w:rPr>
          <w:rFonts w:ascii="Arial" w:eastAsia="Arial" w:hAnsi="Arial" w:cs="Arial"/>
          <w:b/>
          <w:color w:val="000000"/>
          <w:sz w:val="24"/>
          <w:szCs w:val="24"/>
        </w:rPr>
        <w:t>22.2</w:t>
      </w:r>
      <w:r>
        <w:rPr>
          <w:rFonts w:ascii="Arial" w:eastAsia="Arial" w:hAnsi="Arial" w:cs="Arial"/>
          <w:color w:val="000000"/>
          <w:sz w:val="24"/>
          <w:szCs w:val="24"/>
        </w:rPr>
        <w:t xml:space="preserve">, except as indicated in Nos. </w:t>
      </w:r>
      <w:r>
        <w:rPr>
          <w:rFonts w:ascii="Arial" w:eastAsia="Arial" w:hAnsi="Arial" w:cs="Arial"/>
          <w:b/>
          <w:color w:val="000000"/>
          <w:sz w:val="24"/>
          <w:szCs w:val="24"/>
        </w:rPr>
        <w:t xml:space="preserve">5.523C </w:t>
      </w:r>
      <w:r>
        <w:rPr>
          <w:rFonts w:ascii="Arial" w:eastAsia="Arial" w:hAnsi="Arial" w:cs="Arial"/>
          <w:color w:val="000000"/>
          <w:sz w:val="24"/>
          <w:szCs w:val="24"/>
        </w:rPr>
        <w:t xml:space="preserve">and </w:t>
      </w:r>
      <w:r>
        <w:rPr>
          <w:rFonts w:ascii="Arial" w:eastAsia="Arial" w:hAnsi="Arial" w:cs="Arial"/>
          <w:b/>
          <w:color w:val="000000"/>
          <w:sz w:val="24"/>
          <w:szCs w:val="24"/>
        </w:rPr>
        <w:t>5.523E</w:t>
      </w:r>
      <w:r>
        <w:rPr>
          <w:rFonts w:ascii="Arial" w:eastAsia="Arial" w:hAnsi="Arial" w:cs="Arial"/>
          <w:color w:val="000000"/>
          <w:sz w:val="24"/>
          <w:szCs w:val="24"/>
        </w:rPr>
        <w:t xml:space="preserve"> where such use is not subject to the provisions of No. </w:t>
      </w:r>
      <w:r>
        <w:rPr>
          <w:rFonts w:ascii="Arial" w:eastAsia="Arial" w:hAnsi="Arial" w:cs="Arial"/>
          <w:b/>
          <w:color w:val="000000"/>
          <w:sz w:val="24"/>
          <w:szCs w:val="24"/>
        </w:rPr>
        <w:t>9.11A</w:t>
      </w:r>
      <w:r>
        <w:rPr>
          <w:rFonts w:ascii="Arial" w:eastAsia="Arial" w:hAnsi="Arial" w:cs="Arial"/>
          <w:color w:val="000000"/>
          <w:sz w:val="24"/>
          <w:szCs w:val="24"/>
        </w:rPr>
        <w:t xml:space="preserve"> and shall continue to be subject to Articles </w:t>
      </w:r>
      <w:r>
        <w:rPr>
          <w:rFonts w:ascii="Arial" w:eastAsia="Arial" w:hAnsi="Arial" w:cs="Arial"/>
          <w:b/>
          <w:color w:val="000000"/>
          <w:sz w:val="24"/>
          <w:szCs w:val="24"/>
        </w:rPr>
        <w:t>9</w:t>
      </w:r>
      <w:r>
        <w:rPr>
          <w:rFonts w:ascii="Arial" w:eastAsia="Arial" w:hAnsi="Arial" w:cs="Arial"/>
          <w:color w:val="000000"/>
          <w:sz w:val="24"/>
          <w:szCs w:val="24"/>
        </w:rPr>
        <w:t xml:space="preserve"> (except No. </w:t>
      </w:r>
      <w:r>
        <w:rPr>
          <w:rFonts w:ascii="Arial" w:eastAsia="Arial" w:hAnsi="Arial" w:cs="Arial"/>
          <w:b/>
          <w:color w:val="000000"/>
          <w:sz w:val="24"/>
          <w:szCs w:val="24"/>
        </w:rPr>
        <w:t>9.11A</w:t>
      </w:r>
      <w:r>
        <w:rPr>
          <w:rFonts w:ascii="Arial" w:eastAsia="Arial" w:hAnsi="Arial" w:cs="Arial"/>
          <w:color w:val="000000"/>
          <w:sz w:val="24"/>
          <w:szCs w:val="24"/>
        </w:rPr>
        <w:t xml:space="preserve">) and </w:t>
      </w:r>
      <w:r>
        <w:rPr>
          <w:rFonts w:ascii="Arial" w:eastAsia="Arial" w:hAnsi="Arial" w:cs="Arial"/>
          <w:b/>
          <w:color w:val="000000"/>
          <w:sz w:val="24"/>
          <w:szCs w:val="24"/>
        </w:rPr>
        <w:t>11</w:t>
      </w:r>
      <w:r>
        <w:rPr>
          <w:rFonts w:ascii="Arial" w:eastAsia="Arial" w:hAnsi="Arial" w:cs="Arial"/>
          <w:color w:val="000000"/>
          <w:sz w:val="24"/>
          <w:szCs w:val="24"/>
        </w:rPr>
        <w:t xml:space="preserve"> procedures, and to the provisions of No. </w:t>
      </w:r>
      <w:r>
        <w:rPr>
          <w:rFonts w:ascii="Arial" w:eastAsia="Arial" w:hAnsi="Arial" w:cs="Arial"/>
          <w:b/>
          <w:color w:val="000000"/>
          <w:sz w:val="24"/>
          <w:szCs w:val="24"/>
        </w:rPr>
        <w:t>22.2</w:t>
      </w:r>
      <w:r>
        <w:rPr>
          <w:rFonts w:ascii="Arial" w:eastAsia="Arial" w:hAnsi="Arial" w:cs="Arial"/>
          <w:color w:val="000000"/>
          <w:sz w:val="24"/>
          <w:szCs w:val="24"/>
        </w:rPr>
        <w:t>. (WRC-97)</w:t>
      </w:r>
    </w:p>
    <w:p w14:paraId="00003FB2"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5.536</w:t>
      </w:r>
      <w:r>
        <w:rPr>
          <w:rFonts w:ascii="Arial" w:eastAsia="Arial" w:hAnsi="Arial" w:cs="Arial"/>
          <w:b/>
          <w:color w:val="000000"/>
          <w:sz w:val="24"/>
          <w:szCs w:val="24"/>
        </w:rPr>
        <w:tab/>
      </w:r>
      <w:r>
        <w:rPr>
          <w:rFonts w:ascii="Arial" w:eastAsia="Arial" w:hAnsi="Arial" w:cs="Arial"/>
          <w:color w:val="000000"/>
          <w:sz w:val="24"/>
          <w:szCs w:val="24"/>
        </w:rPr>
        <w:t>Use of the 25.25-27.5 GHz band by the inter-satellite service is limited to space research and Earth exploration-satellite applications, and also transmissions of data originating from industrial and medical activities in space.</w:t>
      </w:r>
    </w:p>
    <w:p w14:paraId="00003FB3"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lastRenderedPageBreak/>
        <w:t>5.536A</w:t>
      </w:r>
      <w:r>
        <w:rPr>
          <w:rFonts w:ascii="Arial" w:eastAsia="Arial" w:hAnsi="Arial" w:cs="Arial"/>
          <w:b/>
          <w:color w:val="000000"/>
          <w:sz w:val="24"/>
          <w:szCs w:val="24"/>
        </w:rPr>
        <w:tab/>
      </w:r>
      <w:r>
        <w:rPr>
          <w:rFonts w:ascii="Arial" w:eastAsia="Arial" w:hAnsi="Arial" w:cs="Arial"/>
          <w:color w:val="000000"/>
          <w:sz w:val="24"/>
          <w:szCs w:val="24"/>
        </w:rPr>
        <w:t xml:space="preserve">Administrations operating earth stations in the Earth exploration-satellite service or the space research service shall not claim protection from stations in the fixed and mobile services operated by other administrations. In addition, earth stations in the Earth exploration-satellite service or in the space research service should be operated taking into account the most recent version of Recommendation ITU-R SA.1862. Resolution </w:t>
      </w:r>
      <w:r>
        <w:rPr>
          <w:rFonts w:ascii="Arial" w:eastAsia="Arial" w:hAnsi="Arial" w:cs="Arial"/>
          <w:b/>
          <w:color w:val="000000"/>
          <w:sz w:val="24"/>
          <w:szCs w:val="24"/>
        </w:rPr>
        <w:t>242 (WRC-19)</w:t>
      </w:r>
      <w:r>
        <w:rPr>
          <w:rFonts w:ascii="Arial" w:eastAsia="Arial" w:hAnsi="Arial" w:cs="Arial"/>
          <w:color w:val="000000"/>
          <w:sz w:val="24"/>
          <w:szCs w:val="24"/>
        </w:rPr>
        <w:t xml:space="preserve"> applies.     (WRC-19)</w:t>
      </w:r>
    </w:p>
    <w:p w14:paraId="00003FB4" w14:textId="77777777"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color w:val="000000"/>
          <w:sz w:val="24"/>
          <w:szCs w:val="24"/>
        </w:rPr>
        <w:t>5.536B</w:t>
      </w:r>
      <w:r>
        <w:rPr>
          <w:rFonts w:ascii="Arial" w:eastAsia="Arial" w:hAnsi="Arial" w:cs="Arial"/>
          <w:sz w:val="24"/>
          <w:szCs w:val="24"/>
        </w:rPr>
        <w:tab/>
        <w:t xml:space="preserve">In Algeria, Saudi Arabia, Austria, Bahrain, Belgium, Brazil, China, Korea (Rep. of), Denmark, Egypt, United Arab Emirates, Estonia, Finland, Hungary, India, Iran (Islamic Republic of), Iraq, Ireland, Israel, Italy, Jordan, Kenya, Kuwait, Lebanon, Libya, Lithuania, Moldova, Norway, Oman, Uganda, Pakistan, the Philippines, Poland, Portugal, Qatar, the Syrian Arab Republic, Dem. People’s Rep. of Korea, Slovakia, the Czech Rep., Romania, the United Kingdom, Singapore, Slovenia, Sudan, Sweden, Tanzania, Turkey, Viet Nam and Zimbabwe, earth stations operating in the Earth exploration-satellite service in the frequency band 25.5-27 GHz shall not claim protection from, or constrain the use and deployment of, stations of the fixed and mobile services. </w:t>
      </w:r>
      <w:r>
        <w:rPr>
          <w:rFonts w:ascii="Arial" w:eastAsia="Arial" w:hAnsi="Arial" w:cs="Arial"/>
          <w:b/>
          <w:sz w:val="24"/>
          <w:szCs w:val="24"/>
        </w:rPr>
        <w:t>Resolution 242 (WRC 19)</w:t>
      </w:r>
      <w:r>
        <w:rPr>
          <w:rFonts w:ascii="Arial" w:eastAsia="Arial" w:hAnsi="Arial" w:cs="Arial"/>
          <w:sz w:val="24"/>
          <w:szCs w:val="24"/>
        </w:rPr>
        <w:t xml:space="preserve"> applies.     (WRC 19)</w:t>
      </w:r>
    </w:p>
    <w:p w14:paraId="00003FB5"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color w:val="000000"/>
          <w:sz w:val="24"/>
          <w:szCs w:val="24"/>
        </w:rPr>
        <w:t>5.536C</w:t>
      </w:r>
      <w:r>
        <w:rPr>
          <w:rFonts w:ascii="Arial" w:eastAsia="Arial" w:hAnsi="Arial" w:cs="Arial"/>
          <w:b/>
          <w:sz w:val="24"/>
          <w:szCs w:val="24"/>
        </w:rPr>
        <w:tab/>
      </w:r>
      <w:r>
        <w:rPr>
          <w:rFonts w:ascii="Arial" w:eastAsia="Arial" w:hAnsi="Arial" w:cs="Arial"/>
          <w:sz w:val="24"/>
          <w:szCs w:val="24"/>
        </w:rPr>
        <w:t>In Algeria, Saudi Arabia, Bahrain, Botswana, Brazil, Cameroon, Comoros, Cuba, Djibouti, Egypt, United Arab Emirates, Estonia, Finland, Iran (Islamic Republic of), Israel, Jordan, Kenya, Kuwait, Lithuania, Malaysia, Morocco, Nigeria, Oman, Qatar, Syrian Arab Republic, Somalia, Sudan, South Sudan, Tanzania, Tunisia, Uruguay, Zambia and Zimbabwe, earth stations operating in the space research service in the band 25.5-27 GHz shall not claim protection from, or constrain the use and deployment of, stations of the fixed and mobile services.     (WRC-12)</w:t>
      </w:r>
    </w:p>
    <w:p w14:paraId="00003FB6"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5.537A</w:t>
      </w:r>
      <w:r>
        <w:rPr>
          <w:rFonts w:ascii="Arial" w:eastAsia="Arial" w:hAnsi="Arial" w:cs="Arial"/>
          <w:color w:val="000000"/>
          <w:sz w:val="24"/>
          <w:szCs w:val="24"/>
        </w:rPr>
        <w:tab/>
      </w:r>
      <w:proofErr w:type="gramStart"/>
      <w:r>
        <w:rPr>
          <w:rFonts w:ascii="Arial" w:eastAsia="Arial" w:hAnsi="Arial" w:cs="Arial"/>
          <w:color w:val="000000"/>
          <w:sz w:val="24"/>
          <w:szCs w:val="24"/>
        </w:rPr>
        <w:t>In</w:t>
      </w:r>
      <w:proofErr w:type="gramEnd"/>
      <w:r>
        <w:rPr>
          <w:rFonts w:ascii="Arial" w:eastAsia="Arial" w:hAnsi="Arial" w:cs="Arial"/>
          <w:color w:val="000000"/>
          <w:sz w:val="24"/>
          <w:szCs w:val="24"/>
        </w:rPr>
        <w:t xml:space="preserve"> Bhutan, Cameroon, China, Korea (Rep. of), the Russian Federation, India, Indonesia, Iran (Islamic Republic of), Iraq, Japan, Kazakhstan, Malaysia, Maldives, Mongolia, Myanmar, Uzbekistan, Pakistan, the Philippines, Kyrgyzstan, the Dem. People’s Rep. of Korea, Sudan, Sri Lanka, Thailand and Viet Nam, the allocation to the fixed service in the frequency band 27.9-28.2 GHz may also be used by high altitude platform stations (HAPS) within the territory of these countries. Such use of 300 MHz of the fixed-service allocation by HAPS in the above countries is further limited to operation in the HAPS-to-ground direction and shall not cause harmful interference to, nor claim protection from, other types of fixed-service systems or other co-primary services. Furthermore, the development of these other services shall not be constrained by HAPS. See Resolution </w:t>
      </w:r>
      <w:r>
        <w:rPr>
          <w:rFonts w:ascii="Arial" w:eastAsia="Arial" w:hAnsi="Arial" w:cs="Arial"/>
          <w:b/>
          <w:color w:val="000000"/>
          <w:sz w:val="24"/>
          <w:szCs w:val="24"/>
        </w:rPr>
        <w:t>145 (Rev.WRC-19)</w:t>
      </w:r>
      <w:r>
        <w:rPr>
          <w:rFonts w:ascii="Arial" w:eastAsia="Arial" w:hAnsi="Arial" w:cs="Arial"/>
          <w:color w:val="000000"/>
          <w:sz w:val="24"/>
          <w:szCs w:val="24"/>
        </w:rPr>
        <w:t>.    (WRC-19)</w:t>
      </w:r>
    </w:p>
    <w:p w14:paraId="00003FB7"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5.538</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 xml:space="preserve">the bands 27.500-27.501 GHz and 29.999-30.000 GHz are also allocated to the fixed-satellite service (space-to-Earth) on a primary basis for the beacon transmissions intended for up-link power control. Such space-to-Earth transmissions shall not exceed an equivalent </w:t>
      </w:r>
      <w:proofErr w:type="spellStart"/>
      <w:r>
        <w:rPr>
          <w:rFonts w:ascii="Arial" w:eastAsia="Arial" w:hAnsi="Arial" w:cs="Arial"/>
          <w:color w:val="000000"/>
          <w:sz w:val="24"/>
          <w:szCs w:val="24"/>
        </w:rPr>
        <w:t>isotropically</w:t>
      </w:r>
      <w:proofErr w:type="spellEnd"/>
      <w:r>
        <w:rPr>
          <w:rFonts w:ascii="Arial" w:eastAsia="Arial" w:hAnsi="Arial" w:cs="Arial"/>
          <w:color w:val="000000"/>
          <w:sz w:val="24"/>
          <w:szCs w:val="24"/>
        </w:rPr>
        <w:t xml:space="preserve"> radiated power (</w:t>
      </w:r>
      <w:proofErr w:type="spellStart"/>
      <w:r>
        <w:rPr>
          <w:rFonts w:ascii="Arial" w:eastAsia="Arial" w:hAnsi="Arial" w:cs="Arial"/>
          <w:color w:val="000000"/>
          <w:sz w:val="24"/>
          <w:szCs w:val="24"/>
        </w:rPr>
        <w:t>e.i.r.p</w:t>
      </w:r>
      <w:proofErr w:type="spellEnd"/>
      <w:r>
        <w:rPr>
          <w:rFonts w:ascii="Arial" w:eastAsia="Arial" w:hAnsi="Arial" w:cs="Arial"/>
          <w:color w:val="000000"/>
          <w:sz w:val="24"/>
          <w:szCs w:val="24"/>
        </w:rPr>
        <w:t>.) of ±10 </w:t>
      </w:r>
      <w:proofErr w:type="spellStart"/>
      <w:r>
        <w:rPr>
          <w:rFonts w:ascii="Arial" w:eastAsia="Arial" w:hAnsi="Arial" w:cs="Arial"/>
          <w:color w:val="000000"/>
          <w:sz w:val="24"/>
          <w:szCs w:val="24"/>
        </w:rPr>
        <w:t>dBW</w:t>
      </w:r>
      <w:proofErr w:type="spellEnd"/>
      <w:r>
        <w:rPr>
          <w:rFonts w:ascii="Arial" w:eastAsia="Arial" w:hAnsi="Arial" w:cs="Arial"/>
          <w:color w:val="000000"/>
          <w:sz w:val="24"/>
          <w:szCs w:val="24"/>
        </w:rPr>
        <w:t xml:space="preserve"> in the direction of adjacent satellites on the geostationary-satellite orbit.      (WRC-07)</w:t>
      </w:r>
    </w:p>
    <w:p w14:paraId="00003FB8"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5.539</w:t>
      </w:r>
      <w:r>
        <w:rPr>
          <w:rFonts w:ascii="Arial" w:eastAsia="Arial" w:hAnsi="Arial" w:cs="Arial"/>
          <w:b/>
          <w:color w:val="000000"/>
          <w:sz w:val="24"/>
          <w:szCs w:val="24"/>
        </w:rPr>
        <w:tab/>
      </w:r>
      <w:r>
        <w:rPr>
          <w:rFonts w:ascii="Arial" w:eastAsia="Arial" w:hAnsi="Arial" w:cs="Arial"/>
          <w:color w:val="000000"/>
          <w:sz w:val="24"/>
          <w:szCs w:val="24"/>
        </w:rPr>
        <w:t>The band 27.5-30 GHz may be used by the fixed-satellite service (Earth-to-space) for the provision of feeder links for the broadcasting-satellite service.</w:t>
      </w:r>
    </w:p>
    <w:p w14:paraId="00003FB9"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5.540</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the band 27.501-29.999 GHz is also allocated to the fixed-satellite service (space-to-Earth) on a secondary basis for beacon transmissions intended for up-link power control.</w:t>
      </w:r>
    </w:p>
    <w:p w14:paraId="00003FBA"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lastRenderedPageBreak/>
        <w:t>5.541</w:t>
      </w:r>
      <w:r>
        <w:rPr>
          <w:rFonts w:ascii="Arial" w:eastAsia="Arial" w:hAnsi="Arial" w:cs="Arial"/>
          <w:b/>
          <w:color w:val="000000"/>
          <w:sz w:val="24"/>
          <w:szCs w:val="24"/>
        </w:rPr>
        <w:tab/>
      </w:r>
      <w:r>
        <w:rPr>
          <w:rFonts w:ascii="Arial" w:eastAsia="Arial" w:hAnsi="Arial" w:cs="Arial"/>
          <w:color w:val="000000"/>
          <w:sz w:val="24"/>
          <w:szCs w:val="24"/>
        </w:rPr>
        <w:t>In the band 28.5-30 GHz, the earth exploration-satellite service is limited to the transfer of data between stations and not to the primary collection of information by means of active or passive sensors.</w:t>
      </w:r>
    </w:p>
    <w:p w14:paraId="00003FBB"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5.541A</w:t>
      </w:r>
      <w:r>
        <w:rPr>
          <w:rFonts w:ascii="Arial" w:eastAsia="Arial" w:hAnsi="Arial" w:cs="Arial"/>
          <w:b/>
          <w:color w:val="000000"/>
          <w:sz w:val="24"/>
          <w:szCs w:val="24"/>
        </w:rPr>
        <w:tab/>
      </w:r>
      <w:r>
        <w:rPr>
          <w:rFonts w:ascii="Arial" w:eastAsia="Arial" w:hAnsi="Arial" w:cs="Arial"/>
          <w:color w:val="000000"/>
          <w:sz w:val="24"/>
          <w:szCs w:val="24"/>
        </w:rPr>
        <w:t xml:space="preserve">Feeder links of non-geostationary networks in the mobile-satellite service and geostationary networks in the fixed-satellite service operating in the band 29.1-29.5 GHz (Earth-to-space) shall employ uplink adaptive power control or other methods of fade compensation, such that the earth station transmissions shall be conducted at the power level required to meet the desired link performance while reducing the level of mutual interference between both networks. These methods shall apply to networks for which Appendix </w:t>
      </w:r>
      <w:r>
        <w:rPr>
          <w:rFonts w:ascii="Arial" w:eastAsia="Arial" w:hAnsi="Arial" w:cs="Arial"/>
          <w:b/>
          <w:color w:val="000000"/>
          <w:sz w:val="24"/>
          <w:szCs w:val="24"/>
        </w:rPr>
        <w:t>4</w:t>
      </w:r>
      <w:r>
        <w:rPr>
          <w:rFonts w:ascii="Arial" w:eastAsia="Arial" w:hAnsi="Arial" w:cs="Arial"/>
          <w:color w:val="000000"/>
          <w:sz w:val="24"/>
          <w:szCs w:val="24"/>
        </w:rPr>
        <w:t xml:space="preserve"> coordination information is considered as having been received by the Bureau after 17 May 1996 and until they are changed by a future competent world </w:t>
      </w:r>
      <w:proofErr w:type="spellStart"/>
      <w:r>
        <w:rPr>
          <w:rFonts w:ascii="Arial" w:eastAsia="Arial" w:hAnsi="Arial" w:cs="Arial"/>
          <w:color w:val="000000"/>
          <w:sz w:val="24"/>
          <w:szCs w:val="24"/>
        </w:rPr>
        <w:t>radiocommunication</w:t>
      </w:r>
      <w:proofErr w:type="spellEnd"/>
      <w:r>
        <w:rPr>
          <w:rFonts w:ascii="Arial" w:eastAsia="Arial" w:hAnsi="Arial" w:cs="Arial"/>
          <w:color w:val="000000"/>
          <w:sz w:val="24"/>
          <w:szCs w:val="24"/>
        </w:rPr>
        <w:t xml:space="preserve"> conference. Administrations submitting Appendix </w:t>
      </w:r>
      <w:r>
        <w:rPr>
          <w:rFonts w:ascii="Arial" w:eastAsia="Arial" w:hAnsi="Arial" w:cs="Arial"/>
          <w:b/>
          <w:color w:val="000000"/>
          <w:sz w:val="24"/>
          <w:szCs w:val="24"/>
        </w:rPr>
        <w:t>4</w:t>
      </w:r>
      <w:r>
        <w:rPr>
          <w:rFonts w:ascii="Arial" w:eastAsia="Arial" w:hAnsi="Arial" w:cs="Arial"/>
          <w:color w:val="000000"/>
          <w:sz w:val="24"/>
          <w:szCs w:val="24"/>
        </w:rPr>
        <w:t xml:space="preserve"> information for coordination before this date are encouraged to utilize these techniques to the extent practicable.     (WRC-2000)</w:t>
      </w:r>
    </w:p>
    <w:p w14:paraId="00003FBC"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5.542</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 xml:space="preserve">in Algeria, Saudi Arabia, Bahrain, Brunei Darussalam, Cameroon, China, Congo (Rep. of the), Egypt, the United Arab Emirates, Eritrea, Ethiopia, Guinea, India, Iran (Islamic Republic of), Iraq, Japan, Jordan, Kuwait, Lebanon, Malaysia, Mali, Morocco, Mauritania, Nepal, Oman, Pakistan, Philippines, Qatar, the Syrian Arab Republic, the Dem. People’s Rep. of Korea, Somalia, Sudan, South </w:t>
      </w:r>
      <w:proofErr w:type="gramStart"/>
      <w:r>
        <w:rPr>
          <w:rFonts w:ascii="Arial" w:eastAsia="Arial" w:hAnsi="Arial" w:cs="Arial"/>
          <w:color w:val="000000"/>
          <w:sz w:val="24"/>
          <w:szCs w:val="24"/>
        </w:rPr>
        <w:t>Sudan  Sri</w:t>
      </w:r>
      <w:proofErr w:type="gramEnd"/>
      <w:r>
        <w:rPr>
          <w:rFonts w:ascii="Arial" w:eastAsia="Arial" w:hAnsi="Arial" w:cs="Arial"/>
          <w:color w:val="000000"/>
          <w:sz w:val="24"/>
          <w:szCs w:val="24"/>
        </w:rPr>
        <w:t xml:space="preserve"> Lanka and Chad, the band 29.5-31 GHz is also allocated to the fixed and mobile services on a secondary basis. The power limits specified in Nos. </w:t>
      </w:r>
      <w:r>
        <w:rPr>
          <w:rFonts w:ascii="Arial" w:eastAsia="Arial" w:hAnsi="Arial" w:cs="Arial"/>
          <w:b/>
          <w:color w:val="000000"/>
          <w:sz w:val="24"/>
          <w:szCs w:val="24"/>
        </w:rPr>
        <w:t>21.3</w:t>
      </w:r>
      <w:r>
        <w:rPr>
          <w:rFonts w:ascii="Arial" w:eastAsia="Arial" w:hAnsi="Arial" w:cs="Arial"/>
          <w:color w:val="000000"/>
          <w:sz w:val="24"/>
          <w:szCs w:val="24"/>
        </w:rPr>
        <w:t xml:space="preserve"> and </w:t>
      </w:r>
      <w:r>
        <w:rPr>
          <w:rFonts w:ascii="Arial" w:eastAsia="Arial" w:hAnsi="Arial" w:cs="Arial"/>
          <w:b/>
          <w:color w:val="000000"/>
          <w:sz w:val="24"/>
          <w:szCs w:val="24"/>
        </w:rPr>
        <w:t>21.5</w:t>
      </w:r>
      <w:r>
        <w:rPr>
          <w:rFonts w:ascii="Arial" w:eastAsia="Arial" w:hAnsi="Arial" w:cs="Arial"/>
          <w:color w:val="000000"/>
          <w:sz w:val="24"/>
          <w:szCs w:val="24"/>
        </w:rPr>
        <w:t xml:space="preserve"> shall apply.     (WRC-</w:t>
      </w:r>
      <w:proofErr w:type="gramStart"/>
      <w:r>
        <w:rPr>
          <w:rFonts w:ascii="Arial" w:eastAsia="Arial" w:hAnsi="Arial" w:cs="Arial"/>
          <w:color w:val="000000"/>
          <w:sz w:val="24"/>
          <w:szCs w:val="24"/>
        </w:rPr>
        <w:t>12 )</w:t>
      </w:r>
      <w:proofErr w:type="gramEnd"/>
    </w:p>
    <w:p w14:paraId="00003FBD"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5.543</w:t>
      </w:r>
      <w:r>
        <w:rPr>
          <w:rFonts w:ascii="Arial" w:eastAsia="Arial" w:hAnsi="Arial" w:cs="Arial"/>
          <w:b/>
          <w:color w:val="000000"/>
          <w:sz w:val="24"/>
          <w:szCs w:val="24"/>
        </w:rPr>
        <w:tab/>
      </w:r>
      <w:r>
        <w:rPr>
          <w:rFonts w:ascii="Arial" w:eastAsia="Arial" w:hAnsi="Arial" w:cs="Arial"/>
          <w:color w:val="000000"/>
          <w:sz w:val="24"/>
          <w:szCs w:val="24"/>
        </w:rPr>
        <w:t>The band 29.95-30 GHz may be used for space-to-space links in the Earth exploration-satellite service for telemetry, tracking, and control purposes, on a secondary basis.</w:t>
      </w:r>
    </w:p>
    <w:p w14:paraId="00003FBE"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 xml:space="preserve">5.543B </w:t>
      </w:r>
      <w:r>
        <w:rPr>
          <w:rFonts w:ascii="Arial" w:eastAsia="Arial" w:hAnsi="Arial" w:cs="Arial"/>
          <w:b/>
          <w:color w:val="000000"/>
          <w:sz w:val="24"/>
          <w:szCs w:val="24"/>
        </w:rPr>
        <w:tab/>
      </w:r>
      <w:proofErr w:type="gramStart"/>
      <w:r>
        <w:rPr>
          <w:rFonts w:ascii="Arial" w:eastAsia="Arial" w:hAnsi="Arial" w:cs="Arial"/>
          <w:color w:val="000000"/>
          <w:sz w:val="24"/>
          <w:szCs w:val="24"/>
        </w:rPr>
        <w:t>The</w:t>
      </w:r>
      <w:proofErr w:type="gramEnd"/>
      <w:r>
        <w:rPr>
          <w:rFonts w:ascii="Arial" w:eastAsia="Arial" w:hAnsi="Arial" w:cs="Arial"/>
          <w:color w:val="000000"/>
          <w:sz w:val="24"/>
          <w:szCs w:val="24"/>
        </w:rPr>
        <w:t xml:space="preserve"> allocation to the fixed service in the frequency band 31-31.3 GHz is identified for worldwide use by high-altitude platform stations (HAPS). This identification does not preclude the use of this frequency band by other fixed-service applications or by other services to which this frequency band is allocated on a co-primary basis, and does not establish priority in the Radio Regulations. Such use of the fixed-service allocation by HAPS shall be in accordance with the provisions of Resolution </w:t>
      </w:r>
      <w:r>
        <w:rPr>
          <w:rFonts w:ascii="Arial" w:eastAsia="Arial" w:hAnsi="Arial" w:cs="Arial"/>
          <w:b/>
          <w:color w:val="000000"/>
          <w:sz w:val="24"/>
          <w:szCs w:val="24"/>
        </w:rPr>
        <w:t>167 (WRC-19)</w:t>
      </w:r>
      <w:r>
        <w:rPr>
          <w:rFonts w:ascii="Arial" w:eastAsia="Arial" w:hAnsi="Arial" w:cs="Arial"/>
          <w:color w:val="000000"/>
          <w:sz w:val="24"/>
          <w:szCs w:val="24"/>
        </w:rPr>
        <w:t>.     (WRC-19)</w:t>
      </w:r>
    </w:p>
    <w:p w14:paraId="00003FBF"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5.544</w:t>
      </w:r>
      <w:r>
        <w:rPr>
          <w:rFonts w:ascii="Arial" w:eastAsia="Arial" w:hAnsi="Arial" w:cs="Arial"/>
          <w:b/>
          <w:color w:val="000000"/>
          <w:sz w:val="24"/>
          <w:szCs w:val="24"/>
        </w:rPr>
        <w:tab/>
      </w:r>
      <w:r>
        <w:rPr>
          <w:rFonts w:ascii="Arial" w:eastAsia="Arial" w:hAnsi="Arial" w:cs="Arial"/>
          <w:color w:val="000000"/>
          <w:sz w:val="24"/>
          <w:szCs w:val="24"/>
        </w:rPr>
        <w:t>In the band 31-31.3 GHz the power flux-density limits specified in Article </w:t>
      </w:r>
      <w:r>
        <w:rPr>
          <w:rFonts w:ascii="Arial" w:eastAsia="Arial" w:hAnsi="Arial" w:cs="Arial"/>
          <w:b/>
          <w:color w:val="000000"/>
          <w:sz w:val="24"/>
          <w:szCs w:val="24"/>
        </w:rPr>
        <w:t>21</w:t>
      </w:r>
      <w:r>
        <w:rPr>
          <w:rFonts w:ascii="Arial" w:eastAsia="Arial" w:hAnsi="Arial" w:cs="Arial"/>
          <w:color w:val="000000"/>
          <w:sz w:val="24"/>
          <w:szCs w:val="24"/>
        </w:rPr>
        <w:t>, Table </w:t>
      </w:r>
      <w:r>
        <w:rPr>
          <w:rFonts w:ascii="Arial" w:eastAsia="Arial" w:hAnsi="Arial" w:cs="Arial"/>
          <w:b/>
          <w:color w:val="000000"/>
          <w:sz w:val="24"/>
          <w:szCs w:val="24"/>
        </w:rPr>
        <w:t>21-4</w:t>
      </w:r>
      <w:r>
        <w:rPr>
          <w:rFonts w:ascii="Arial" w:eastAsia="Arial" w:hAnsi="Arial" w:cs="Arial"/>
          <w:color w:val="000000"/>
          <w:sz w:val="24"/>
          <w:szCs w:val="24"/>
        </w:rPr>
        <w:t xml:space="preserve"> shall apply to the space research service.</w:t>
      </w:r>
    </w:p>
    <w:p w14:paraId="00003FC0"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5.545</w:t>
      </w:r>
      <w:r>
        <w:rPr>
          <w:rFonts w:ascii="Arial" w:eastAsia="Arial" w:hAnsi="Arial" w:cs="Arial"/>
          <w:b/>
          <w:color w:val="000000"/>
          <w:sz w:val="24"/>
          <w:szCs w:val="24"/>
        </w:rPr>
        <w:tab/>
      </w:r>
      <w:r>
        <w:rPr>
          <w:rFonts w:ascii="Arial" w:eastAsia="Arial" w:hAnsi="Arial" w:cs="Arial"/>
          <w:i/>
          <w:color w:val="000000"/>
          <w:sz w:val="24"/>
          <w:szCs w:val="24"/>
        </w:rPr>
        <w:t>Different category of service:  </w:t>
      </w:r>
      <w:r>
        <w:rPr>
          <w:rFonts w:ascii="Arial" w:eastAsia="Arial" w:hAnsi="Arial" w:cs="Arial"/>
          <w:color w:val="000000"/>
          <w:sz w:val="24"/>
          <w:szCs w:val="24"/>
        </w:rPr>
        <w:t>in Armenia, Georgia, Mongolia, Kyrgyzstan, Tajikistan and Turkmenistan, the allocation of the band 31-31.3 GHz to the space research service is on a primary basis (see No. </w:t>
      </w:r>
      <w:r>
        <w:rPr>
          <w:rFonts w:ascii="Arial" w:eastAsia="Arial" w:hAnsi="Arial" w:cs="Arial"/>
          <w:b/>
          <w:color w:val="000000"/>
          <w:sz w:val="24"/>
          <w:szCs w:val="24"/>
        </w:rPr>
        <w:t>5.33</w:t>
      </w:r>
      <w:r>
        <w:rPr>
          <w:rFonts w:ascii="Arial" w:eastAsia="Arial" w:hAnsi="Arial" w:cs="Arial"/>
          <w:color w:val="000000"/>
          <w:sz w:val="24"/>
          <w:szCs w:val="24"/>
        </w:rPr>
        <w:t>).     (WRC-07)</w:t>
      </w:r>
    </w:p>
    <w:p w14:paraId="00003FC1"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5.546</w:t>
      </w:r>
      <w:r>
        <w:rPr>
          <w:rFonts w:ascii="Arial" w:eastAsia="Arial" w:hAnsi="Arial" w:cs="Arial"/>
          <w:b/>
          <w:color w:val="000000"/>
          <w:sz w:val="24"/>
          <w:szCs w:val="24"/>
        </w:rPr>
        <w:tab/>
      </w:r>
      <w:r>
        <w:rPr>
          <w:rFonts w:ascii="Arial" w:eastAsia="Arial" w:hAnsi="Arial" w:cs="Arial"/>
          <w:i/>
          <w:color w:val="000000"/>
          <w:sz w:val="24"/>
          <w:szCs w:val="24"/>
        </w:rPr>
        <w:t>Different category of service: </w:t>
      </w:r>
      <w:r>
        <w:rPr>
          <w:rFonts w:ascii="Arial" w:eastAsia="Arial" w:hAnsi="Arial" w:cs="Arial"/>
          <w:color w:val="000000"/>
          <w:sz w:val="24"/>
          <w:szCs w:val="24"/>
        </w:rPr>
        <w:t> in Saudi Arabia, Armenia, Azerbaijan, Bahrain, Belarus, Egypt, the United Arab Emirates, Spain, Estonia, the Russian Federation, Georgia, Hungary, Iran (Islamic Republic of), Israel, Jordan, Lebanon, Moldova, Mongolia, Oman, Uzbekistan, Poland, the Syrian Arab Republic, Kyrgyzstan, Romania, the United Kingdom, South Africa, Tajikistan, Turkmenistan and Turkey, the allocation of the frequency band 31.5-31.8 GHz to the fixed and mobile, except aeronautical mobile, services is on a primary basis (see No. </w:t>
      </w:r>
      <w:r>
        <w:rPr>
          <w:rFonts w:ascii="Arial" w:eastAsia="Arial" w:hAnsi="Arial" w:cs="Arial"/>
          <w:b/>
          <w:color w:val="000000"/>
          <w:sz w:val="24"/>
          <w:szCs w:val="24"/>
        </w:rPr>
        <w:t>5.33</w:t>
      </w:r>
      <w:r>
        <w:rPr>
          <w:rFonts w:ascii="Arial" w:eastAsia="Arial" w:hAnsi="Arial" w:cs="Arial"/>
          <w:color w:val="000000"/>
          <w:sz w:val="24"/>
          <w:szCs w:val="24"/>
        </w:rPr>
        <w:t>).    (WRC-19)</w:t>
      </w:r>
    </w:p>
    <w:p w14:paraId="00003FC2"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5.547</w:t>
      </w:r>
      <w:r>
        <w:rPr>
          <w:rFonts w:ascii="Arial" w:eastAsia="Arial" w:hAnsi="Arial" w:cs="Arial"/>
          <w:b/>
          <w:color w:val="000000"/>
          <w:sz w:val="24"/>
          <w:szCs w:val="24"/>
        </w:rPr>
        <w:tab/>
      </w:r>
      <w:r>
        <w:rPr>
          <w:rFonts w:ascii="Arial" w:eastAsia="Arial" w:hAnsi="Arial" w:cs="Arial"/>
          <w:color w:val="000000"/>
          <w:sz w:val="24"/>
          <w:szCs w:val="24"/>
        </w:rPr>
        <w:t xml:space="preserve">The bands 31.8-33.4 GHz, 37-40 GHz, 40.5-43.5 GHz, 51.4-52.6 GHz, 55.78-59 GHz and 64-66 GHz are available for high-density applications in the fixed service (see Resolution </w:t>
      </w:r>
      <w:r>
        <w:rPr>
          <w:rFonts w:ascii="Arial" w:eastAsia="Arial" w:hAnsi="Arial" w:cs="Arial"/>
          <w:b/>
          <w:color w:val="000000"/>
          <w:sz w:val="24"/>
          <w:szCs w:val="24"/>
        </w:rPr>
        <w:t>75</w:t>
      </w:r>
      <w:r>
        <w:rPr>
          <w:rFonts w:ascii="Arial" w:eastAsia="Arial" w:hAnsi="Arial" w:cs="Arial"/>
          <w:color w:val="000000"/>
          <w:sz w:val="24"/>
          <w:szCs w:val="24"/>
        </w:rPr>
        <w:t xml:space="preserve"> </w:t>
      </w:r>
      <w:r>
        <w:rPr>
          <w:rFonts w:ascii="Arial" w:eastAsia="Arial" w:hAnsi="Arial" w:cs="Arial"/>
          <w:b/>
          <w:color w:val="000000"/>
          <w:sz w:val="24"/>
          <w:szCs w:val="24"/>
        </w:rPr>
        <w:t>(WRC-2000)</w:t>
      </w:r>
      <w:r>
        <w:rPr>
          <w:rFonts w:ascii="Arial" w:eastAsia="Arial" w:hAnsi="Arial" w:cs="Arial"/>
          <w:color w:val="000000"/>
          <w:sz w:val="24"/>
          <w:szCs w:val="24"/>
        </w:rPr>
        <w:t xml:space="preserve">). Administrations should take this into account when considering regulatory provisions in relation to these bands. </w:t>
      </w:r>
      <w:r>
        <w:rPr>
          <w:rFonts w:ascii="Arial" w:eastAsia="Arial" w:hAnsi="Arial" w:cs="Arial"/>
          <w:color w:val="000000"/>
          <w:sz w:val="24"/>
          <w:szCs w:val="24"/>
        </w:rPr>
        <w:lastRenderedPageBreak/>
        <w:t>Because of the potential deployment of high-density applications in the fixed-satellite service in the bands 39.5-40 GHz and 40.5-42 GHz (see No. </w:t>
      </w:r>
      <w:r>
        <w:rPr>
          <w:rFonts w:ascii="Arial" w:eastAsia="Arial" w:hAnsi="Arial" w:cs="Arial"/>
          <w:b/>
          <w:color w:val="000000"/>
          <w:sz w:val="24"/>
          <w:szCs w:val="24"/>
        </w:rPr>
        <w:t>5.516B</w:t>
      </w:r>
      <w:r>
        <w:rPr>
          <w:rFonts w:ascii="Arial" w:eastAsia="Arial" w:hAnsi="Arial" w:cs="Arial"/>
          <w:color w:val="000000"/>
          <w:sz w:val="24"/>
          <w:szCs w:val="24"/>
        </w:rPr>
        <w:t>), administrations should further take into account potential constraints to high-density applications in the fixed service, as appropriate.     (WRC-07)</w:t>
      </w:r>
    </w:p>
    <w:p w14:paraId="00003FC3"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5.547A</w:t>
      </w:r>
      <w:r>
        <w:rPr>
          <w:rFonts w:ascii="Arial" w:eastAsia="Arial" w:hAnsi="Arial" w:cs="Arial"/>
          <w:color w:val="000000"/>
          <w:sz w:val="24"/>
          <w:szCs w:val="24"/>
        </w:rPr>
        <w:tab/>
        <w:t xml:space="preserve">Administrations should take practical measures to minimize the potential interference between stations in the fixed service and airborne stations in the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in the 31.8-33.4 GHz band, taking into account the operational needs of the airborne radar systems.     (WRC-2000)</w:t>
      </w:r>
    </w:p>
    <w:p w14:paraId="00003FC4"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5.547B</w:t>
      </w:r>
      <w:r>
        <w:rPr>
          <w:rFonts w:ascii="Arial" w:eastAsia="Arial" w:hAnsi="Arial" w:cs="Arial"/>
          <w:color w:val="000000"/>
          <w:sz w:val="24"/>
          <w:szCs w:val="24"/>
        </w:rPr>
        <w:tab/>
      </w:r>
      <w:r>
        <w:rPr>
          <w:rFonts w:ascii="Arial" w:eastAsia="Arial" w:hAnsi="Arial" w:cs="Arial"/>
          <w:i/>
          <w:color w:val="000000"/>
          <w:sz w:val="24"/>
          <w:szCs w:val="24"/>
        </w:rPr>
        <w:t>Alternative allocation</w:t>
      </w:r>
      <w:r>
        <w:rPr>
          <w:rFonts w:ascii="Arial" w:eastAsia="Arial" w:hAnsi="Arial" w:cs="Arial"/>
          <w:color w:val="000000"/>
          <w:sz w:val="24"/>
          <w:szCs w:val="24"/>
        </w:rPr>
        <w:t xml:space="preserve">:  in the United States, the band 31.8-32 GHz is allocated to the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and space research (deep space) (space-to-Earth) services on a primary basis.     (WRC-97)</w:t>
      </w:r>
    </w:p>
    <w:p w14:paraId="00003FC5"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5.547C</w:t>
      </w:r>
      <w:r>
        <w:rPr>
          <w:rFonts w:ascii="Arial" w:eastAsia="Arial" w:hAnsi="Arial" w:cs="Arial"/>
          <w:i/>
          <w:color w:val="000000"/>
          <w:sz w:val="24"/>
          <w:szCs w:val="24"/>
        </w:rPr>
        <w:tab/>
        <w:t>Alternative allocation</w:t>
      </w:r>
      <w:r>
        <w:rPr>
          <w:rFonts w:ascii="Arial" w:eastAsia="Arial" w:hAnsi="Arial" w:cs="Arial"/>
          <w:color w:val="000000"/>
          <w:sz w:val="24"/>
          <w:szCs w:val="24"/>
        </w:rPr>
        <w:t xml:space="preserve">:  in the United States, the band 32-32.3 GHz is allocated to the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and space research (deep space) (space-to-Earth) services on a primary basis.     (WRC-03)</w:t>
      </w:r>
    </w:p>
    <w:p w14:paraId="00003FC6"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5.547D</w:t>
      </w:r>
      <w:r>
        <w:rPr>
          <w:rFonts w:ascii="Arial" w:eastAsia="Arial" w:hAnsi="Arial" w:cs="Arial"/>
          <w:color w:val="000000"/>
          <w:sz w:val="24"/>
          <w:szCs w:val="24"/>
        </w:rPr>
        <w:tab/>
      </w:r>
      <w:r>
        <w:rPr>
          <w:rFonts w:ascii="Arial" w:eastAsia="Arial" w:hAnsi="Arial" w:cs="Arial"/>
          <w:i/>
          <w:color w:val="000000"/>
          <w:sz w:val="24"/>
          <w:szCs w:val="24"/>
        </w:rPr>
        <w:t>Alternative allocation</w:t>
      </w:r>
      <w:r>
        <w:rPr>
          <w:rFonts w:ascii="Arial" w:eastAsia="Arial" w:hAnsi="Arial" w:cs="Arial"/>
          <w:color w:val="000000"/>
          <w:sz w:val="24"/>
          <w:szCs w:val="24"/>
        </w:rPr>
        <w:t xml:space="preserve">:  in the United States, the band 32.3-33 GHz is allocated to the inter-satellite and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services on a primary basis.     (WRC-97)</w:t>
      </w:r>
    </w:p>
    <w:p w14:paraId="00003FC7"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5.547E</w:t>
      </w:r>
      <w:r>
        <w:rPr>
          <w:rFonts w:ascii="Arial" w:eastAsia="Arial" w:hAnsi="Arial" w:cs="Arial"/>
          <w:color w:val="000000"/>
          <w:sz w:val="24"/>
          <w:szCs w:val="24"/>
        </w:rPr>
        <w:tab/>
      </w:r>
      <w:r>
        <w:rPr>
          <w:rFonts w:ascii="Arial" w:eastAsia="Arial" w:hAnsi="Arial" w:cs="Arial"/>
          <w:i/>
          <w:color w:val="000000"/>
          <w:sz w:val="24"/>
          <w:szCs w:val="24"/>
        </w:rPr>
        <w:t>Alternative allocation</w:t>
      </w:r>
      <w:r>
        <w:rPr>
          <w:rFonts w:ascii="Arial" w:eastAsia="Arial" w:hAnsi="Arial" w:cs="Arial"/>
          <w:color w:val="000000"/>
          <w:sz w:val="24"/>
          <w:szCs w:val="24"/>
        </w:rPr>
        <w:t xml:space="preserve">:  in the United States, the band 33-33.4 GHz is allocated to the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on a primary basis.     (WRC-97)</w:t>
      </w:r>
    </w:p>
    <w:p w14:paraId="00003FC8"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5.548</w:t>
      </w:r>
      <w:r>
        <w:rPr>
          <w:rFonts w:ascii="Arial" w:eastAsia="Arial" w:hAnsi="Arial" w:cs="Arial"/>
          <w:b/>
          <w:color w:val="000000"/>
          <w:sz w:val="24"/>
          <w:szCs w:val="24"/>
        </w:rPr>
        <w:tab/>
      </w:r>
      <w:r>
        <w:rPr>
          <w:rFonts w:ascii="Arial" w:eastAsia="Arial" w:hAnsi="Arial" w:cs="Arial"/>
          <w:color w:val="000000"/>
          <w:sz w:val="24"/>
          <w:szCs w:val="24"/>
        </w:rPr>
        <w:t xml:space="preserve">In designing systems for the inter-satellite service in the band 32.3-33 GHz, for the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in the band 32-33 GHz, and for the space research service (deep space) in the band 31.8-32.3 GHz, administrations shall take all necessary measures to prevent harmful interference between these services, bearing in mind the safety aspects of the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(see Recommendation </w:t>
      </w:r>
      <w:r>
        <w:rPr>
          <w:rFonts w:ascii="Arial" w:eastAsia="Arial" w:hAnsi="Arial" w:cs="Arial"/>
          <w:b/>
          <w:color w:val="000000"/>
          <w:sz w:val="24"/>
          <w:szCs w:val="24"/>
        </w:rPr>
        <w:t>707</w:t>
      </w:r>
      <w:r>
        <w:rPr>
          <w:rFonts w:ascii="Arial" w:eastAsia="Arial" w:hAnsi="Arial" w:cs="Arial"/>
          <w:color w:val="000000"/>
          <w:sz w:val="24"/>
          <w:szCs w:val="24"/>
        </w:rPr>
        <w:t>).     (WRC-03)</w:t>
      </w:r>
    </w:p>
    <w:p w14:paraId="00003FC9"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5.549</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in Saudi Arabia, Bahrain, Bangladesh, Egypt, the United Arab Emirates, Gabon, Indonesia, Iran (Islamic Republic of), Iraq, Israel, Jordan, Kuwait, Lebanon, Libya, Malaysia, Mali, , Morocco, Mauritania, Nepal, Nigeria, Oman, Pakistan, the Philippines, Qatar, the Syrian Arab Republic, the Dem. Rep. of the Congo, Singapore, Somalia, Sudan, South Sudan  Sri Lanka, Togo, Tunisia and Yemen, the band 33.4-36 GHz is also allocated to the fixed and mobile services on a primary basis.     (WRC-</w:t>
      </w:r>
      <w:proofErr w:type="gramStart"/>
      <w:r>
        <w:rPr>
          <w:rFonts w:ascii="Arial" w:eastAsia="Arial" w:hAnsi="Arial" w:cs="Arial"/>
          <w:color w:val="000000"/>
          <w:sz w:val="24"/>
          <w:szCs w:val="24"/>
        </w:rPr>
        <w:t>12 )</w:t>
      </w:r>
      <w:proofErr w:type="gramEnd"/>
    </w:p>
    <w:p w14:paraId="00003FCA"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5.549A</w:t>
      </w:r>
      <w:r>
        <w:rPr>
          <w:rFonts w:ascii="Arial" w:eastAsia="Arial" w:hAnsi="Arial" w:cs="Arial"/>
          <w:color w:val="000000"/>
          <w:sz w:val="24"/>
          <w:szCs w:val="24"/>
        </w:rPr>
        <w:tab/>
        <w:t xml:space="preserve">In the band 35.5-36.0 GHz, the mean power flux-density at the Earth’s surface, generated by any </w:t>
      </w:r>
      <w:proofErr w:type="spellStart"/>
      <w:r>
        <w:rPr>
          <w:rFonts w:ascii="Arial" w:eastAsia="Arial" w:hAnsi="Arial" w:cs="Arial"/>
          <w:color w:val="000000"/>
          <w:sz w:val="24"/>
          <w:szCs w:val="24"/>
        </w:rPr>
        <w:t>spaceborne</w:t>
      </w:r>
      <w:proofErr w:type="spellEnd"/>
      <w:r>
        <w:rPr>
          <w:rFonts w:ascii="Arial" w:eastAsia="Arial" w:hAnsi="Arial" w:cs="Arial"/>
          <w:color w:val="000000"/>
          <w:sz w:val="24"/>
          <w:szCs w:val="24"/>
        </w:rPr>
        <w:t xml:space="preserve"> sensor in the Earth exploration-satellite service (active) or space research service (active), for any angle greater than 0.8° from the beam centre shall not exceed </w:t>
      </w:r>
      <w:r>
        <w:rPr>
          <w:rFonts w:ascii="Symbol" w:eastAsia="Symbol" w:hAnsi="Symbol" w:cs="Symbol"/>
          <w:color w:val="000000"/>
          <w:sz w:val="24"/>
          <w:szCs w:val="24"/>
        </w:rPr>
        <w:t>−</w:t>
      </w:r>
      <w:r>
        <w:rPr>
          <w:rFonts w:ascii="Arial" w:eastAsia="Arial" w:hAnsi="Arial" w:cs="Arial"/>
          <w:color w:val="000000"/>
          <w:sz w:val="24"/>
          <w:szCs w:val="24"/>
        </w:rPr>
        <w:t>73.3 dB(W/m</w:t>
      </w:r>
      <w:r>
        <w:rPr>
          <w:rFonts w:ascii="Arial" w:eastAsia="Arial" w:hAnsi="Arial" w:cs="Arial"/>
          <w:color w:val="000000"/>
          <w:sz w:val="24"/>
          <w:szCs w:val="24"/>
          <w:vertAlign w:val="superscript"/>
        </w:rPr>
        <w:t>2</w:t>
      </w:r>
      <w:r>
        <w:rPr>
          <w:rFonts w:ascii="Arial" w:eastAsia="Arial" w:hAnsi="Arial" w:cs="Arial"/>
          <w:color w:val="000000"/>
          <w:sz w:val="24"/>
          <w:szCs w:val="24"/>
        </w:rPr>
        <w:t>) in this band.     (WRC-03)</w:t>
      </w:r>
    </w:p>
    <w:p w14:paraId="00003FCB"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5.550</w:t>
      </w:r>
      <w:r>
        <w:rPr>
          <w:rFonts w:ascii="Arial" w:eastAsia="Arial" w:hAnsi="Arial" w:cs="Arial"/>
          <w:b/>
          <w:color w:val="000000"/>
          <w:sz w:val="24"/>
          <w:szCs w:val="24"/>
        </w:rPr>
        <w:tab/>
      </w:r>
      <w:r>
        <w:rPr>
          <w:rFonts w:ascii="Arial" w:eastAsia="Arial" w:hAnsi="Arial" w:cs="Arial"/>
          <w:i/>
          <w:color w:val="000000"/>
          <w:sz w:val="24"/>
          <w:szCs w:val="24"/>
        </w:rPr>
        <w:t>Different category of service:  </w:t>
      </w:r>
      <w:r>
        <w:rPr>
          <w:rFonts w:ascii="Arial" w:eastAsia="Arial" w:hAnsi="Arial" w:cs="Arial"/>
          <w:color w:val="000000"/>
          <w:sz w:val="24"/>
          <w:szCs w:val="24"/>
        </w:rPr>
        <w:t>in Armenia, Azerbaijan, Belarus, the Russian Federation, Georgia</w:t>
      </w:r>
      <w:proofErr w:type="gramStart"/>
      <w:r>
        <w:rPr>
          <w:rFonts w:ascii="Arial" w:eastAsia="Arial" w:hAnsi="Arial" w:cs="Arial"/>
          <w:color w:val="000000"/>
          <w:sz w:val="24"/>
          <w:szCs w:val="24"/>
        </w:rPr>
        <w:t>, ,</w:t>
      </w:r>
      <w:proofErr w:type="gramEnd"/>
      <w:r>
        <w:rPr>
          <w:rFonts w:ascii="Arial" w:eastAsia="Arial" w:hAnsi="Arial" w:cs="Arial"/>
          <w:color w:val="000000"/>
          <w:sz w:val="24"/>
          <w:szCs w:val="24"/>
        </w:rPr>
        <w:t xml:space="preserve"> Kyrgyzstan, Tajikistan and Turkmenistan, the allocation of the band 34.7-35.2 GHz to the space research service is on a primary basis (see No. </w:t>
      </w:r>
      <w:r>
        <w:rPr>
          <w:rFonts w:ascii="Arial" w:eastAsia="Arial" w:hAnsi="Arial" w:cs="Arial"/>
          <w:b/>
          <w:color w:val="000000"/>
          <w:sz w:val="24"/>
          <w:szCs w:val="24"/>
        </w:rPr>
        <w:t>5.33</w:t>
      </w:r>
      <w:r>
        <w:rPr>
          <w:rFonts w:ascii="Arial" w:eastAsia="Arial" w:hAnsi="Arial" w:cs="Arial"/>
          <w:color w:val="000000"/>
          <w:sz w:val="24"/>
          <w:szCs w:val="24"/>
        </w:rPr>
        <w:t>).     (WRC-</w:t>
      </w:r>
      <w:proofErr w:type="gramStart"/>
      <w:r>
        <w:rPr>
          <w:rFonts w:ascii="Arial" w:eastAsia="Arial" w:hAnsi="Arial" w:cs="Arial"/>
          <w:color w:val="000000"/>
          <w:sz w:val="24"/>
          <w:szCs w:val="24"/>
        </w:rPr>
        <w:t>12 )</w:t>
      </w:r>
      <w:proofErr w:type="gramEnd"/>
    </w:p>
    <w:p w14:paraId="00003FCC"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5.550A</w:t>
      </w:r>
      <w:r>
        <w:rPr>
          <w:rFonts w:ascii="Arial" w:eastAsia="Arial" w:hAnsi="Arial" w:cs="Arial"/>
          <w:color w:val="000000"/>
          <w:sz w:val="24"/>
          <w:szCs w:val="24"/>
        </w:rPr>
        <w:tab/>
      </w:r>
      <w:proofErr w:type="gramStart"/>
      <w:r>
        <w:rPr>
          <w:rFonts w:ascii="Arial" w:eastAsia="Arial" w:hAnsi="Arial" w:cs="Arial"/>
          <w:color w:val="000000"/>
          <w:sz w:val="24"/>
          <w:szCs w:val="24"/>
        </w:rPr>
        <w:t>For</w:t>
      </w:r>
      <w:proofErr w:type="gramEnd"/>
      <w:r>
        <w:rPr>
          <w:rFonts w:ascii="Arial" w:eastAsia="Arial" w:hAnsi="Arial" w:cs="Arial"/>
          <w:color w:val="000000"/>
          <w:sz w:val="24"/>
          <w:szCs w:val="24"/>
        </w:rPr>
        <w:t xml:space="preserve"> sharing of the band 36-37 GHz between the Earth exploration-satellite (passive) service and the fixed and mobile services, Resolution </w:t>
      </w:r>
      <w:r>
        <w:rPr>
          <w:rFonts w:ascii="Arial" w:eastAsia="Arial" w:hAnsi="Arial" w:cs="Arial"/>
          <w:b/>
          <w:color w:val="000000"/>
          <w:sz w:val="24"/>
          <w:szCs w:val="24"/>
        </w:rPr>
        <w:t>752 (WRC-07)</w:t>
      </w:r>
      <w:r>
        <w:rPr>
          <w:rFonts w:ascii="Arial" w:eastAsia="Arial" w:hAnsi="Arial" w:cs="Arial"/>
          <w:color w:val="000000"/>
          <w:sz w:val="24"/>
          <w:szCs w:val="24"/>
        </w:rPr>
        <w:t xml:space="preserve"> shall apply.     (WRC-07)</w:t>
      </w:r>
    </w:p>
    <w:p w14:paraId="00003FCD"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 xml:space="preserve">5.550B </w:t>
      </w:r>
      <w:r>
        <w:rPr>
          <w:rFonts w:ascii="Arial" w:eastAsia="Arial" w:hAnsi="Arial" w:cs="Arial"/>
          <w:b/>
          <w:color w:val="000000"/>
          <w:sz w:val="24"/>
          <w:szCs w:val="24"/>
        </w:rPr>
        <w:tab/>
      </w:r>
      <w:proofErr w:type="gramStart"/>
      <w:r>
        <w:rPr>
          <w:rFonts w:ascii="Arial" w:eastAsia="Arial" w:hAnsi="Arial" w:cs="Arial"/>
          <w:color w:val="000000"/>
          <w:sz w:val="24"/>
          <w:szCs w:val="24"/>
        </w:rPr>
        <w:t>The</w:t>
      </w:r>
      <w:proofErr w:type="gramEnd"/>
      <w:r>
        <w:rPr>
          <w:rFonts w:ascii="Arial" w:eastAsia="Arial" w:hAnsi="Arial" w:cs="Arial"/>
          <w:color w:val="000000"/>
          <w:sz w:val="24"/>
          <w:szCs w:val="24"/>
        </w:rPr>
        <w:t xml:space="preserve"> frequency band 37-43.5 GHz, or portions thereof, is identified for use by administrations wishing to implement the terrestrial component of International Mobile Telecommunications (IMT). This identification does not preclude the use of this frequency band by any application of the services to which it is allocated and does not establish priority in the Radio Regulations. Because of the potential deployment of FSS earth stations within the frequency range 37.5-42.5 GHz and high-density applications in the fixed-satellite service in the </w:t>
      </w:r>
      <w:r>
        <w:rPr>
          <w:rFonts w:ascii="Arial" w:eastAsia="Arial" w:hAnsi="Arial" w:cs="Arial"/>
          <w:color w:val="000000"/>
          <w:sz w:val="24"/>
          <w:szCs w:val="24"/>
        </w:rPr>
        <w:lastRenderedPageBreak/>
        <w:t>frequency bands 39.5-40 GHz in Region 1, 40-40.5 GHz in all Regions and 40.5-42 GHz in Region 2 (see No. </w:t>
      </w:r>
      <w:r>
        <w:rPr>
          <w:rFonts w:ascii="Arial" w:eastAsia="Arial" w:hAnsi="Arial" w:cs="Arial"/>
          <w:b/>
          <w:color w:val="000000"/>
          <w:sz w:val="24"/>
          <w:szCs w:val="24"/>
        </w:rPr>
        <w:t>5.516B</w:t>
      </w:r>
      <w:r>
        <w:rPr>
          <w:rFonts w:ascii="Arial" w:eastAsia="Arial" w:hAnsi="Arial" w:cs="Arial"/>
          <w:color w:val="000000"/>
          <w:sz w:val="24"/>
          <w:szCs w:val="24"/>
        </w:rPr>
        <w:t xml:space="preserve">), administrations should further take into account potential constraints to IMT in these frequency bands, as appropriate. Resolution </w:t>
      </w:r>
      <w:r>
        <w:rPr>
          <w:rFonts w:ascii="Arial" w:eastAsia="Arial" w:hAnsi="Arial" w:cs="Arial"/>
          <w:b/>
          <w:color w:val="000000"/>
          <w:sz w:val="24"/>
          <w:szCs w:val="24"/>
        </w:rPr>
        <w:t>243 (WRC-19)</w:t>
      </w:r>
      <w:r>
        <w:rPr>
          <w:rFonts w:ascii="Arial" w:eastAsia="Arial" w:hAnsi="Arial" w:cs="Arial"/>
          <w:color w:val="000000"/>
          <w:sz w:val="24"/>
          <w:szCs w:val="24"/>
        </w:rPr>
        <w:t xml:space="preserve"> applies.     (WRC-19)</w:t>
      </w:r>
    </w:p>
    <w:p w14:paraId="00003FCE"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 xml:space="preserve">5.550C </w:t>
      </w:r>
      <w:r>
        <w:rPr>
          <w:rFonts w:ascii="Arial" w:eastAsia="Arial" w:hAnsi="Arial" w:cs="Arial"/>
          <w:b/>
          <w:color w:val="000000"/>
          <w:sz w:val="24"/>
          <w:szCs w:val="24"/>
        </w:rPr>
        <w:tab/>
      </w:r>
      <w:r>
        <w:rPr>
          <w:rFonts w:ascii="Arial" w:eastAsia="Arial" w:hAnsi="Arial" w:cs="Arial"/>
          <w:color w:val="000000"/>
          <w:sz w:val="24"/>
          <w:szCs w:val="24"/>
        </w:rPr>
        <w:t xml:space="preserve">The use of the frequency bands 37.5-39.5 GHz (space-to-Earth), 39.5-42.5 GHz (space to Earth), 47.2-50.2 GHz (Earth-to-space) and 50.4-51.4 GHz (Earth-to-space) by a non-geostationary satellite system in the fixed-satellite service is subject to the application of the provisions of No. </w:t>
      </w:r>
      <w:r>
        <w:rPr>
          <w:rFonts w:ascii="Arial" w:eastAsia="Arial" w:hAnsi="Arial" w:cs="Arial"/>
          <w:b/>
          <w:color w:val="000000"/>
          <w:sz w:val="24"/>
          <w:szCs w:val="24"/>
        </w:rPr>
        <w:t>9.12</w:t>
      </w:r>
      <w:r>
        <w:rPr>
          <w:rFonts w:ascii="Arial" w:eastAsia="Arial" w:hAnsi="Arial" w:cs="Arial"/>
          <w:color w:val="000000"/>
          <w:sz w:val="24"/>
          <w:szCs w:val="24"/>
        </w:rPr>
        <w:t xml:space="preserve"> for coordination with other non-geostationary-satellite systems in the fixed-satellite service but not with non-geostationary-satellite systems in other services. Resolution </w:t>
      </w:r>
      <w:r>
        <w:rPr>
          <w:rFonts w:ascii="Arial" w:eastAsia="Arial" w:hAnsi="Arial" w:cs="Arial"/>
          <w:b/>
          <w:color w:val="000000"/>
          <w:sz w:val="24"/>
          <w:szCs w:val="24"/>
        </w:rPr>
        <w:t>770 (WRC 19)</w:t>
      </w:r>
      <w:r>
        <w:rPr>
          <w:rFonts w:ascii="Arial" w:eastAsia="Arial" w:hAnsi="Arial" w:cs="Arial"/>
          <w:color w:val="000000"/>
          <w:sz w:val="24"/>
          <w:szCs w:val="24"/>
        </w:rPr>
        <w:t xml:space="preserve"> shall also apply, and No. </w:t>
      </w:r>
      <w:r>
        <w:rPr>
          <w:rFonts w:ascii="Arial" w:eastAsia="Arial" w:hAnsi="Arial" w:cs="Arial"/>
          <w:b/>
          <w:color w:val="000000"/>
          <w:sz w:val="24"/>
          <w:szCs w:val="24"/>
        </w:rPr>
        <w:t>22.2</w:t>
      </w:r>
      <w:r>
        <w:rPr>
          <w:rFonts w:ascii="Arial" w:eastAsia="Arial" w:hAnsi="Arial" w:cs="Arial"/>
          <w:color w:val="000000"/>
          <w:sz w:val="24"/>
          <w:szCs w:val="24"/>
        </w:rPr>
        <w:t xml:space="preserve"> shall continue to apply.     (WRC 19)</w:t>
      </w:r>
    </w:p>
    <w:p w14:paraId="00003FCF"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 xml:space="preserve">5.550D </w:t>
      </w:r>
      <w:r>
        <w:rPr>
          <w:rFonts w:ascii="Arial" w:eastAsia="Arial" w:hAnsi="Arial" w:cs="Arial"/>
          <w:b/>
          <w:color w:val="000000"/>
          <w:sz w:val="24"/>
          <w:szCs w:val="24"/>
        </w:rPr>
        <w:tab/>
      </w:r>
      <w:r>
        <w:rPr>
          <w:rFonts w:ascii="Arial" w:eastAsia="Arial" w:hAnsi="Arial" w:cs="Arial"/>
          <w:color w:val="000000"/>
          <w:sz w:val="24"/>
          <w:szCs w:val="24"/>
        </w:rPr>
        <w:t>The allocation to the fixed service in the frequency band 38-39.5 GHz is identified for worldwide use by administrations wishing to implement high-altitude platform stations (HAPS). In the HAPS-to-ground direction, the HAPS ground station shall not claim protection from stations in the fixed, mobile and fixed-satellite services; and No. </w:t>
      </w:r>
      <w:r>
        <w:rPr>
          <w:rFonts w:ascii="Arial" w:eastAsia="Arial" w:hAnsi="Arial" w:cs="Arial"/>
          <w:b/>
          <w:color w:val="000000"/>
          <w:sz w:val="24"/>
          <w:szCs w:val="24"/>
        </w:rPr>
        <w:t>5.43A</w:t>
      </w:r>
      <w:r>
        <w:rPr>
          <w:rFonts w:ascii="Arial" w:eastAsia="Arial" w:hAnsi="Arial" w:cs="Arial"/>
          <w:color w:val="000000"/>
          <w:sz w:val="24"/>
          <w:szCs w:val="24"/>
        </w:rPr>
        <w:t xml:space="preserve"> does not apply. This identification does not preclude the use of this frequency band by other fixed-service applications or by other services to which this frequency band is allocated on a co-primary basis and does not establish priority in the Radio Regulations. Furthermore, the development of the fixed-satellite, fixed and mobile services shall not be unduly constrained by HAPS. Such use of the fixed-service allocation by HAPS shall be in accordance with the provisions of Resolution </w:t>
      </w:r>
      <w:r>
        <w:rPr>
          <w:rFonts w:ascii="Arial" w:eastAsia="Arial" w:hAnsi="Arial" w:cs="Arial"/>
          <w:b/>
          <w:color w:val="000000"/>
          <w:sz w:val="24"/>
          <w:szCs w:val="24"/>
        </w:rPr>
        <w:t>168 (WRC-19)</w:t>
      </w:r>
      <w:r>
        <w:rPr>
          <w:rFonts w:ascii="Arial" w:eastAsia="Arial" w:hAnsi="Arial" w:cs="Arial"/>
          <w:color w:val="000000"/>
          <w:sz w:val="24"/>
          <w:szCs w:val="24"/>
        </w:rPr>
        <w:t>.     (WRC-19)</w:t>
      </w:r>
    </w:p>
    <w:p w14:paraId="00003FD0"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 xml:space="preserve">5.550E </w:t>
      </w:r>
      <w:r>
        <w:rPr>
          <w:rFonts w:ascii="Arial" w:eastAsia="Arial" w:hAnsi="Arial" w:cs="Arial"/>
          <w:b/>
          <w:color w:val="000000"/>
          <w:sz w:val="24"/>
          <w:szCs w:val="24"/>
        </w:rPr>
        <w:tab/>
      </w:r>
      <w:r>
        <w:rPr>
          <w:rFonts w:ascii="Arial" w:eastAsia="Arial" w:hAnsi="Arial" w:cs="Arial"/>
          <w:color w:val="000000"/>
          <w:sz w:val="24"/>
          <w:szCs w:val="24"/>
        </w:rPr>
        <w:t xml:space="preserve">The use of the frequency bands 39.5-40 GHz and 40-40.5 GHz by non-geostationary-satellite systems in the mobile-satellite service (space-to-Earth) and by non-geostationary-satellite systems in the fixed-satellite service (space-to-Earth) is subject to the application of the provisions of No. </w:t>
      </w:r>
      <w:r>
        <w:rPr>
          <w:rFonts w:ascii="Arial" w:eastAsia="Arial" w:hAnsi="Arial" w:cs="Arial"/>
          <w:b/>
          <w:color w:val="000000"/>
          <w:sz w:val="24"/>
          <w:szCs w:val="24"/>
        </w:rPr>
        <w:t>9.12</w:t>
      </w:r>
      <w:r>
        <w:rPr>
          <w:rFonts w:ascii="Arial" w:eastAsia="Arial" w:hAnsi="Arial" w:cs="Arial"/>
          <w:color w:val="000000"/>
          <w:sz w:val="24"/>
          <w:szCs w:val="24"/>
        </w:rPr>
        <w:t xml:space="preserve"> for coordination with other non-geostationary-satellite systems in the fixed-satellite and mobile-satellite services but not with non-geostationary-satellite systems in other services. No. </w:t>
      </w:r>
      <w:r>
        <w:rPr>
          <w:rFonts w:ascii="Arial" w:eastAsia="Arial" w:hAnsi="Arial" w:cs="Arial"/>
          <w:b/>
          <w:color w:val="000000"/>
          <w:sz w:val="24"/>
          <w:szCs w:val="24"/>
        </w:rPr>
        <w:t>22.2</w:t>
      </w:r>
      <w:r>
        <w:rPr>
          <w:rFonts w:ascii="Arial" w:eastAsia="Arial" w:hAnsi="Arial" w:cs="Arial"/>
          <w:color w:val="000000"/>
          <w:sz w:val="24"/>
          <w:szCs w:val="24"/>
        </w:rPr>
        <w:t xml:space="preserve"> shall continue to apply for non-geostationary-satellite-systems.     (WRC-19)</w:t>
      </w:r>
    </w:p>
    <w:p w14:paraId="00003FD1"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5.551F</w:t>
      </w:r>
      <w:r>
        <w:rPr>
          <w:rFonts w:ascii="Arial" w:eastAsia="Arial" w:hAnsi="Arial" w:cs="Arial"/>
          <w:color w:val="000000"/>
          <w:sz w:val="24"/>
          <w:szCs w:val="24"/>
        </w:rPr>
        <w:tab/>
      </w:r>
      <w:r>
        <w:rPr>
          <w:rFonts w:ascii="Arial" w:eastAsia="Arial" w:hAnsi="Arial" w:cs="Arial"/>
          <w:i/>
          <w:color w:val="000000"/>
          <w:sz w:val="24"/>
          <w:szCs w:val="24"/>
        </w:rPr>
        <w:t>Different category of service</w:t>
      </w:r>
      <w:r>
        <w:rPr>
          <w:rFonts w:ascii="Arial" w:eastAsia="Arial" w:hAnsi="Arial" w:cs="Arial"/>
          <w:color w:val="000000"/>
          <w:sz w:val="24"/>
          <w:szCs w:val="24"/>
        </w:rPr>
        <w:t>:  in Japan, the allocation of the band 41.5-42.5 GHz to the mobile service is on a primary basis (see No. </w:t>
      </w:r>
      <w:r>
        <w:rPr>
          <w:rFonts w:ascii="Arial" w:eastAsia="Arial" w:hAnsi="Arial" w:cs="Arial"/>
          <w:b/>
          <w:color w:val="000000"/>
          <w:sz w:val="24"/>
          <w:szCs w:val="24"/>
        </w:rPr>
        <w:t>5.33</w:t>
      </w:r>
      <w:r>
        <w:rPr>
          <w:rFonts w:ascii="Arial" w:eastAsia="Arial" w:hAnsi="Arial" w:cs="Arial"/>
          <w:color w:val="000000"/>
          <w:sz w:val="24"/>
          <w:szCs w:val="24"/>
        </w:rPr>
        <w:t>).     (WRC-97)</w:t>
      </w:r>
    </w:p>
    <w:p w14:paraId="00003FD2"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5.551G</w:t>
      </w:r>
      <w:r>
        <w:rPr>
          <w:rFonts w:ascii="Arial" w:eastAsia="Arial" w:hAnsi="Arial" w:cs="Arial"/>
          <w:color w:val="000000"/>
          <w:sz w:val="24"/>
          <w:szCs w:val="24"/>
        </w:rPr>
        <w:tab/>
        <w:t>SUP   (WRC-03)</w:t>
      </w:r>
    </w:p>
    <w:p w14:paraId="00003FD3"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sz w:val="24"/>
          <w:szCs w:val="24"/>
        </w:rPr>
        <w:t>5.551H</w:t>
      </w:r>
      <w:r>
        <w:rPr>
          <w:rFonts w:ascii="Arial" w:eastAsia="Arial" w:hAnsi="Arial" w:cs="Arial"/>
          <w:sz w:val="24"/>
          <w:szCs w:val="24"/>
        </w:rPr>
        <w:tab/>
        <w:t>The equivalent power flux-density (</w:t>
      </w:r>
      <w:proofErr w:type="spellStart"/>
      <w:r>
        <w:rPr>
          <w:rFonts w:ascii="Arial" w:eastAsia="Arial" w:hAnsi="Arial" w:cs="Arial"/>
          <w:sz w:val="24"/>
          <w:szCs w:val="24"/>
        </w:rPr>
        <w:t>epfd</w:t>
      </w:r>
      <w:proofErr w:type="spellEnd"/>
      <w:r>
        <w:rPr>
          <w:rFonts w:ascii="Arial" w:eastAsia="Arial" w:hAnsi="Arial" w:cs="Arial"/>
          <w:sz w:val="24"/>
          <w:szCs w:val="24"/>
        </w:rPr>
        <w:t>) produced in the frequency band 42.5-43.5 GHz by all space stations in any non-geostationary-satellite system in the fixed-satellite service (space-to-Earth), or in the broadcasting-satellite service operating in the frequency band 42-42.5 GHz, shall not exceed the following values at the site of any radio astronomy station for more than 2% of the time:</w:t>
      </w:r>
    </w:p>
    <w:p w14:paraId="00003FD4" w14:textId="192290CA" w:rsidR="001D03A6" w:rsidRDefault="00F91378">
      <w:pPr>
        <w:pBdr>
          <w:top w:val="nil"/>
          <w:left w:val="nil"/>
          <w:bottom w:val="nil"/>
          <w:right w:val="nil"/>
          <w:between w:val="nil"/>
        </w:pBdr>
        <w:tabs>
          <w:tab w:val="left" w:pos="284"/>
          <w:tab w:val="left" w:pos="1134"/>
          <w:tab w:val="left" w:pos="1871"/>
          <w:tab w:val="left" w:pos="2268"/>
          <w:tab w:val="left" w:pos="1560"/>
        </w:tabs>
        <w:spacing w:after="0" w:line="240" w:lineRule="auto"/>
        <w:ind w:left="1560" w:hanging="425"/>
        <w:jc w:val="both"/>
        <w:rPr>
          <w:rFonts w:ascii="Arial" w:eastAsia="Arial" w:hAnsi="Arial" w:cs="Arial"/>
          <w:color w:val="000000"/>
          <w:sz w:val="24"/>
          <w:szCs w:val="24"/>
        </w:rPr>
      </w:pPr>
      <w:sdt>
        <w:sdtPr>
          <w:tag w:val="goog_rdk_1135"/>
          <w:id w:val="957138675"/>
        </w:sdtPr>
        <w:sdtContent>
          <w:r w:rsidR="007430A0">
            <w:rPr>
              <w:rFonts w:ascii="Arial Unicode MS" w:eastAsia="Arial Unicode MS" w:hAnsi="Arial Unicode MS" w:cs="Arial Unicode MS"/>
              <w:color w:val="000000"/>
              <w:sz w:val="24"/>
              <w:szCs w:val="24"/>
            </w:rPr>
            <w:t>−</w:t>
          </w:r>
          <w:r w:rsidR="007430A0">
            <w:rPr>
              <w:rFonts w:ascii="Arial Unicode MS" w:eastAsia="Arial Unicode MS" w:hAnsi="Arial Unicode MS" w:cs="Arial Unicode MS"/>
              <w:color w:val="000000"/>
              <w:sz w:val="24"/>
              <w:szCs w:val="24"/>
            </w:rPr>
            <w:tab/>
            <w:t>230 dB(W/m</w:t>
          </w:r>
        </w:sdtContent>
      </w:sdt>
      <w:r w:rsidR="007430A0">
        <w:rPr>
          <w:rFonts w:ascii="Arial" w:eastAsia="Arial" w:hAnsi="Arial" w:cs="Arial"/>
          <w:color w:val="000000"/>
          <w:sz w:val="24"/>
          <w:szCs w:val="24"/>
          <w:vertAlign w:val="superscript"/>
        </w:rPr>
        <w:t>2</w:t>
      </w:r>
      <w:r w:rsidR="007430A0">
        <w:rPr>
          <w:rFonts w:ascii="Arial" w:eastAsia="Arial" w:hAnsi="Arial" w:cs="Arial"/>
          <w:color w:val="000000"/>
          <w:sz w:val="24"/>
          <w:szCs w:val="24"/>
        </w:rPr>
        <w:t>) in 1 GHz and –246 dB(W/m</w:t>
      </w:r>
      <w:r w:rsidR="007430A0">
        <w:rPr>
          <w:rFonts w:ascii="Arial" w:eastAsia="Arial" w:hAnsi="Arial" w:cs="Arial"/>
          <w:color w:val="000000"/>
          <w:sz w:val="24"/>
          <w:szCs w:val="24"/>
          <w:vertAlign w:val="superscript"/>
        </w:rPr>
        <w:t>2</w:t>
      </w:r>
      <w:r w:rsidR="007430A0">
        <w:rPr>
          <w:rFonts w:ascii="Arial" w:eastAsia="Arial" w:hAnsi="Arial" w:cs="Arial"/>
          <w:color w:val="000000"/>
          <w:sz w:val="24"/>
          <w:szCs w:val="24"/>
        </w:rPr>
        <w:t>) in any 500 kHz of the 42.5-43.5 GHz band at the site of any radio astronomy station registered as a single-dish telescope; and</w:t>
      </w:r>
    </w:p>
    <w:p w14:paraId="00003FD5" w14:textId="77777777" w:rsidR="001D03A6" w:rsidRDefault="007430A0">
      <w:pPr>
        <w:numPr>
          <w:ilvl w:val="0"/>
          <w:numId w:val="158"/>
        </w:numPr>
        <w:pBdr>
          <w:top w:val="nil"/>
          <w:left w:val="nil"/>
          <w:bottom w:val="nil"/>
          <w:right w:val="nil"/>
          <w:between w:val="nil"/>
        </w:pBdr>
        <w:tabs>
          <w:tab w:val="left" w:pos="284"/>
          <w:tab w:val="left" w:pos="1134"/>
          <w:tab w:val="left" w:pos="1871"/>
          <w:tab w:val="left" w:pos="2268"/>
          <w:tab w:val="left" w:pos="1560"/>
        </w:tabs>
        <w:spacing w:after="0" w:line="240" w:lineRule="auto"/>
        <w:ind w:left="1560" w:hanging="425"/>
        <w:jc w:val="both"/>
        <w:rPr>
          <w:rFonts w:ascii="Arial" w:eastAsia="Arial" w:hAnsi="Arial" w:cs="Arial"/>
          <w:color w:val="000000"/>
          <w:sz w:val="24"/>
          <w:szCs w:val="24"/>
        </w:rPr>
      </w:pPr>
      <w:r>
        <w:rPr>
          <w:rFonts w:ascii="Arial" w:eastAsia="Arial" w:hAnsi="Arial" w:cs="Arial"/>
          <w:color w:val="000000"/>
          <w:sz w:val="24"/>
          <w:szCs w:val="24"/>
        </w:rPr>
        <w:t>209 dB(W/m</w:t>
      </w:r>
      <w:r>
        <w:rPr>
          <w:rFonts w:ascii="Arial" w:eastAsia="Arial" w:hAnsi="Arial" w:cs="Arial"/>
          <w:color w:val="000000"/>
          <w:sz w:val="24"/>
          <w:szCs w:val="24"/>
          <w:vertAlign w:val="superscript"/>
        </w:rPr>
        <w:t>2</w:t>
      </w:r>
      <w:r>
        <w:rPr>
          <w:rFonts w:ascii="Arial" w:eastAsia="Arial" w:hAnsi="Arial" w:cs="Arial"/>
          <w:color w:val="000000"/>
          <w:sz w:val="24"/>
          <w:szCs w:val="24"/>
        </w:rPr>
        <w:t>) in any 500 kHz of the 42.5-43.5 GHz band at the site of any radio astronomy station registered as a very long baseline interferometry station.</w:t>
      </w:r>
    </w:p>
    <w:p w14:paraId="00003FD6"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 xml:space="preserve">These </w:t>
      </w:r>
      <w:proofErr w:type="spellStart"/>
      <w:r>
        <w:rPr>
          <w:rFonts w:ascii="Arial" w:eastAsia="Arial" w:hAnsi="Arial" w:cs="Arial"/>
          <w:color w:val="000000"/>
          <w:sz w:val="24"/>
          <w:szCs w:val="24"/>
        </w:rPr>
        <w:t>epfd</w:t>
      </w:r>
      <w:proofErr w:type="spellEnd"/>
      <w:r>
        <w:rPr>
          <w:rFonts w:ascii="Arial" w:eastAsia="Arial" w:hAnsi="Arial" w:cs="Arial"/>
          <w:color w:val="000000"/>
          <w:sz w:val="24"/>
          <w:szCs w:val="24"/>
        </w:rPr>
        <w:t xml:space="preserve"> values shall be evaluated using the methodology given in Recommendation ITU-R S.1586-1 and the reference antenna pattern and the maximum gain of an antenna in the radio astronomy service given in Recommendation ITU-R RA.1631-0 and shall apply over the whole sky and for elevation angles higher than the minimum operating angle </w:t>
      </w:r>
      <w:proofErr w:type="spellStart"/>
      <w:r>
        <w:rPr>
          <w:rFonts w:ascii="Arial" w:eastAsia="Arial" w:hAnsi="Arial" w:cs="Arial"/>
          <w:color w:val="000000"/>
          <w:sz w:val="24"/>
          <w:szCs w:val="24"/>
        </w:rPr>
        <w:t>θ</w:t>
      </w:r>
      <w:r>
        <w:rPr>
          <w:rFonts w:ascii="Arial" w:eastAsia="Arial" w:hAnsi="Arial" w:cs="Arial"/>
          <w:i/>
          <w:color w:val="000000"/>
          <w:sz w:val="24"/>
          <w:szCs w:val="24"/>
          <w:vertAlign w:val="subscript"/>
        </w:rPr>
        <w:t>min</w:t>
      </w:r>
      <w:proofErr w:type="spellEnd"/>
      <w:r>
        <w:rPr>
          <w:rFonts w:ascii="Arial" w:eastAsia="Arial" w:hAnsi="Arial" w:cs="Arial"/>
          <w:color w:val="000000"/>
          <w:sz w:val="24"/>
          <w:szCs w:val="24"/>
        </w:rPr>
        <w:t xml:space="preserve"> of the </w:t>
      </w:r>
      <w:proofErr w:type="spellStart"/>
      <w:r>
        <w:rPr>
          <w:rFonts w:ascii="Arial" w:eastAsia="Arial" w:hAnsi="Arial" w:cs="Arial"/>
          <w:color w:val="000000"/>
          <w:sz w:val="24"/>
          <w:szCs w:val="24"/>
        </w:rPr>
        <w:lastRenderedPageBreak/>
        <w:t>radiotelescope</w:t>
      </w:r>
      <w:proofErr w:type="spellEnd"/>
      <w:r>
        <w:rPr>
          <w:rFonts w:ascii="Arial" w:eastAsia="Arial" w:hAnsi="Arial" w:cs="Arial"/>
          <w:color w:val="000000"/>
          <w:sz w:val="24"/>
          <w:szCs w:val="24"/>
        </w:rPr>
        <w:t xml:space="preserve"> (for which a default value of 5° should be adopted in the absence of notified information).</w:t>
      </w:r>
    </w:p>
    <w:p w14:paraId="00003FD7"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These values shall apply at any radio astronomy station that either:</w:t>
      </w:r>
    </w:p>
    <w:p w14:paraId="00003FD8" w14:textId="77777777" w:rsidR="001D03A6" w:rsidRDefault="007430A0">
      <w:pPr>
        <w:pBdr>
          <w:top w:val="nil"/>
          <w:left w:val="nil"/>
          <w:bottom w:val="nil"/>
          <w:right w:val="nil"/>
          <w:between w:val="nil"/>
        </w:pBdr>
        <w:tabs>
          <w:tab w:val="left" w:pos="284"/>
          <w:tab w:val="left" w:pos="1134"/>
          <w:tab w:val="left" w:pos="1871"/>
          <w:tab w:val="left" w:pos="2268"/>
          <w:tab w:val="left" w:pos="1531"/>
        </w:tabs>
        <w:spacing w:after="0" w:line="240" w:lineRule="auto"/>
        <w:ind w:left="1531" w:hanging="397"/>
        <w:jc w:val="both"/>
        <w:rPr>
          <w:rFonts w:ascii="Arial" w:eastAsia="Arial" w:hAnsi="Arial" w:cs="Arial"/>
          <w:color w:val="000000"/>
          <w:sz w:val="24"/>
          <w:szCs w:val="24"/>
        </w:rPr>
      </w:pPr>
      <w:r>
        <w:rPr>
          <w:rFonts w:ascii="Arial" w:eastAsia="Arial" w:hAnsi="Arial" w:cs="Arial"/>
          <w:color w:val="000000"/>
          <w:sz w:val="24"/>
          <w:szCs w:val="24"/>
        </w:rPr>
        <w:t>–</w:t>
      </w:r>
      <w:r>
        <w:rPr>
          <w:rFonts w:ascii="Arial" w:eastAsia="Arial" w:hAnsi="Arial" w:cs="Arial"/>
          <w:color w:val="000000"/>
          <w:sz w:val="24"/>
          <w:szCs w:val="24"/>
        </w:rPr>
        <w:tab/>
        <w:t>was in operation prior to 5 July 2003 and has been notified to the Bureau before 4 January 2004; or</w:t>
      </w:r>
    </w:p>
    <w:p w14:paraId="00003FD9" w14:textId="77777777" w:rsidR="001D03A6" w:rsidRDefault="007430A0">
      <w:pPr>
        <w:pBdr>
          <w:top w:val="nil"/>
          <w:left w:val="nil"/>
          <w:bottom w:val="nil"/>
          <w:right w:val="nil"/>
          <w:between w:val="nil"/>
        </w:pBdr>
        <w:tabs>
          <w:tab w:val="left" w:pos="284"/>
          <w:tab w:val="left" w:pos="1134"/>
          <w:tab w:val="left" w:pos="1871"/>
          <w:tab w:val="left" w:pos="2268"/>
          <w:tab w:val="left" w:pos="1531"/>
        </w:tabs>
        <w:spacing w:after="0" w:line="240" w:lineRule="auto"/>
        <w:ind w:left="1531" w:hanging="397"/>
        <w:jc w:val="both"/>
        <w:rPr>
          <w:rFonts w:ascii="Arial" w:eastAsia="Arial" w:hAnsi="Arial" w:cs="Arial"/>
          <w:color w:val="000000"/>
          <w:sz w:val="24"/>
          <w:szCs w:val="24"/>
        </w:rPr>
      </w:pPr>
      <w:r>
        <w:rPr>
          <w:rFonts w:ascii="Arial" w:eastAsia="Arial" w:hAnsi="Arial" w:cs="Arial"/>
          <w:color w:val="000000"/>
          <w:sz w:val="24"/>
          <w:szCs w:val="24"/>
        </w:rPr>
        <w:t>–</w:t>
      </w:r>
      <w:r>
        <w:rPr>
          <w:rFonts w:ascii="Arial" w:eastAsia="Arial" w:hAnsi="Arial" w:cs="Arial"/>
          <w:color w:val="000000"/>
          <w:sz w:val="24"/>
          <w:szCs w:val="24"/>
        </w:rPr>
        <w:tab/>
        <w:t>was notified before the date of receipt of the complete Appendix </w:t>
      </w:r>
      <w:r>
        <w:rPr>
          <w:rFonts w:ascii="Arial" w:eastAsia="Arial" w:hAnsi="Arial" w:cs="Arial"/>
          <w:b/>
          <w:color w:val="000000"/>
          <w:sz w:val="24"/>
          <w:szCs w:val="24"/>
        </w:rPr>
        <w:t>4</w:t>
      </w:r>
      <w:r>
        <w:rPr>
          <w:rFonts w:ascii="Arial" w:eastAsia="Arial" w:hAnsi="Arial" w:cs="Arial"/>
          <w:color w:val="000000"/>
          <w:sz w:val="24"/>
          <w:szCs w:val="24"/>
        </w:rPr>
        <w:t xml:space="preserve"> information for coordination or notification, as appropriate, for the space station to which the limits apply.</w:t>
      </w:r>
    </w:p>
    <w:p w14:paraId="00003FDA"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1134"/>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Other radio astronomy stations notified after these dates may seek an agreement with administrations that have authorized the space stations. In Region 2, Resolution </w:t>
      </w:r>
      <w:r>
        <w:rPr>
          <w:rFonts w:ascii="Arial" w:eastAsia="Arial" w:hAnsi="Arial" w:cs="Arial"/>
          <w:b/>
          <w:color w:val="000000"/>
          <w:sz w:val="24"/>
          <w:szCs w:val="24"/>
        </w:rPr>
        <w:t>743 (WRC-03)</w:t>
      </w:r>
      <w:r>
        <w:rPr>
          <w:rFonts w:ascii="Arial" w:eastAsia="Arial" w:hAnsi="Arial" w:cs="Arial"/>
          <w:color w:val="000000"/>
          <w:sz w:val="24"/>
          <w:szCs w:val="24"/>
        </w:rPr>
        <w:t xml:space="preserve"> shall apply. The limits in this footnote may be exceeded at the site of a radio astronomy station of any country whose administration so agreed. (WRC-15)</w:t>
      </w:r>
    </w:p>
    <w:p w14:paraId="00003FDB"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5.551I</w:t>
      </w:r>
      <w:r>
        <w:rPr>
          <w:rFonts w:ascii="Arial" w:eastAsia="Arial" w:hAnsi="Arial" w:cs="Arial"/>
          <w:b/>
          <w:color w:val="000000"/>
          <w:sz w:val="24"/>
          <w:szCs w:val="24"/>
        </w:rPr>
        <w:tab/>
      </w:r>
      <w:r>
        <w:rPr>
          <w:rFonts w:ascii="Arial" w:eastAsia="Arial" w:hAnsi="Arial" w:cs="Arial"/>
          <w:color w:val="000000"/>
          <w:sz w:val="24"/>
          <w:szCs w:val="24"/>
        </w:rPr>
        <w:t>The power flux-density in the band 42.5-43.5 GHz produced by any geostationary space station in the fixed-satellite service (space-to-Earth), or the broadcasting-satellite service operating in the 42-42.5 GHz band, shall not exceed the following values at the site of any radio astronomy station:</w:t>
      </w:r>
    </w:p>
    <w:p w14:paraId="00003FDC"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1560" w:hanging="1560"/>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w:t>
      </w:r>
      <w:r>
        <w:rPr>
          <w:rFonts w:ascii="Arial" w:eastAsia="Arial" w:hAnsi="Arial" w:cs="Arial"/>
          <w:color w:val="000000"/>
          <w:sz w:val="24"/>
          <w:szCs w:val="24"/>
        </w:rPr>
        <w:tab/>
        <w:t>137 dB(W/m</w:t>
      </w:r>
      <w:r>
        <w:rPr>
          <w:rFonts w:ascii="Arial" w:eastAsia="Arial" w:hAnsi="Arial" w:cs="Arial"/>
          <w:color w:val="000000"/>
          <w:sz w:val="24"/>
          <w:szCs w:val="24"/>
          <w:vertAlign w:val="superscript"/>
        </w:rPr>
        <w:t>2</w:t>
      </w:r>
      <w:r>
        <w:rPr>
          <w:rFonts w:ascii="Arial" w:eastAsia="Arial" w:hAnsi="Arial" w:cs="Arial"/>
          <w:color w:val="000000"/>
          <w:sz w:val="24"/>
          <w:szCs w:val="24"/>
        </w:rPr>
        <w:t>) in 1 GHz and –153 dB(W/m</w:t>
      </w:r>
      <w:r>
        <w:rPr>
          <w:rFonts w:ascii="Arial" w:eastAsia="Arial" w:hAnsi="Arial" w:cs="Arial"/>
          <w:color w:val="000000"/>
          <w:sz w:val="24"/>
          <w:szCs w:val="24"/>
          <w:vertAlign w:val="superscript"/>
        </w:rPr>
        <w:t>2</w:t>
      </w:r>
      <w:r>
        <w:rPr>
          <w:rFonts w:ascii="Arial" w:eastAsia="Arial" w:hAnsi="Arial" w:cs="Arial"/>
          <w:color w:val="000000"/>
          <w:sz w:val="24"/>
          <w:szCs w:val="24"/>
        </w:rPr>
        <w:t>) in any 500 kHz of the 42.5-43.5 GHz band at the site of any radio astronomy station registered as a single-dish telescope; and</w:t>
      </w:r>
    </w:p>
    <w:p w14:paraId="00003FDD" w14:textId="77777777" w:rsidR="001D03A6" w:rsidRDefault="007430A0">
      <w:pPr>
        <w:numPr>
          <w:ilvl w:val="0"/>
          <w:numId w:val="160"/>
        </w:numPr>
        <w:pBdr>
          <w:top w:val="nil"/>
          <w:left w:val="nil"/>
          <w:bottom w:val="nil"/>
          <w:right w:val="nil"/>
          <w:between w:val="nil"/>
        </w:pBdr>
        <w:tabs>
          <w:tab w:val="left" w:pos="284"/>
          <w:tab w:val="left" w:pos="1134"/>
          <w:tab w:val="left" w:pos="1871"/>
          <w:tab w:val="left" w:pos="2268"/>
        </w:tabs>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116 dB(W/m</w:t>
      </w:r>
      <w:r>
        <w:rPr>
          <w:rFonts w:ascii="Arial" w:eastAsia="Arial" w:hAnsi="Arial" w:cs="Arial"/>
          <w:color w:val="000000"/>
          <w:sz w:val="24"/>
          <w:szCs w:val="24"/>
          <w:vertAlign w:val="superscript"/>
        </w:rPr>
        <w:t>2</w:t>
      </w:r>
      <w:r>
        <w:rPr>
          <w:rFonts w:ascii="Arial" w:eastAsia="Arial" w:hAnsi="Arial" w:cs="Arial"/>
          <w:color w:val="000000"/>
          <w:sz w:val="24"/>
          <w:szCs w:val="24"/>
        </w:rPr>
        <w:t>) in any 500 kHz of the 42.5-43.5 GHz band at the site of any radio astronomy station registered as a very long baseline interferometry station.</w:t>
      </w:r>
    </w:p>
    <w:p w14:paraId="00003FDE"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These values shall apply at the site of any radio astronomy station that either:</w:t>
      </w:r>
    </w:p>
    <w:p w14:paraId="00003FDF" w14:textId="77777777" w:rsidR="001D03A6" w:rsidRDefault="007430A0">
      <w:pPr>
        <w:pBdr>
          <w:top w:val="nil"/>
          <w:left w:val="nil"/>
          <w:bottom w:val="nil"/>
          <w:right w:val="nil"/>
          <w:between w:val="nil"/>
        </w:pBdr>
        <w:tabs>
          <w:tab w:val="left" w:pos="284"/>
          <w:tab w:val="left" w:pos="1134"/>
          <w:tab w:val="left" w:pos="1871"/>
          <w:tab w:val="left" w:pos="2268"/>
          <w:tab w:val="left" w:pos="1531"/>
        </w:tabs>
        <w:spacing w:after="0" w:line="240" w:lineRule="auto"/>
        <w:ind w:left="1531" w:hanging="397"/>
        <w:jc w:val="both"/>
        <w:rPr>
          <w:rFonts w:ascii="Arial" w:eastAsia="Arial" w:hAnsi="Arial" w:cs="Arial"/>
          <w:color w:val="000000"/>
          <w:sz w:val="24"/>
          <w:szCs w:val="24"/>
        </w:rPr>
      </w:pPr>
      <w:r>
        <w:rPr>
          <w:rFonts w:ascii="Arial" w:eastAsia="Arial" w:hAnsi="Arial" w:cs="Arial"/>
          <w:color w:val="000000"/>
          <w:sz w:val="24"/>
          <w:szCs w:val="24"/>
        </w:rPr>
        <w:t>–</w:t>
      </w:r>
      <w:r>
        <w:rPr>
          <w:rFonts w:ascii="Arial" w:eastAsia="Arial" w:hAnsi="Arial" w:cs="Arial"/>
          <w:color w:val="000000"/>
          <w:sz w:val="24"/>
          <w:szCs w:val="24"/>
        </w:rPr>
        <w:tab/>
        <w:t>was in operation prior to 5 July 2003 and has been notified to the Bureau before 4 January 2004; or</w:t>
      </w:r>
    </w:p>
    <w:p w14:paraId="00003FE0" w14:textId="77777777" w:rsidR="001D03A6" w:rsidRDefault="007430A0">
      <w:pPr>
        <w:pBdr>
          <w:top w:val="nil"/>
          <w:left w:val="nil"/>
          <w:bottom w:val="nil"/>
          <w:right w:val="nil"/>
          <w:between w:val="nil"/>
        </w:pBdr>
        <w:tabs>
          <w:tab w:val="left" w:pos="284"/>
          <w:tab w:val="left" w:pos="1134"/>
          <w:tab w:val="left" w:pos="1871"/>
          <w:tab w:val="left" w:pos="2268"/>
          <w:tab w:val="left" w:pos="1531"/>
        </w:tabs>
        <w:spacing w:after="0" w:line="240" w:lineRule="auto"/>
        <w:ind w:left="1531" w:hanging="397"/>
        <w:jc w:val="both"/>
        <w:rPr>
          <w:rFonts w:ascii="Arial" w:eastAsia="Arial" w:hAnsi="Arial" w:cs="Arial"/>
          <w:b/>
          <w:color w:val="000000"/>
          <w:sz w:val="24"/>
          <w:szCs w:val="24"/>
        </w:rPr>
      </w:pPr>
      <w:r>
        <w:rPr>
          <w:rFonts w:ascii="Arial" w:eastAsia="Arial" w:hAnsi="Arial" w:cs="Arial"/>
          <w:color w:val="000000"/>
          <w:sz w:val="24"/>
          <w:szCs w:val="24"/>
        </w:rPr>
        <w:t>–</w:t>
      </w:r>
      <w:r>
        <w:rPr>
          <w:rFonts w:ascii="Arial" w:eastAsia="Arial" w:hAnsi="Arial" w:cs="Arial"/>
          <w:color w:val="000000"/>
          <w:sz w:val="24"/>
          <w:szCs w:val="24"/>
        </w:rPr>
        <w:tab/>
        <w:t xml:space="preserve">was notified before the date of receipt of the complete Appendix </w:t>
      </w:r>
      <w:r>
        <w:rPr>
          <w:rFonts w:ascii="Arial" w:eastAsia="Arial" w:hAnsi="Arial" w:cs="Arial"/>
          <w:b/>
          <w:color w:val="000000"/>
          <w:sz w:val="24"/>
          <w:szCs w:val="24"/>
        </w:rPr>
        <w:t>4</w:t>
      </w:r>
      <w:r>
        <w:rPr>
          <w:rFonts w:ascii="Arial" w:eastAsia="Arial" w:hAnsi="Arial" w:cs="Arial"/>
          <w:color w:val="000000"/>
          <w:sz w:val="24"/>
          <w:szCs w:val="24"/>
        </w:rPr>
        <w:t xml:space="preserve"> information for coordination or notification, as appropriate, for the space station to which the limits apply.</w:t>
      </w:r>
    </w:p>
    <w:p w14:paraId="00003FE1"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 xml:space="preserve">Other radio astronomy stations notified after these dates may seek an agreement with administrations that have authorized the space stations. In Region 2, Resolution </w:t>
      </w:r>
      <w:r>
        <w:rPr>
          <w:rFonts w:ascii="Arial" w:eastAsia="Arial" w:hAnsi="Arial" w:cs="Arial"/>
          <w:b/>
          <w:color w:val="000000"/>
          <w:sz w:val="24"/>
          <w:szCs w:val="24"/>
        </w:rPr>
        <w:t>743</w:t>
      </w:r>
      <w:r>
        <w:rPr>
          <w:rFonts w:ascii="Arial" w:eastAsia="Arial" w:hAnsi="Arial" w:cs="Arial"/>
          <w:color w:val="000000"/>
          <w:sz w:val="24"/>
          <w:szCs w:val="24"/>
        </w:rPr>
        <w:t xml:space="preserve"> </w:t>
      </w:r>
      <w:r>
        <w:rPr>
          <w:rFonts w:ascii="Arial" w:eastAsia="Arial" w:hAnsi="Arial" w:cs="Arial"/>
          <w:b/>
          <w:color w:val="000000"/>
          <w:sz w:val="24"/>
          <w:szCs w:val="24"/>
        </w:rPr>
        <w:t>(WRC-03)</w:t>
      </w:r>
      <w:r>
        <w:rPr>
          <w:rFonts w:ascii="Arial" w:eastAsia="Arial" w:hAnsi="Arial" w:cs="Arial"/>
          <w:color w:val="000000"/>
          <w:sz w:val="24"/>
          <w:szCs w:val="24"/>
        </w:rPr>
        <w:t xml:space="preserve"> shall apply. The limits in this footnote may be exceeded at the site of a radio astronomy station of any country whose administration so agreed. (WRC-03)</w:t>
      </w:r>
    </w:p>
    <w:p w14:paraId="00003FE2"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5.552</w:t>
      </w:r>
      <w:r>
        <w:rPr>
          <w:rFonts w:ascii="Arial" w:eastAsia="Arial" w:hAnsi="Arial" w:cs="Arial"/>
          <w:b/>
          <w:color w:val="000000"/>
          <w:sz w:val="24"/>
          <w:szCs w:val="24"/>
        </w:rPr>
        <w:tab/>
      </w:r>
      <w:r>
        <w:rPr>
          <w:rFonts w:ascii="Arial" w:eastAsia="Arial" w:hAnsi="Arial" w:cs="Arial"/>
          <w:color w:val="000000"/>
          <w:sz w:val="24"/>
          <w:szCs w:val="24"/>
        </w:rPr>
        <w:t>The allocation of the spectrum for the fixed-satellite service in the bands 42.5-43.5 GHz and 47.2-50.2 GHz for Earth-to-space transmission is greater than that in the band 37.5-39.5 GHz for space-to-Earth transmission in order to accommodate feeder links to broadcasting satellites. Administrations are urged to take all practicable steps to reserve the band 47.2-49.2 GHz for feeder links for the broadcasting-satellite service operating in the band 40.5-42.5 GHz.</w:t>
      </w:r>
    </w:p>
    <w:p w14:paraId="00003FE3"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5.552A</w:t>
      </w:r>
      <w:r>
        <w:rPr>
          <w:rFonts w:ascii="Arial" w:eastAsia="Arial" w:hAnsi="Arial" w:cs="Arial"/>
          <w:b/>
          <w:color w:val="000000"/>
          <w:sz w:val="24"/>
          <w:szCs w:val="24"/>
        </w:rPr>
        <w:tab/>
      </w:r>
      <w:proofErr w:type="gramStart"/>
      <w:r>
        <w:rPr>
          <w:rFonts w:ascii="Arial" w:eastAsia="Arial" w:hAnsi="Arial" w:cs="Arial"/>
          <w:color w:val="000000"/>
          <w:sz w:val="24"/>
          <w:szCs w:val="24"/>
        </w:rPr>
        <w:t>The</w:t>
      </w:r>
      <w:proofErr w:type="gramEnd"/>
      <w:r>
        <w:rPr>
          <w:rFonts w:ascii="Arial" w:eastAsia="Arial" w:hAnsi="Arial" w:cs="Arial"/>
          <w:color w:val="000000"/>
          <w:sz w:val="24"/>
          <w:szCs w:val="24"/>
        </w:rPr>
        <w:t xml:space="preserve"> allocation to the fixed service in the frequency bands 47.2-47.5 GHz and 47.9-48.2 GHz is identified for use by high-altitude platform stations (HAPS). This identification does not preclude the use of this frequency band by any application of the services to which it is allocated on a co-primary basis, and does not establish priority in the Radio Regulations. Such use of the fixed-service allocation in the frequency bands 47.2-47.5 GHz and 47.9-48.2 GHz by HAPS shall be in accordance with the provisions of Resolution </w:t>
      </w:r>
      <w:r>
        <w:rPr>
          <w:rFonts w:ascii="Arial" w:eastAsia="Arial" w:hAnsi="Arial" w:cs="Arial"/>
          <w:b/>
          <w:color w:val="000000"/>
          <w:sz w:val="24"/>
          <w:szCs w:val="24"/>
        </w:rPr>
        <w:t>122 (Rev.WRC-19)</w:t>
      </w:r>
      <w:r>
        <w:rPr>
          <w:rFonts w:ascii="Arial" w:eastAsia="Arial" w:hAnsi="Arial" w:cs="Arial"/>
          <w:color w:val="000000"/>
          <w:sz w:val="24"/>
          <w:szCs w:val="24"/>
        </w:rPr>
        <w:t>.     (WRC-19)</w:t>
      </w:r>
    </w:p>
    <w:p w14:paraId="00003FE4"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lastRenderedPageBreak/>
        <w:t>5.553</w:t>
      </w:r>
      <w:r>
        <w:rPr>
          <w:rFonts w:ascii="Arial" w:eastAsia="Arial" w:hAnsi="Arial" w:cs="Arial"/>
          <w:b/>
          <w:color w:val="000000"/>
          <w:sz w:val="24"/>
          <w:szCs w:val="24"/>
        </w:rPr>
        <w:tab/>
      </w:r>
      <w:r>
        <w:rPr>
          <w:rFonts w:ascii="Arial" w:eastAsia="Arial" w:hAnsi="Arial" w:cs="Arial"/>
          <w:color w:val="000000"/>
          <w:sz w:val="24"/>
          <w:szCs w:val="24"/>
        </w:rPr>
        <w:t xml:space="preserve">In the bands 43.5-47 GHz and 66-71 GHz, stations in the land mobile service may be operated subject to not causing harmful interference to the space </w:t>
      </w:r>
      <w:proofErr w:type="spellStart"/>
      <w:r>
        <w:rPr>
          <w:rFonts w:ascii="Arial" w:eastAsia="Arial" w:hAnsi="Arial" w:cs="Arial"/>
          <w:color w:val="000000"/>
          <w:sz w:val="24"/>
          <w:szCs w:val="24"/>
        </w:rPr>
        <w:t>radiocommunication</w:t>
      </w:r>
      <w:proofErr w:type="spellEnd"/>
      <w:r>
        <w:rPr>
          <w:rFonts w:ascii="Arial" w:eastAsia="Arial" w:hAnsi="Arial" w:cs="Arial"/>
          <w:color w:val="000000"/>
          <w:sz w:val="24"/>
          <w:szCs w:val="24"/>
        </w:rPr>
        <w:t xml:space="preserve"> services to which these bands are allocated (see No. </w:t>
      </w:r>
      <w:r>
        <w:rPr>
          <w:rFonts w:ascii="Arial" w:eastAsia="Arial" w:hAnsi="Arial" w:cs="Arial"/>
          <w:b/>
          <w:color w:val="000000"/>
          <w:sz w:val="24"/>
          <w:szCs w:val="24"/>
        </w:rPr>
        <w:t>5.43</w:t>
      </w:r>
      <w:r>
        <w:rPr>
          <w:rFonts w:ascii="Arial" w:eastAsia="Arial" w:hAnsi="Arial" w:cs="Arial"/>
          <w:color w:val="000000"/>
          <w:sz w:val="24"/>
          <w:szCs w:val="24"/>
        </w:rPr>
        <w:t>).     (WRC-2000)</w:t>
      </w:r>
    </w:p>
    <w:p w14:paraId="00003FE5"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 xml:space="preserve">5.553A </w:t>
      </w:r>
      <w:r>
        <w:rPr>
          <w:rFonts w:ascii="Arial" w:eastAsia="Arial" w:hAnsi="Arial" w:cs="Arial"/>
          <w:b/>
          <w:color w:val="000000"/>
          <w:sz w:val="24"/>
          <w:szCs w:val="24"/>
        </w:rPr>
        <w:tab/>
      </w:r>
      <w:r>
        <w:rPr>
          <w:rFonts w:ascii="Arial" w:eastAsia="Arial" w:hAnsi="Arial" w:cs="Arial"/>
          <w:color w:val="000000"/>
          <w:sz w:val="24"/>
          <w:szCs w:val="24"/>
        </w:rPr>
        <w:t xml:space="preserve">In Algeria, Angola, Bahrain, Belarus, Benin, Botswana, Brazil, Burkina Faso, Cabo Verde, Korea (Rep. of), Côte d’Ivoire, Croatia, United Arab Emirates, Estonia, </w:t>
      </w:r>
      <w:proofErr w:type="spellStart"/>
      <w:r>
        <w:rPr>
          <w:rFonts w:ascii="Arial" w:eastAsia="Arial" w:hAnsi="Arial" w:cs="Arial"/>
          <w:color w:val="000000"/>
          <w:sz w:val="24"/>
          <w:szCs w:val="24"/>
        </w:rPr>
        <w:t>Eswatini</w:t>
      </w:r>
      <w:proofErr w:type="spellEnd"/>
      <w:r>
        <w:rPr>
          <w:rFonts w:ascii="Arial" w:eastAsia="Arial" w:hAnsi="Arial" w:cs="Arial"/>
          <w:color w:val="000000"/>
          <w:sz w:val="24"/>
          <w:szCs w:val="24"/>
        </w:rPr>
        <w:t>, Gabon, Gambia, Ghana, Greece, Guinea, Guinea-Bissau, Hungary, Iran (Islamic Republic of), Iraq, Jordan, Kuwait, Lesotho, Latvia, Liberia, Lithuania, Madagascar, Malawi, Mali, Morocco, Mauritius, Mauritania, Mozambique, Namibia, Niger, Nigeria, Oman, Qatar, Senegal, Seychelles, Sierra Leone, Slovenia, Sudan, South Africa, Sweden, Tanzania, Togo, Tunisia, Zambia and Zimbabwe, the frequency band 45.5-47 GHz is identified for use by administrations wishing to implement the terrestrial component of International Mobile Telecommunications (IMT), taking into account No. </w:t>
      </w:r>
      <w:r>
        <w:rPr>
          <w:rFonts w:ascii="Arial" w:eastAsia="Arial" w:hAnsi="Arial" w:cs="Arial"/>
          <w:b/>
          <w:color w:val="000000"/>
          <w:sz w:val="24"/>
          <w:szCs w:val="24"/>
        </w:rPr>
        <w:t>5.553</w:t>
      </w:r>
      <w:r>
        <w:rPr>
          <w:rFonts w:ascii="Arial" w:eastAsia="Arial" w:hAnsi="Arial" w:cs="Arial"/>
          <w:color w:val="000000"/>
          <w:sz w:val="24"/>
          <w:szCs w:val="24"/>
        </w:rPr>
        <w:t xml:space="preserve">. With respect to the aeronautical mobile service and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 xml:space="preserve"> service, the use of this frequency band for the implementation of IMT is subject to agreement obtained under No. </w:t>
      </w:r>
      <w:r>
        <w:rPr>
          <w:rFonts w:ascii="Arial" w:eastAsia="Arial" w:hAnsi="Arial" w:cs="Arial"/>
          <w:b/>
          <w:color w:val="000000"/>
          <w:sz w:val="24"/>
          <w:szCs w:val="24"/>
        </w:rPr>
        <w:t>9.21</w:t>
      </w:r>
      <w:r>
        <w:rPr>
          <w:rFonts w:ascii="Arial" w:eastAsia="Arial" w:hAnsi="Arial" w:cs="Arial"/>
          <w:color w:val="000000"/>
          <w:sz w:val="24"/>
          <w:szCs w:val="24"/>
        </w:rPr>
        <w:t xml:space="preserve"> with concerned administrations and shall not cause harmful interference to, or claim protection from these services. This identification does not preclude the use of this frequency band by any application of the services to which it is allocated and does not establish priority in the Radio Regulations. Resolution </w:t>
      </w:r>
      <w:r>
        <w:rPr>
          <w:rFonts w:ascii="Arial" w:eastAsia="Arial" w:hAnsi="Arial" w:cs="Arial"/>
          <w:b/>
          <w:color w:val="000000"/>
          <w:sz w:val="24"/>
          <w:szCs w:val="24"/>
        </w:rPr>
        <w:t>244 (WRC-19</w:t>
      </w:r>
      <w:r>
        <w:rPr>
          <w:rFonts w:ascii="Arial" w:eastAsia="Arial" w:hAnsi="Arial" w:cs="Arial"/>
          <w:color w:val="000000"/>
          <w:sz w:val="24"/>
          <w:szCs w:val="24"/>
        </w:rPr>
        <w:t>) applies.     (WRC-19)</w:t>
      </w:r>
    </w:p>
    <w:p w14:paraId="00003FE6"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 xml:space="preserve">5.553B </w:t>
      </w:r>
      <w:r>
        <w:rPr>
          <w:rFonts w:ascii="Arial" w:eastAsia="Arial" w:hAnsi="Arial" w:cs="Arial"/>
          <w:b/>
          <w:color w:val="000000"/>
          <w:sz w:val="24"/>
          <w:szCs w:val="24"/>
        </w:rPr>
        <w:tab/>
      </w:r>
      <w:r>
        <w:rPr>
          <w:rFonts w:ascii="Arial" w:eastAsia="Arial" w:hAnsi="Arial" w:cs="Arial"/>
          <w:color w:val="000000"/>
          <w:sz w:val="24"/>
          <w:szCs w:val="24"/>
        </w:rPr>
        <w:t xml:space="preserve">In Region 2 and Algeria, Angola, Saudi Arabia, Australia, Bahrain, Benin, Botswana, Burkina Faso, Burundi, Cameroon, Central African Rep., Comoros, Congo (Rep. of the), Korea (Rep. of), Côte d’Ivoire, Djibouti, Egypt, United Arab Emirates, </w:t>
      </w:r>
      <w:proofErr w:type="spellStart"/>
      <w:r>
        <w:rPr>
          <w:rFonts w:ascii="Arial" w:eastAsia="Arial" w:hAnsi="Arial" w:cs="Arial"/>
          <w:color w:val="000000"/>
          <w:sz w:val="24"/>
          <w:szCs w:val="24"/>
        </w:rPr>
        <w:t>Eswatini</w:t>
      </w:r>
      <w:proofErr w:type="spellEnd"/>
      <w:r>
        <w:rPr>
          <w:rFonts w:ascii="Arial" w:eastAsia="Arial" w:hAnsi="Arial" w:cs="Arial"/>
          <w:color w:val="000000"/>
          <w:sz w:val="24"/>
          <w:szCs w:val="24"/>
        </w:rPr>
        <w:t xml:space="preserve">, Ethiopia, Gabon, Gambia, Ghana, Guinea, Guinea-Bissau, Equatorial Guinea, India, Iran (Islamic Republic of), Iraq, Japan, Jordan, Kenya, Kuwait, Lesotho, Liberia, Libya, Lithuania, Madagascar, Malaysia, Malawi, Mali, Morocco, Mauritius, Mauritania, Mozambique, Namibia, Niger, Nigeria, Oman, Uganda, Qatar, the Syrian Arab Republic, the Dem. Rep. of the Congo, Rwanda, Sao Tome and Principe, Senegal, Seychelles, Sierra Leone, Singapore, Slovenia, Somalia, Sudan, South Sudan, South Africa, Sweden, Tanzania, Chad, Togo, Tunisia, Zambia and Zimbabwe, the frequency band 47.2-48.2 GHz is identified for use by administrations wishing to implement International Mobile Telecommunications (IMT). This identification does not preclude the use of this frequency band by any application of the services to which it is allocated, and does not establish any priority in the Radio Regulations. Resolution </w:t>
      </w:r>
      <w:r>
        <w:rPr>
          <w:rFonts w:ascii="Arial" w:eastAsia="Arial" w:hAnsi="Arial" w:cs="Arial"/>
          <w:b/>
          <w:color w:val="000000"/>
          <w:sz w:val="24"/>
          <w:szCs w:val="24"/>
        </w:rPr>
        <w:t>243 (WRC 19)</w:t>
      </w:r>
      <w:r>
        <w:rPr>
          <w:rFonts w:ascii="Arial" w:eastAsia="Arial" w:hAnsi="Arial" w:cs="Arial"/>
          <w:color w:val="000000"/>
          <w:sz w:val="24"/>
          <w:szCs w:val="24"/>
        </w:rPr>
        <w:t xml:space="preserve"> applies.     (WRC-19)</w:t>
      </w:r>
    </w:p>
    <w:p w14:paraId="00003FE7"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5.554</w:t>
      </w:r>
      <w:r>
        <w:rPr>
          <w:rFonts w:ascii="Arial" w:eastAsia="Arial" w:hAnsi="Arial" w:cs="Arial"/>
          <w:b/>
          <w:color w:val="000000"/>
          <w:sz w:val="24"/>
          <w:szCs w:val="24"/>
        </w:rPr>
        <w:tab/>
      </w:r>
      <w:r>
        <w:rPr>
          <w:rFonts w:ascii="Arial" w:eastAsia="Arial" w:hAnsi="Arial" w:cs="Arial"/>
          <w:color w:val="000000"/>
          <w:sz w:val="24"/>
          <w:szCs w:val="24"/>
        </w:rPr>
        <w:t xml:space="preserve">In the bands 43.5-47 GHz, 66-71 GHz, 95-100 GHz, 123-130 GHz, 191.8-200 GHz and 252-265 GHz, satellite links connecting land stations at specified fixed points are also authorized when used in conjunction with the mobile-satellite service or the </w:t>
      </w:r>
      <w:proofErr w:type="spellStart"/>
      <w:r>
        <w:rPr>
          <w:rFonts w:ascii="Arial" w:eastAsia="Arial" w:hAnsi="Arial" w:cs="Arial"/>
          <w:color w:val="000000"/>
          <w:sz w:val="24"/>
          <w:szCs w:val="24"/>
        </w:rPr>
        <w:t>radionavigation</w:t>
      </w:r>
      <w:proofErr w:type="spellEnd"/>
      <w:r>
        <w:rPr>
          <w:rFonts w:ascii="Arial" w:eastAsia="Arial" w:hAnsi="Arial" w:cs="Arial"/>
          <w:color w:val="000000"/>
          <w:sz w:val="24"/>
          <w:szCs w:val="24"/>
        </w:rPr>
        <w:t>-satellite service.     (WRC-2000)</w:t>
      </w:r>
    </w:p>
    <w:p w14:paraId="00003FE8"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5.554A</w:t>
      </w:r>
      <w:r>
        <w:rPr>
          <w:rFonts w:ascii="Arial" w:eastAsia="Arial" w:hAnsi="Arial" w:cs="Arial"/>
          <w:b/>
          <w:color w:val="000000"/>
          <w:sz w:val="24"/>
          <w:szCs w:val="24"/>
        </w:rPr>
        <w:tab/>
      </w:r>
      <w:proofErr w:type="gramStart"/>
      <w:r>
        <w:rPr>
          <w:rFonts w:ascii="Arial" w:eastAsia="Arial" w:hAnsi="Arial" w:cs="Arial"/>
          <w:color w:val="000000"/>
          <w:sz w:val="24"/>
          <w:szCs w:val="24"/>
        </w:rPr>
        <w:t>The</w:t>
      </w:r>
      <w:proofErr w:type="gramEnd"/>
      <w:r>
        <w:rPr>
          <w:rFonts w:ascii="Arial" w:eastAsia="Arial" w:hAnsi="Arial" w:cs="Arial"/>
          <w:color w:val="000000"/>
          <w:sz w:val="24"/>
          <w:szCs w:val="24"/>
        </w:rPr>
        <w:t xml:space="preserve"> use of the bands 47.5-47.9 GHz, 48.2-48.54 GHz and 49.44-50.2 GHz by the fixed-satellite service (space-to-Earth) is limited to geostationary satellites.     (WRC-03)</w:t>
      </w:r>
    </w:p>
    <w:p w14:paraId="00003FE9"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5.555A</w:t>
      </w:r>
      <w:r>
        <w:rPr>
          <w:rFonts w:ascii="Arial" w:eastAsia="Arial" w:hAnsi="Arial" w:cs="Arial"/>
          <w:color w:val="000000"/>
          <w:sz w:val="24"/>
          <w:szCs w:val="24"/>
        </w:rPr>
        <w:tab/>
      </w:r>
      <w:proofErr w:type="gramStart"/>
      <w:r>
        <w:rPr>
          <w:rFonts w:ascii="Arial" w:eastAsia="Arial" w:hAnsi="Arial" w:cs="Arial"/>
          <w:color w:val="000000"/>
          <w:sz w:val="24"/>
          <w:szCs w:val="24"/>
        </w:rPr>
        <w:t>SUP  (</w:t>
      </w:r>
      <w:proofErr w:type="gramEnd"/>
      <w:r>
        <w:rPr>
          <w:rFonts w:ascii="Arial" w:eastAsia="Arial" w:hAnsi="Arial" w:cs="Arial"/>
          <w:color w:val="000000"/>
          <w:sz w:val="24"/>
          <w:szCs w:val="24"/>
        </w:rPr>
        <w:t>WRC-03)</w:t>
      </w:r>
    </w:p>
    <w:p w14:paraId="00003FEA"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5.555B</w:t>
      </w:r>
      <w:r>
        <w:rPr>
          <w:rFonts w:ascii="Arial" w:eastAsia="Arial" w:hAnsi="Arial" w:cs="Arial"/>
          <w:color w:val="000000"/>
          <w:sz w:val="24"/>
          <w:szCs w:val="24"/>
        </w:rPr>
        <w:tab/>
        <w:t>The power flux-density in the band 48.94-49.04 GHz produced by any geostationary space station in the fixed-satellite service (space-to-Earth) operating in the bands 48.2-48.54 GHz and 49.44-50.2 GHz shall not exceed –151.8 dB(W/m</w:t>
      </w:r>
      <w:r>
        <w:rPr>
          <w:rFonts w:ascii="Arial" w:eastAsia="Arial" w:hAnsi="Arial" w:cs="Arial"/>
          <w:color w:val="000000"/>
          <w:sz w:val="24"/>
          <w:szCs w:val="24"/>
          <w:vertAlign w:val="superscript"/>
        </w:rPr>
        <w:t>2</w:t>
      </w:r>
      <w:r>
        <w:rPr>
          <w:rFonts w:ascii="Arial" w:eastAsia="Arial" w:hAnsi="Arial" w:cs="Arial"/>
          <w:color w:val="000000"/>
          <w:sz w:val="24"/>
          <w:szCs w:val="24"/>
        </w:rPr>
        <w:t>) in any 500 kHz band at the site of any radio astronomy station.     (WRC-03)</w:t>
      </w:r>
    </w:p>
    <w:p w14:paraId="00003FEB"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lastRenderedPageBreak/>
        <w:t xml:space="preserve">5.555C </w:t>
      </w:r>
      <w:r>
        <w:rPr>
          <w:rFonts w:ascii="Arial" w:eastAsia="Arial" w:hAnsi="Arial" w:cs="Arial"/>
          <w:b/>
          <w:color w:val="000000"/>
          <w:sz w:val="24"/>
          <w:szCs w:val="24"/>
        </w:rPr>
        <w:tab/>
      </w:r>
      <w:proofErr w:type="gramStart"/>
      <w:r>
        <w:rPr>
          <w:rFonts w:ascii="Arial" w:eastAsia="Arial" w:hAnsi="Arial" w:cs="Arial"/>
          <w:color w:val="000000"/>
          <w:sz w:val="24"/>
          <w:szCs w:val="24"/>
        </w:rPr>
        <w:t>The</w:t>
      </w:r>
      <w:proofErr w:type="gramEnd"/>
      <w:r>
        <w:rPr>
          <w:rFonts w:ascii="Arial" w:eastAsia="Arial" w:hAnsi="Arial" w:cs="Arial"/>
          <w:color w:val="000000"/>
          <w:sz w:val="24"/>
          <w:szCs w:val="24"/>
        </w:rPr>
        <w:t xml:space="preserve"> use of the frequency band 51.4-52.4 GHz by the fixed-satellite service (Earth-to-space) is limited to geostationary-satellite networks. The earth stations shall be limited to gateway earth stations with a minimum antenna diameter of 2.4 metres.     (WRC-19)</w:t>
      </w:r>
    </w:p>
    <w:p w14:paraId="00003FEC"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5.556</w:t>
      </w:r>
      <w:r>
        <w:rPr>
          <w:rFonts w:ascii="Arial" w:eastAsia="Arial" w:hAnsi="Arial" w:cs="Arial"/>
          <w:b/>
          <w:color w:val="000000"/>
          <w:sz w:val="24"/>
          <w:szCs w:val="24"/>
        </w:rPr>
        <w:tab/>
      </w:r>
      <w:r>
        <w:rPr>
          <w:rFonts w:ascii="Arial" w:eastAsia="Arial" w:hAnsi="Arial" w:cs="Arial"/>
          <w:color w:val="000000"/>
          <w:sz w:val="24"/>
          <w:szCs w:val="24"/>
        </w:rPr>
        <w:t>In the bands 51.4-54.25 GHz, 58.2-59 GHz and 64-65 GHz, radio astronomy observations may be carried out under national arrangements.     (WRC-2000)</w:t>
      </w:r>
    </w:p>
    <w:p w14:paraId="00003FED"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5.556A</w:t>
      </w:r>
      <w:r>
        <w:rPr>
          <w:rFonts w:ascii="Arial" w:eastAsia="Arial" w:hAnsi="Arial" w:cs="Arial"/>
          <w:b/>
          <w:color w:val="000000"/>
          <w:sz w:val="24"/>
          <w:szCs w:val="24"/>
        </w:rPr>
        <w:tab/>
      </w:r>
      <w:r>
        <w:rPr>
          <w:rFonts w:ascii="Arial" w:eastAsia="Arial" w:hAnsi="Arial" w:cs="Arial"/>
          <w:color w:val="000000"/>
          <w:sz w:val="24"/>
          <w:szCs w:val="24"/>
        </w:rPr>
        <w:t>Use of the bands 54.25</w:t>
      </w:r>
      <w:r>
        <w:rPr>
          <w:rFonts w:ascii="Arial" w:eastAsia="Arial" w:hAnsi="Arial" w:cs="Arial"/>
          <w:b/>
          <w:color w:val="000000"/>
          <w:sz w:val="24"/>
          <w:szCs w:val="24"/>
        </w:rPr>
        <w:t>-</w:t>
      </w:r>
      <w:r>
        <w:rPr>
          <w:rFonts w:ascii="Arial" w:eastAsia="Arial" w:hAnsi="Arial" w:cs="Arial"/>
          <w:color w:val="000000"/>
          <w:sz w:val="24"/>
          <w:szCs w:val="24"/>
        </w:rPr>
        <w:t>56.9 GHz, 57-58.2 GHz and 59-59.3 GHz by the inter-satellite service is limited to satellites in the geostationary-satellite orbit. The single-entry power flux-density at all altitudes from 0 km to 1 000 km above the Earth’s surface produced by a station in the inter-satellite service, for all conditions and for all methods of modulation, shall not exceed –147 dB(W/(m</w:t>
      </w:r>
      <w:r>
        <w:rPr>
          <w:rFonts w:ascii="Arial" w:eastAsia="Arial" w:hAnsi="Arial" w:cs="Arial"/>
          <w:color w:val="000000"/>
          <w:sz w:val="24"/>
          <w:szCs w:val="24"/>
          <w:vertAlign w:val="superscript"/>
        </w:rPr>
        <w:t>2</w:t>
      </w:r>
      <w:r>
        <w:rPr>
          <w:rFonts w:ascii="Arial" w:eastAsia="Arial" w:hAnsi="Arial" w:cs="Arial"/>
          <w:color w:val="000000"/>
          <w:sz w:val="24"/>
          <w:szCs w:val="24"/>
        </w:rPr>
        <w:t> </w:t>
      </w:r>
      <w:r>
        <w:rPr>
          <w:rFonts w:ascii="Arial" w:eastAsia="Arial" w:hAnsi="Arial" w:cs="Arial"/>
          <w:color w:val="000000"/>
          <w:sz w:val="24"/>
          <w:szCs w:val="24"/>
        </w:rPr>
        <w:t> 100 MHz)) for all angles of arrival.     (WRC-97)</w:t>
      </w:r>
    </w:p>
    <w:p w14:paraId="00003FEE"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5.556B</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in Japan, the band 54.25-55.78 GHz is also allocated to the mobile service on a primary basis for low-density use.     (WRC-97)</w:t>
      </w:r>
    </w:p>
    <w:p w14:paraId="00003FEF"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5.557</w:t>
      </w:r>
      <w:r>
        <w:rPr>
          <w:rFonts w:ascii="Arial" w:eastAsia="Arial" w:hAnsi="Arial" w:cs="Arial"/>
          <w:b/>
          <w:color w:val="000000"/>
          <w:sz w:val="24"/>
          <w:szCs w:val="24"/>
        </w:rPr>
        <w:tab/>
      </w:r>
      <w:r>
        <w:rPr>
          <w:rFonts w:ascii="Arial" w:eastAsia="Arial" w:hAnsi="Arial" w:cs="Arial"/>
          <w:i/>
          <w:color w:val="000000"/>
          <w:sz w:val="24"/>
          <w:szCs w:val="24"/>
        </w:rPr>
        <w:t>Additional allocation:  </w:t>
      </w:r>
      <w:r>
        <w:rPr>
          <w:rFonts w:ascii="Arial" w:eastAsia="Arial" w:hAnsi="Arial" w:cs="Arial"/>
          <w:color w:val="000000"/>
          <w:sz w:val="24"/>
          <w:szCs w:val="24"/>
        </w:rPr>
        <w:t>in Japan, the band 55.78-58.2 GHz is also allocated to the radiolocation service on a primary basis.     (WRC-97)</w:t>
      </w:r>
    </w:p>
    <w:p w14:paraId="00003FF0"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b/>
          <w:color w:val="000000"/>
          <w:sz w:val="24"/>
          <w:szCs w:val="24"/>
        </w:rPr>
      </w:pPr>
      <w:r>
        <w:rPr>
          <w:rFonts w:ascii="Arial" w:eastAsia="Arial" w:hAnsi="Arial" w:cs="Arial"/>
          <w:b/>
          <w:color w:val="000000"/>
          <w:sz w:val="24"/>
          <w:szCs w:val="24"/>
        </w:rPr>
        <w:t>5.557A</w:t>
      </w:r>
      <w:r>
        <w:rPr>
          <w:rFonts w:ascii="Arial" w:eastAsia="Arial" w:hAnsi="Arial" w:cs="Arial"/>
          <w:b/>
          <w:color w:val="000000"/>
          <w:sz w:val="24"/>
          <w:szCs w:val="24"/>
        </w:rPr>
        <w:tab/>
      </w:r>
      <w:r>
        <w:rPr>
          <w:rFonts w:ascii="Arial" w:eastAsia="Arial" w:hAnsi="Arial" w:cs="Arial"/>
          <w:color w:val="000000"/>
          <w:sz w:val="24"/>
          <w:szCs w:val="24"/>
        </w:rPr>
        <w:t>In the band 55.78-56.26 GHz, in order to protect stations in the Earth exploration-satellite service (passive), the maximum power density delivered by a transmitter to the antenna of a fixed service station is limited to –26 dB(W/MHz).     (WRC-2000)</w:t>
      </w:r>
    </w:p>
    <w:p w14:paraId="00003FF1"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5.558</w:t>
      </w:r>
      <w:r>
        <w:rPr>
          <w:rFonts w:ascii="Arial" w:eastAsia="Arial" w:hAnsi="Arial" w:cs="Arial"/>
          <w:b/>
          <w:color w:val="000000"/>
          <w:sz w:val="24"/>
          <w:szCs w:val="24"/>
        </w:rPr>
        <w:tab/>
      </w:r>
      <w:r>
        <w:rPr>
          <w:rFonts w:ascii="Arial" w:eastAsia="Arial" w:hAnsi="Arial" w:cs="Arial"/>
          <w:color w:val="000000"/>
          <w:sz w:val="24"/>
          <w:szCs w:val="24"/>
        </w:rPr>
        <w:t>In the bands 55.78-58.2 GHz, 59-64 GHz, 66-71 GHz, 122.25-123 GHz, 130-134 GHz, 167-174.8 GHz and 191.8-200 GHz, stations in the aeronautical mobile service may be operated subject to not causing harmful interference to the inter-satellite service (see No. </w:t>
      </w:r>
      <w:r>
        <w:rPr>
          <w:rFonts w:ascii="Arial" w:eastAsia="Arial" w:hAnsi="Arial" w:cs="Arial"/>
          <w:b/>
          <w:color w:val="000000"/>
          <w:sz w:val="24"/>
          <w:szCs w:val="24"/>
        </w:rPr>
        <w:t>5.43</w:t>
      </w:r>
      <w:r>
        <w:rPr>
          <w:rFonts w:ascii="Arial" w:eastAsia="Arial" w:hAnsi="Arial" w:cs="Arial"/>
          <w:color w:val="000000"/>
          <w:sz w:val="24"/>
          <w:szCs w:val="24"/>
        </w:rPr>
        <w:t>).     (WRC-2000)</w:t>
      </w:r>
    </w:p>
    <w:p w14:paraId="00003FF2" w14:textId="77777777" w:rsidR="001D03A6" w:rsidRDefault="007430A0">
      <w:pPr>
        <w:pBdr>
          <w:top w:val="nil"/>
          <w:left w:val="nil"/>
          <w:bottom w:val="nil"/>
          <w:right w:val="nil"/>
          <w:between w:val="nil"/>
        </w:pBdr>
        <w:tabs>
          <w:tab w:val="left" w:pos="284"/>
          <w:tab w:val="left" w:pos="1134"/>
          <w:tab w:val="left" w:pos="1871"/>
          <w:tab w:val="left" w:pos="2268"/>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5.558A</w:t>
      </w:r>
      <w:r>
        <w:rPr>
          <w:rFonts w:ascii="Arial" w:eastAsia="Arial" w:hAnsi="Arial" w:cs="Arial"/>
          <w:b/>
          <w:color w:val="000000"/>
          <w:sz w:val="24"/>
          <w:szCs w:val="24"/>
        </w:rPr>
        <w:tab/>
      </w:r>
      <w:r>
        <w:rPr>
          <w:rFonts w:ascii="Arial" w:eastAsia="Arial" w:hAnsi="Arial" w:cs="Arial"/>
          <w:color w:val="000000"/>
          <w:sz w:val="24"/>
          <w:szCs w:val="24"/>
        </w:rPr>
        <w:t>Use of the band 56.9-57 GHz by inter-satellite systems is limited to links between satellites in geostationary-satellite orbit and to transmissions from non-geostationary satellites in high-Earth orbit to those in low-Earth orbit. For links between satellites in the geostationary-satellite orbit, the single entry power flux-density at all altitudes from 0 km to 1 000 km above the Earth’s surface, for all conditions and for all methods of modulation, shall not exceed –147 dB(W/(m</w:t>
      </w:r>
      <w:r>
        <w:rPr>
          <w:rFonts w:ascii="Arial" w:eastAsia="Arial" w:hAnsi="Arial" w:cs="Arial"/>
          <w:color w:val="000000"/>
          <w:sz w:val="24"/>
          <w:szCs w:val="24"/>
          <w:vertAlign w:val="superscript"/>
        </w:rPr>
        <w:t>2</w:t>
      </w:r>
      <w:r>
        <w:rPr>
          <w:rFonts w:ascii="Arial" w:eastAsia="Arial" w:hAnsi="Arial" w:cs="Arial"/>
          <w:color w:val="000000"/>
          <w:sz w:val="24"/>
          <w:szCs w:val="24"/>
        </w:rPr>
        <w:t> </w:t>
      </w:r>
      <w:r>
        <w:rPr>
          <w:rFonts w:ascii="Arial" w:eastAsia="Arial" w:hAnsi="Arial" w:cs="Arial"/>
          <w:color w:val="000000"/>
          <w:sz w:val="24"/>
          <w:szCs w:val="24"/>
        </w:rPr>
        <w:t> 100 MHz)) for all angles of arrival.     (WRC-97)</w:t>
      </w:r>
    </w:p>
    <w:p w14:paraId="00003FF3"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5.559</w:t>
      </w:r>
      <w:r>
        <w:rPr>
          <w:rFonts w:ascii="Arial" w:eastAsia="Arial" w:hAnsi="Arial" w:cs="Arial"/>
          <w:b/>
          <w:color w:val="000000"/>
          <w:sz w:val="24"/>
          <w:szCs w:val="24"/>
        </w:rPr>
        <w:tab/>
      </w:r>
      <w:r>
        <w:rPr>
          <w:rFonts w:ascii="Arial" w:eastAsia="Arial" w:hAnsi="Arial" w:cs="Arial"/>
          <w:color w:val="000000"/>
          <w:sz w:val="24"/>
          <w:szCs w:val="24"/>
        </w:rPr>
        <w:t>In the band 59-64 GHz, airborne radars in the radiolocation service may be operated subject to not causing harmful interference to the inter-satellite service (see No. </w:t>
      </w:r>
      <w:r>
        <w:rPr>
          <w:rFonts w:ascii="Arial" w:eastAsia="Arial" w:hAnsi="Arial" w:cs="Arial"/>
          <w:b/>
          <w:color w:val="000000"/>
          <w:sz w:val="24"/>
          <w:szCs w:val="24"/>
        </w:rPr>
        <w:t>5.43</w:t>
      </w:r>
      <w:r>
        <w:rPr>
          <w:rFonts w:ascii="Arial" w:eastAsia="Arial" w:hAnsi="Arial" w:cs="Arial"/>
          <w:color w:val="000000"/>
          <w:sz w:val="24"/>
          <w:szCs w:val="24"/>
        </w:rPr>
        <w:t>).     (WRC-2000)</w:t>
      </w:r>
    </w:p>
    <w:p w14:paraId="00003FF4"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 xml:space="preserve">5.559AA </w:t>
      </w:r>
      <w:r>
        <w:rPr>
          <w:rFonts w:ascii="Arial" w:eastAsia="Arial" w:hAnsi="Arial" w:cs="Arial"/>
          <w:b/>
          <w:color w:val="000000"/>
          <w:sz w:val="24"/>
          <w:szCs w:val="24"/>
        </w:rPr>
        <w:tab/>
      </w:r>
      <w:proofErr w:type="gramStart"/>
      <w:r>
        <w:rPr>
          <w:rFonts w:ascii="Arial" w:eastAsia="Arial" w:hAnsi="Arial" w:cs="Arial"/>
          <w:color w:val="000000"/>
          <w:sz w:val="24"/>
          <w:szCs w:val="24"/>
        </w:rPr>
        <w:t>The</w:t>
      </w:r>
      <w:proofErr w:type="gramEnd"/>
      <w:r>
        <w:rPr>
          <w:rFonts w:ascii="Arial" w:eastAsia="Arial" w:hAnsi="Arial" w:cs="Arial"/>
          <w:color w:val="000000"/>
          <w:sz w:val="24"/>
          <w:szCs w:val="24"/>
        </w:rPr>
        <w:t xml:space="preserve"> frequency band 66-71 GHz is identified for use by administrations wishing to implement the terrestrial component of International Mobile Telecommunications (IMT). This identification does not preclude the use of this frequency band by any application of the services to which this frequency band is allocated and does not establish priority in the Radio Regulations. Resolution </w:t>
      </w:r>
      <w:r>
        <w:rPr>
          <w:rFonts w:ascii="Arial" w:eastAsia="Arial" w:hAnsi="Arial" w:cs="Arial"/>
          <w:b/>
          <w:color w:val="000000"/>
          <w:sz w:val="24"/>
          <w:szCs w:val="24"/>
        </w:rPr>
        <w:t>241 (WRC 19)</w:t>
      </w:r>
      <w:r>
        <w:rPr>
          <w:rFonts w:ascii="Arial" w:eastAsia="Arial" w:hAnsi="Arial" w:cs="Arial"/>
          <w:color w:val="000000"/>
          <w:sz w:val="24"/>
          <w:szCs w:val="24"/>
        </w:rPr>
        <w:t xml:space="preserve"> applies.     (WRC 19)</w:t>
      </w:r>
    </w:p>
    <w:p w14:paraId="00003FF5"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sz w:val="24"/>
          <w:szCs w:val="24"/>
        </w:rPr>
        <w:t xml:space="preserve">5.559B </w:t>
      </w:r>
      <w:r>
        <w:rPr>
          <w:rFonts w:ascii="Arial" w:eastAsia="Arial" w:hAnsi="Arial" w:cs="Arial"/>
          <w:b/>
          <w:sz w:val="24"/>
          <w:szCs w:val="24"/>
        </w:rPr>
        <w:tab/>
      </w:r>
      <w:proofErr w:type="gramStart"/>
      <w:r>
        <w:rPr>
          <w:rFonts w:ascii="Arial" w:eastAsia="Arial" w:hAnsi="Arial" w:cs="Arial"/>
          <w:sz w:val="24"/>
          <w:szCs w:val="24"/>
        </w:rPr>
        <w:t>The</w:t>
      </w:r>
      <w:proofErr w:type="gramEnd"/>
      <w:r>
        <w:rPr>
          <w:rFonts w:ascii="Arial" w:eastAsia="Arial" w:hAnsi="Arial" w:cs="Arial"/>
          <w:sz w:val="24"/>
          <w:szCs w:val="24"/>
        </w:rPr>
        <w:t xml:space="preserve"> use of the frequency band 77.5-78 GHz by the radiolocation service shall be limited to short-range radar for ground-based applications, including automotive radars. The technical characteristics of these radars are provided in the most recent version of Recommendation ITU-R M.2057. The provisions of No. </w:t>
      </w:r>
      <w:r>
        <w:rPr>
          <w:rFonts w:ascii="Arial" w:eastAsia="Arial" w:hAnsi="Arial" w:cs="Arial"/>
          <w:b/>
          <w:sz w:val="24"/>
          <w:szCs w:val="24"/>
        </w:rPr>
        <w:t xml:space="preserve">4.10 </w:t>
      </w:r>
      <w:r>
        <w:rPr>
          <w:rFonts w:ascii="Arial" w:eastAsia="Arial" w:hAnsi="Arial" w:cs="Arial"/>
          <w:sz w:val="24"/>
          <w:szCs w:val="24"/>
        </w:rPr>
        <w:t>do not apply. (WRC-15)</w:t>
      </w:r>
    </w:p>
    <w:p w14:paraId="00003FF6"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5.560</w:t>
      </w:r>
      <w:r>
        <w:rPr>
          <w:rFonts w:ascii="Arial" w:eastAsia="Arial" w:hAnsi="Arial" w:cs="Arial"/>
          <w:b/>
          <w:color w:val="000000"/>
          <w:sz w:val="24"/>
          <w:szCs w:val="24"/>
        </w:rPr>
        <w:tab/>
      </w:r>
      <w:r>
        <w:rPr>
          <w:rFonts w:ascii="Arial" w:eastAsia="Arial" w:hAnsi="Arial" w:cs="Arial"/>
          <w:color w:val="000000"/>
          <w:sz w:val="24"/>
          <w:szCs w:val="24"/>
        </w:rPr>
        <w:t>In the band 78-79 GHz radars located on space stations may be operated on a primary basis in the Earth exploration-satellite service and in the space research service.</w:t>
      </w:r>
    </w:p>
    <w:p w14:paraId="00003FF7"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5.561</w:t>
      </w:r>
      <w:r>
        <w:rPr>
          <w:rFonts w:ascii="Arial" w:eastAsia="Arial" w:hAnsi="Arial" w:cs="Arial"/>
          <w:b/>
          <w:color w:val="000000"/>
          <w:sz w:val="24"/>
          <w:szCs w:val="24"/>
        </w:rPr>
        <w:tab/>
      </w:r>
      <w:r>
        <w:rPr>
          <w:rFonts w:ascii="Arial" w:eastAsia="Arial" w:hAnsi="Arial" w:cs="Arial"/>
          <w:color w:val="000000"/>
          <w:sz w:val="24"/>
          <w:szCs w:val="24"/>
        </w:rPr>
        <w:t xml:space="preserve">In the band 74-76 GHz, stations in the fixed, mobile and broadcasting services shall not cause harmful interference to stations of the fixed-satellite service or </w:t>
      </w:r>
      <w:r>
        <w:rPr>
          <w:rFonts w:ascii="Arial" w:eastAsia="Arial" w:hAnsi="Arial" w:cs="Arial"/>
          <w:color w:val="000000"/>
          <w:sz w:val="24"/>
          <w:szCs w:val="24"/>
        </w:rPr>
        <w:lastRenderedPageBreak/>
        <w:t>stations of the broadcasting-satellite service operating in accordance with the decisions of the appropriate frequency assignment planning conference for the broadcasting-satellite service.     (WRC-2000)</w:t>
      </w:r>
    </w:p>
    <w:p w14:paraId="00003FF8"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5.561A</w:t>
      </w:r>
      <w:r>
        <w:rPr>
          <w:rFonts w:ascii="Arial" w:eastAsia="Arial" w:hAnsi="Arial" w:cs="Arial"/>
          <w:color w:val="000000"/>
          <w:sz w:val="24"/>
          <w:szCs w:val="24"/>
        </w:rPr>
        <w:tab/>
        <w:t>The 81-81.5 GHz band is also allocated to the amateur and amateur-satellite services on a secondary basis.     (WRC-2000)</w:t>
      </w:r>
    </w:p>
    <w:p w14:paraId="00003FF9"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5.561B</w:t>
      </w:r>
      <w:r>
        <w:rPr>
          <w:rFonts w:ascii="Arial" w:eastAsia="Arial" w:hAnsi="Arial" w:cs="Arial"/>
          <w:b/>
          <w:color w:val="000000"/>
          <w:sz w:val="24"/>
          <w:szCs w:val="24"/>
        </w:rPr>
        <w:tab/>
      </w:r>
      <w:r>
        <w:rPr>
          <w:rFonts w:ascii="Arial" w:eastAsia="Arial" w:hAnsi="Arial" w:cs="Arial"/>
          <w:color w:val="000000"/>
          <w:sz w:val="24"/>
          <w:szCs w:val="24"/>
        </w:rPr>
        <w:t>In Japan,</w:t>
      </w:r>
      <w:r>
        <w:rPr>
          <w:rFonts w:ascii="Arial" w:eastAsia="Arial" w:hAnsi="Arial" w:cs="Arial"/>
          <w:b/>
          <w:color w:val="000000"/>
          <w:sz w:val="24"/>
          <w:szCs w:val="24"/>
        </w:rPr>
        <w:t xml:space="preserve"> </w:t>
      </w:r>
      <w:r>
        <w:rPr>
          <w:rFonts w:ascii="Arial" w:eastAsia="Arial" w:hAnsi="Arial" w:cs="Arial"/>
          <w:color w:val="000000"/>
          <w:sz w:val="24"/>
          <w:szCs w:val="24"/>
        </w:rPr>
        <w:t>use of the band 84-86 GHz, by the fixed-satellite service (Earth-to-space) is limited to feeder links in the broadcasting-satellite service using the geostationary-satellite orbit.     (WRC-2000)</w:t>
      </w:r>
    </w:p>
    <w:p w14:paraId="00003FFA"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5.562</w:t>
      </w:r>
      <w:r>
        <w:rPr>
          <w:rFonts w:ascii="Arial" w:eastAsia="Arial" w:hAnsi="Arial" w:cs="Arial"/>
          <w:b/>
          <w:color w:val="000000"/>
          <w:sz w:val="24"/>
          <w:szCs w:val="24"/>
        </w:rPr>
        <w:tab/>
      </w:r>
      <w:r>
        <w:rPr>
          <w:rFonts w:ascii="Arial" w:eastAsia="Arial" w:hAnsi="Arial" w:cs="Arial"/>
          <w:color w:val="000000"/>
          <w:sz w:val="24"/>
          <w:szCs w:val="24"/>
        </w:rPr>
        <w:t xml:space="preserve">The use of the band 94-94.1 GHz by the Earth exploration-satellite (active) and space research (active) services is limited to </w:t>
      </w:r>
      <w:proofErr w:type="spellStart"/>
      <w:r>
        <w:rPr>
          <w:rFonts w:ascii="Arial" w:eastAsia="Arial" w:hAnsi="Arial" w:cs="Arial"/>
          <w:color w:val="000000"/>
          <w:sz w:val="24"/>
          <w:szCs w:val="24"/>
        </w:rPr>
        <w:t>spaceborne</w:t>
      </w:r>
      <w:proofErr w:type="spellEnd"/>
      <w:r>
        <w:rPr>
          <w:rFonts w:ascii="Arial" w:eastAsia="Arial" w:hAnsi="Arial" w:cs="Arial"/>
          <w:color w:val="000000"/>
          <w:sz w:val="24"/>
          <w:szCs w:val="24"/>
        </w:rPr>
        <w:t xml:space="preserve"> cloud radars.     (WRC-97)</w:t>
      </w:r>
    </w:p>
    <w:p w14:paraId="00003FFB"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5.562A</w:t>
      </w:r>
      <w:r>
        <w:rPr>
          <w:rFonts w:ascii="Arial" w:eastAsia="Arial" w:hAnsi="Arial" w:cs="Arial"/>
          <w:b/>
          <w:color w:val="000000"/>
          <w:sz w:val="24"/>
          <w:szCs w:val="24"/>
        </w:rPr>
        <w:tab/>
      </w:r>
      <w:proofErr w:type="gramStart"/>
      <w:r>
        <w:rPr>
          <w:rFonts w:ascii="Arial" w:eastAsia="Arial" w:hAnsi="Arial" w:cs="Arial"/>
          <w:color w:val="000000"/>
          <w:sz w:val="24"/>
          <w:szCs w:val="24"/>
        </w:rPr>
        <w:t>In</w:t>
      </w:r>
      <w:proofErr w:type="gramEnd"/>
      <w:r>
        <w:rPr>
          <w:rFonts w:ascii="Arial" w:eastAsia="Arial" w:hAnsi="Arial" w:cs="Arial"/>
          <w:color w:val="000000"/>
          <w:sz w:val="24"/>
          <w:szCs w:val="24"/>
        </w:rPr>
        <w:t xml:space="preserve"> the bands 94-94.1 GHz and 130-134 GHz, transmissions from space stations of the Earth exploration-satellite service (active) that are directed into the main beam of a radio astronomy antenna have the potential to damage some radio astronomy receivers. Space agencies operating the transmitters and the radio astronomy stations concerned should mutually plan their operations so as to avoid such occurrences to the maximum extent possible.     (WRC-2000)</w:t>
      </w:r>
    </w:p>
    <w:p w14:paraId="00003FFC" w14:textId="77777777" w:rsidR="001D03A6" w:rsidRDefault="007430A0">
      <w:pPr>
        <w:pBdr>
          <w:top w:val="nil"/>
          <w:left w:val="nil"/>
          <w:bottom w:val="nil"/>
          <w:right w:val="nil"/>
          <w:between w:val="nil"/>
        </w:pBdr>
        <w:tabs>
          <w:tab w:val="left" w:pos="284"/>
          <w:tab w:val="left" w:pos="1134"/>
          <w:tab w:val="left" w:pos="1871"/>
          <w:tab w:val="left" w:pos="2268"/>
          <w:tab w:val="left" w:pos="851"/>
        </w:tabs>
        <w:spacing w:after="0" w:line="240" w:lineRule="auto"/>
        <w:ind w:left="851" w:hanging="851"/>
        <w:jc w:val="both"/>
        <w:rPr>
          <w:rFonts w:ascii="Arial" w:eastAsia="Arial" w:hAnsi="Arial" w:cs="Arial"/>
          <w:color w:val="000000"/>
          <w:sz w:val="24"/>
          <w:szCs w:val="24"/>
        </w:rPr>
      </w:pPr>
      <w:r>
        <w:rPr>
          <w:rFonts w:ascii="Arial" w:eastAsia="Arial" w:hAnsi="Arial" w:cs="Arial"/>
          <w:b/>
          <w:color w:val="000000"/>
          <w:sz w:val="24"/>
          <w:szCs w:val="24"/>
        </w:rPr>
        <w:t>5.562B</w:t>
      </w:r>
      <w:r>
        <w:rPr>
          <w:rFonts w:ascii="Arial" w:eastAsia="Arial" w:hAnsi="Arial" w:cs="Arial"/>
          <w:b/>
          <w:color w:val="000000"/>
          <w:sz w:val="24"/>
          <w:szCs w:val="24"/>
        </w:rPr>
        <w:tab/>
      </w:r>
      <w:proofErr w:type="gramStart"/>
      <w:r>
        <w:rPr>
          <w:rFonts w:ascii="Arial" w:eastAsia="Arial" w:hAnsi="Arial" w:cs="Arial"/>
          <w:color w:val="000000"/>
          <w:sz w:val="24"/>
          <w:szCs w:val="24"/>
        </w:rPr>
        <w:t>In</w:t>
      </w:r>
      <w:proofErr w:type="gramEnd"/>
      <w:r>
        <w:rPr>
          <w:rFonts w:ascii="Arial" w:eastAsia="Arial" w:hAnsi="Arial" w:cs="Arial"/>
          <w:color w:val="000000"/>
          <w:sz w:val="24"/>
          <w:szCs w:val="24"/>
        </w:rPr>
        <w:t xml:space="preserve"> the frequency bands 105-109.5 GHz, 111.8-114.25 GHz and 217-226 GHz, the use of this allocation is limited to space-based radio astronomy only.     (WRC-19)</w:t>
      </w:r>
    </w:p>
    <w:p w14:paraId="00003FFD" w14:textId="77777777" w:rsidR="001D03A6" w:rsidRDefault="001D03A6">
      <w:pPr>
        <w:spacing w:after="0" w:line="240" w:lineRule="auto"/>
        <w:rPr>
          <w:rFonts w:ascii="Arial" w:eastAsia="Arial" w:hAnsi="Arial" w:cs="Arial"/>
          <w:b/>
          <w:sz w:val="24"/>
          <w:szCs w:val="24"/>
        </w:rPr>
      </w:pPr>
    </w:p>
    <w:p w14:paraId="00003FFE" w14:textId="77777777"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sz w:val="24"/>
          <w:szCs w:val="24"/>
        </w:rPr>
        <w:t xml:space="preserve">5.562C </w:t>
      </w:r>
      <w:r>
        <w:rPr>
          <w:rFonts w:ascii="Arial" w:eastAsia="Arial" w:hAnsi="Arial" w:cs="Arial"/>
          <w:b/>
          <w:sz w:val="24"/>
          <w:szCs w:val="24"/>
        </w:rPr>
        <w:tab/>
      </w:r>
      <w:r>
        <w:rPr>
          <w:rFonts w:ascii="Arial" w:eastAsia="Arial" w:hAnsi="Arial" w:cs="Arial"/>
          <w:sz w:val="24"/>
          <w:szCs w:val="24"/>
        </w:rPr>
        <w:t xml:space="preserve">Use of the band 116-122.25 GHz by the inter-satellite service is limited to satellites in the geostationary-satellite orbit. The single-entry power flux-density produced by a station in the inter-satellite service, for all conditions and for all methods of modulation, at all altitudes from 0 km to 1 000 km above the Earth’s surface and in the vicinity of all geostationary orbital positions occupied by passive sensors, shall not exceed –148 </w:t>
      </w:r>
      <w:proofErr w:type="gramStart"/>
      <w:r>
        <w:rPr>
          <w:rFonts w:ascii="Arial" w:eastAsia="Arial" w:hAnsi="Arial" w:cs="Arial"/>
          <w:sz w:val="24"/>
          <w:szCs w:val="24"/>
        </w:rPr>
        <w:t>dB(</w:t>
      </w:r>
      <w:proofErr w:type="gramEnd"/>
      <w:r>
        <w:rPr>
          <w:rFonts w:ascii="Arial" w:eastAsia="Arial" w:hAnsi="Arial" w:cs="Arial"/>
          <w:sz w:val="24"/>
          <w:szCs w:val="24"/>
        </w:rPr>
        <w:t>W/(m2 ˖ MHz)) for all angles of arrival. (WRC-2000)</w:t>
      </w:r>
    </w:p>
    <w:p w14:paraId="00003FFF"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sz w:val="24"/>
          <w:szCs w:val="24"/>
        </w:rPr>
        <w:t xml:space="preserve">5.562D </w:t>
      </w:r>
      <w:r>
        <w:rPr>
          <w:rFonts w:ascii="Arial" w:eastAsia="Arial" w:hAnsi="Arial" w:cs="Arial"/>
          <w:b/>
          <w:sz w:val="24"/>
          <w:szCs w:val="24"/>
        </w:rPr>
        <w:tab/>
      </w:r>
      <w:r>
        <w:rPr>
          <w:rFonts w:ascii="Arial" w:eastAsia="Arial" w:hAnsi="Arial" w:cs="Arial"/>
          <w:i/>
          <w:sz w:val="24"/>
          <w:szCs w:val="24"/>
        </w:rPr>
        <w:t>Additional allocation</w:t>
      </w:r>
      <w:r>
        <w:rPr>
          <w:rFonts w:ascii="Arial" w:eastAsia="Arial" w:hAnsi="Arial" w:cs="Arial"/>
          <w:sz w:val="24"/>
          <w:szCs w:val="24"/>
        </w:rPr>
        <w:t>: In Korea (Rep. of), the frequency bands 128-130 GHz, 171-171.6 GHz, 172.2-172.8 GHz and 173.3-174 GHz are also allocated to the radio astronomy service on a primary basis. Radio astronomy stations in Korea (Rep. of) operating in the frequency bands referred to in this footnote shall not claim protection from, or constrain the use and development of, services in other countries operating in accordance with the Radio Regulations. (WRC-15)</w:t>
      </w:r>
    </w:p>
    <w:p w14:paraId="00004000" w14:textId="77777777" w:rsidR="001D03A6" w:rsidRDefault="007430A0">
      <w:pPr>
        <w:spacing w:after="0" w:line="240" w:lineRule="auto"/>
        <w:ind w:left="900" w:hanging="900"/>
        <w:jc w:val="both"/>
        <w:rPr>
          <w:rFonts w:ascii="Arial" w:eastAsia="Arial" w:hAnsi="Arial" w:cs="Arial"/>
          <w:sz w:val="24"/>
          <w:szCs w:val="24"/>
        </w:rPr>
      </w:pPr>
      <w:r>
        <w:rPr>
          <w:rFonts w:ascii="Arial" w:eastAsia="Arial" w:hAnsi="Arial" w:cs="Arial"/>
          <w:b/>
          <w:sz w:val="24"/>
          <w:szCs w:val="24"/>
        </w:rPr>
        <w:t xml:space="preserve">5.562E </w:t>
      </w:r>
      <w:r>
        <w:rPr>
          <w:rFonts w:ascii="Arial" w:eastAsia="Arial" w:hAnsi="Arial" w:cs="Arial"/>
          <w:b/>
          <w:sz w:val="24"/>
          <w:szCs w:val="24"/>
        </w:rPr>
        <w:tab/>
      </w:r>
      <w:proofErr w:type="gramStart"/>
      <w:r>
        <w:rPr>
          <w:rFonts w:ascii="Arial" w:eastAsia="Arial" w:hAnsi="Arial" w:cs="Arial"/>
          <w:sz w:val="24"/>
          <w:szCs w:val="24"/>
        </w:rPr>
        <w:t>The</w:t>
      </w:r>
      <w:proofErr w:type="gramEnd"/>
      <w:r>
        <w:rPr>
          <w:rFonts w:ascii="Arial" w:eastAsia="Arial" w:hAnsi="Arial" w:cs="Arial"/>
          <w:sz w:val="24"/>
          <w:szCs w:val="24"/>
        </w:rPr>
        <w:t xml:space="preserve"> allocation to the Earth exploration-satellite service (active) is limited to the band 133.5-134 GHz. (WRC-2000)</w:t>
      </w:r>
    </w:p>
    <w:p w14:paraId="00004001"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sz w:val="24"/>
          <w:szCs w:val="24"/>
        </w:rPr>
        <w:t>5.562F</w:t>
      </w:r>
      <w:r>
        <w:rPr>
          <w:rFonts w:ascii="Arial" w:eastAsia="Arial" w:hAnsi="Arial" w:cs="Arial"/>
          <w:sz w:val="24"/>
          <w:szCs w:val="24"/>
        </w:rPr>
        <w:tab/>
        <w:t>SUP (WRC-19)</w:t>
      </w:r>
    </w:p>
    <w:p w14:paraId="00004002" w14:textId="77777777" w:rsidR="001D03A6" w:rsidRDefault="007430A0">
      <w:pPr>
        <w:spacing w:after="0" w:line="240" w:lineRule="auto"/>
        <w:ind w:left="851" w:hanging="851"/>
        <w:jc w:val="both"/>
        <w:rPr>
          <w:rFonts w:ascii="Arial" w:eastAsia="Arial" w:hAnsi="Arial" w:cs="Arial"/>
          <w:sz w:val="24"/>
          <w:szCs w:val="24"/>
        </w:rPr>
      </w:pPr>
      <w:r>
        <w:rPr>
          <w:rFonts w:ascii="Arial" w:eastAsia="Arial" w:hAnsi="Arial" w:cs="Arial"/>
          <w:b/>
          <w:sz w:val="24"/>
          <w:szCs w:val="24"/>
        </w:rPr>
        <w:t>5.562G</w:t>
      </w:r>
      <w:r>
        <w:rPr>
          <w:rFonts w:ascii="Arial" w:eastAsia="Arial" w:hAnsi="Arial" w:cs="Arial"/>
          <w:sz w:val="24"/>
          <w:szCs w:val="24"/>
        </w:rPr>
        <w:tab/>
        <w:t>SUP (WRC-19)</w:t>
      </w:r>
    </w:p>
    <w:p w14:paraId="00004003" w14:textId="77777777" w:rsidR="001D03A6" w:rsidRDefault="007430A0">
      <w:pPr>
        <w:spacing w:after="0" w:line="240" w:lineRule="auto"/>
        <w:ind w:left="810" w:hanging="810"/>
        <w:jc w:val="both"/>
        <w:rPr>
          <w:rFonts w:ascii="Arial" w:eastAsia="Arial" w:hAnsi="Arial" w:cs="Arial"/>
          <w:sz w:val="24"/>
          <w:szCs w:val="24"/>
        </w:rPr>
      </w:pPr>
      <w:r>
        <w:rPr>
          <w:rFonts w:ascii="Arial" w:eastAsia="Arial" w:hAnsi="Arial" w:cs="Arial"/>
          <w:b/>
          <w:sz w:val="24"/>
          <w:szCs w:val="24"/>
        </w:rPr>
        <w:t xml:space="preserve">5.562H </w:t>
      </w:r>
      <w:r>
        <w:rPr>
          <w:rFonts w:ascii="Arial" w:eastAsia="Arial" w:hAnsi="Arial" w:cs="Arial"/>
          <w:b/>
          <w:sz w:val="24"/>
          <w:szCs w:val="24"/>
        </w:rPr>
        <w:tab/>
      </w:r>
      <w:r>
        <w:rPr>
          <w:rFonts w:ascii="Arial" w:eastAsia="Arial" w:hAnsi="Arial" w:cs="Arial"/>
          <w:sz w:val="24"/>
          <w:szCs w:val="24"/>
        </w:rPr>
        <w:t>Use of the bands 174.8-182 GHz and 185-190 GHz by the inter-satellite service is limited to satellites in the geostationary-satellite orbit. The single-entry power flux-density produced by a station in the inter-satellite service, for all conditions and for all methods of modulation, at all altitudes from 0 to 1 000 km above the Earth’s surface and in the vicinity of all geostationary orbital positions occupied by passive sensors, shall not exceed  ̶̶ 144 dB(W/(m2 ˖ MHz)) for all angles of arrival. (WRC-2000)</w:t>
      </w:r>
    </w:p>
    <w:p w14:paraId="00004004" w14:textId="77777777" w:rsidR="001D03A6" w:rsidRDefault="007430A0">
      <w:pPr>
        <w:spacing w:after="0" w:line="240" w:lineRule="auto"/>
        <w:ind w:left="810" w:hanging="810"/>
        <w:jc w:val="both"/>
        <w:rPr>
          <w:rFonts w:ascii="Arial" w:eastAsia="Arial" w:hAnsi="Arial" w:cs="Arial"/>
          <w:sz w:val="24"/>
          <w:szCs w:val="24"/>
        </w:rPr>
      </w:pPr>
      <w:r>
        <w:rPr>
          <w:rFonts w:ascii="Arial" w:eastAsia="Arial" w:hAnsi="Arial" w:cs="Arial"/>
          <w:b/>
          <w:sz w:val="24"/>
          <w:szCs w:val="24"/>
        </w:rPr>
        <w:t xml:space="preserve">5.563 </w:t>
      </w:r>
      <w:r>
        <w:rPr>
          <w:rFonts w:ascii="Arial" w:eastAsia="Arial" w:hAnsi="Arial" w:cs="Arial"/>
          <w:b/>
          <w:sz w:val="24"/>
          <w:szCs w:val="24"/>
        </w:rPr>
        <w:tab/>
      </w:r>
      <w:proofErr w:type="gramStart"/>
      <w:r>
        <w:rPr>
          <w:rFonts w:ascii="Arial" w:eastAsia="Arial" w:hAnsi="Arial" w:cs="Arial"/>
          <w:sz w:val="24"/>
          <w:szCs w:val="24"/>
        </w:rPr>
        <w:t>SUP  (</w:t>
      </w:r>
      <w:proofErr w:type="gramEnd"/>
      <w:r>
        <w:rPr>
          <w:rFonts w:ascii="Arial" w:eastAsia="Arial" w:hAnsi="Arial" w:cs="Arial"/>
          <w:sz w:val="24"/>
          <w:szCs w:val="24"/>
        </w:rPr>
        <w:t>WRC-03)</w:t>
      </w:r>
    </w:p>
    <w:p w14:paraId="00004005" w14:textId="77777777" w:rsidR="001D03A6" w:rsidRDefault="007430A0">
      <w:pPr>
        <w:spacing w:after="0" w:line="240" w:lineRule="auto"/>
        <w:ind w:left="810" w:hanging="810"/>
        <w:jc w:val="both"/>
        <w:rPr>
          <w:rFonts w:ascii="Arial" w:eastAsia="Arial" w:hAnsi="Arial" w:cs="Arial"/>
          <w:sz w:val="24"/>
          <w:szCs w:val="24"/>
        </w:rPr>
      </w:pPr>
      <w:r>
        <w:rPr>
          <w:rFonts w:ascii="Arial" w:eastAsia="Arial" w:hAnsi="Arial" w:cs="Arial"/>
          <w:b/>
          <w:sz w:val="24"/>
          <w:szCs w:val="24"/>
        </w:rPr>
        <w:t xml:space="preserve">5.563A </w:t>
      </w:r>
      <w:r>
        <w:rPr>
          <w:rFonts w:ascii="Arial" w:eastAsia="Arial" w:hAnsi="Arial" w:cs="Arial"/>
          <w:b/>
          <w:sz w:val="24"/>
          <w:szCs w:val="24"/>
        </w:rPr>
        <w:tab/>
      </w:r>
      <w:proofErr w:type="gramStart"/>
      <w:r>
        <w:rPr>
          <w:rFonts w:ascii="Arial" w:eastAsia="Arial" w:hAnsi="Arial" w:cs="Arial"/>
          <w:sz w:val="24"/>
          <w:szCs w:val="24"/>
        </w:rPr>
        <w:t>In</w:t>
      </w:r>
      <w:proofErr w:type="gramEnd"/>
      <w:r>
        <w:rPr>
          <w:rFonts w:ascii="Arial" w:eastAsia="Arial" w:hAnsi="Arial" w:cs="Arial"/>
          <w:sz w:val="24"/>
          <w:szCs w:val="24"/>
        </w:rPr>
        <w:t xml:space="preserve"> the bands 200-209 GHz, 235-238 GHz, 250-252 GHz and 265-275 GHz, ground-based passive atmospheric sensing is carried out to monitor atmospheric constituents. (WRC-2000)</w:t>
      </w:r>
    </w:p>
    <w:p w14:paraId="00004006" w14:textId="77777777" w:rsidR="001D03A6" w:rsidRDefault="007430A0">
      <w:pPr>
        <w:spacing w:after="0" w:line="240" w:lineRule="auto"/>
        <w:ind w:left="810" w:hanging="810"/>
        <w:jc w:val="both"/>
        <w:rPr>
          <w:rFonts w:ascii="Arial" w:eastAsia="Arial" w:hAnsi="Arial" w:cs="Arial"/>
          <w:sz w:val="24"/>
          <w:szCs w:val="24"/>
        </w:rPr>
      </w:pPr>
      <w:r>
        <w:rPr>
          <w:rFonts w:ascii="Arial" w:eastAsia="Arial" w:hAnsi="Arial" w:cs="Arial"/>
          <w:b/>
          <w:sz w:val="24"/>
          <w:szCs w:val="24"/>
        </w:rPr>
        <w:lastRenderedPageBreak/>
        <w:t xml:space="preserve">5.563B </w:t>
      </w:r>
      <w:r>
        <w:rPr>
          <w:rFonts w:ascii="Arial" w:eastAsia="Arial" w:hAnsi="Arial" w:cs="Arial"/>
          <w:b/>
          <w:sz w:val="24"/>
          <w:szCs w:val="24"/>
        </w:rPr>
        <w:tab/>
      </w:r>
      <w:proofErr w:type="gramStart"/>
      <w:r>
        <w:rPr>
          <w:rFonts w:ascii="Arial" w:eastAsia="Arial" w:hAnsi="Arial" w:cs="Arial"/>
          <w:sz w:val="24"/>
          <w:szCs w:val="24"/>
        </w:rPr>
        <w:t>The</w:t>
      </w:r>
      <w:proofErr w:type="gramEnd"/>
      <w:r>
        <w:rPr>
          <w:rFonts w:ascii="Arial" w:eastAsia="Arial" w:hAnsi="Arial" w:cs="Arial"/>
          <w:sz w:val="24"/>
          <w:szCs w:val="24"/>
        </w:rPr>
        <w:t xml:space="preserve"> band 237.9-238 GHz is also allocated to the Earth exploration-satellite service (active) and the space research service (active) for </w:t>
      </w:r>
      <w:proofErr w:type="spellStart"/>
      <w:r>
        <w:rPr>
          <w:rFonts w:ascii="Arial" w:eastAsia="Arial" w:hAnsi="Arial" w:cs="Arial"/>
          <w:sz w:val="24"/>
          <w:szCs w:val="24"/>
        </w:rPr>
        <w:t>spaceborne</w:t>
      </w:r>
      <w:proofErr w:type="spellEnd"/>
      <w:r>
        <w:rPr>
          <w:rFonts w:ascii="Arial" w:eastAsia="Arial" w:hAnsi="Arial" w:cs="Arial"/>
          <w:sz w:val="24"/>
          <w:szCs w:val="24"/>
        </w:rPr>
        <w:t xml:space="preserve"> cloud radars only. (WRC-2000)</w:t>
      </w:r>
    </w:p>
    <w:p w14:paraId="00004007" w14:textId="77777777" w:rsidR="001D03A6" w:rsidRDefault="007430A0">
      <w:pPr>
        <w:spacing w:after="0" w:line="240" w:lineRule="auto"/>
        <w:ind w:left="810" w:hanging="810"/>
        <w:jc w:val="both"/>
        <w:rPr>
          <w:rFonts w:ascii="Arial" w:eastAsia="Arial" w:hAnsi="Arial" w:cs="Arial"/>
          <w:sz w:val="24"/>
          <w:szCs w:val="24"/>
        </w:rPr>
      </w:pPr>
      <w:r>
        <w:rPr>
          <w:rFonts w:ascii="Arial" w:eastAsia="Arial" w:hAnsi="Arial" w:cs="Arial"/>
          <w:b/>
          <w:sz w:val="24"/>
          <w:szCs w:val="24"/>
        </w:rPr>
        <w:t xml:space="preserve">5.564 </w:t>
      </w:r>
      <w:r>
        <w:rPr>
          <w:rFonts w:ascii="Arial" w:eastAsia="Arial" w:hAnsi="Arial" w:cs="Arial"/>
          <w:b/>
          <w:sz w:val="24"/>
          <w:szCs w:val="24"/>
        </w:rPr>
        <w:tab/>
      </w:r>
      <w:r>
        <w:rPr>
          <w:rFonts w:ascii="Arial" w:eastAsia="Arial" w:hAnsi="Arial" w:cs="Arial"/>
          <w:sz w:val="24"/>
          <w:szCs w:val="24"/>
        </w:rPr>
        <w:t>SUP (WRC-2000)</w:t>
      </w:r>
    </w:p>
    <w:p w14:paraId="00004008" w14:textId="77777777" w:rsidR="001D03A6" w:rsidRDefault="007430A0">
      <w:pPr>
        <w:spacing w:after="0" w:line="240" w:lineRule="auto"/>
        <w:ind w:left="810" w:hanging="810"/>
        <w:rPr>
          <w:rFonts w:ascii="Arial" w:eastAsia="Arial" w:hAnsi="Arial" w:cs="Arial"/>
          <w:sz w:val="24"/>
          <w:szCs w:val="24"/>
        </w:rPr>
      </w:pPr>
      <w:r>
        <w:rPr>
          <w:rFonts w:ascii="Arial" w:eastAsia="Arial" w:hAnsi="Arial" w:cs="Arial"/>
          <w:b/>
          <w:sz w:val="24"/>
          <w:szCs w:val="24"/>
        </w:rPr>
        <w:t xml:space="preserve">5.564A </w:t>
      </w:r>
      <w:r>
        <w:rPr>
          <w:rFonts w:ascii="Arial" w:eastAsia="Arial" w:hAnsi="Arial" w:cs="Arial"/>
          <w:b/>
          <w:sz w:val="24"/>
          <w:szCs w:val="24"/>
        </w:rPr>
        <w:tab/>
      </w:r>
      <w:proofErr w:type="gramStart"/>
      <w:r>
        <w:rPr>
          <w:rFonts w:ascii="Arial" w:eastAsia="Arial" w:hAnsi="Arial" w:cs="Arial"/>
          <w:sz w:val="24"/>
          <w:szCs w:val="24"/>
        </w:rPr>
        <w:t>For</w:t>
      </w:r>
      <w:proofErr w:type="gramEnd"/>
      <w:r>
        <w:rPr>
          <w:rFonts w:ascii="Arial" w:eastAsia="Arial" w:hAnsi="Arial" w:cs="Arial"/>
          <w:sz w:val="24"/>
          <w:szCs w:val="24"/>
        </w:rPr>
        <w:t xml:space="preserve"> the operation of fixed and land mobile service applications in frequency bands in the range 275-450 GHz:</w:t>
      </w:r>
    </w:p>
    <w:p w14:paraId="00004009" w14:textId="77777777" w:rsidR="001D03A6" w:rsidRDefault="007430A0">
      <w:pPr>
        <w:spacing w:after="0" w:line="240" w:lineRule="auto"/>
        <w:ind w:left="810"/>
        <w:jc w:val="both"/>
        <w:rPr>
          <w:rFonts w:ascii="Arial" w:eastAsia="Arial" w:hAnsi="Arial" w:cs="Arial"/>
          <w:sz w:val="24"/>
          <w:szCs w:val="24"/>
        </w:rPr>
      </w:pPr>
      <w:r>
        <w:rPr>
          <w:rFonts w:ascii="Arial" w:eastAsia="Arial" w:hAnsi="Arial" w:cs="Arial"/>
          <w:sz w:val="24"/>
          <w:szCs w:val="24"/>
        </w:rPr>
        <w:t xml:space="preserve">The frequency bands 275-296 GHz, 306-313 GHz, 318-333 GHz and 356-450 GHz are identified for use by administrations for the implementation of land mobile and fixed service applications, where no specific conditions are necessary to protect Earth exploration-satellite service (passive) applications. </w:t>
      </w:r>
    </w:p>
    <w:p w14:paraId="0000400A" w14:textId="77777777" w:rsidR="001D03A6" w:rsidRDefault="007430A0">
      <w:pPr>
        <w:spacing w:after="0" w:line="240" w:lineRule="auto"/>
        <w:ind w:left="810"/>
        <w:jc w:val="both"/>
        <w:rPr>
          <w:rFonts w:ascii="Arial" w:eastAsia="Arial" w:hAnsi="Arial" w:cs="Arial"/>
          <w:sz w:val="24"/>
          <w:szCs w:val="24"/>
        </w:rPr>
      </w:pPr>
      <w:r>
        <w:rPr>
          <w:rFonts w:ascii="Arial" w:eastAsia="Arial" w:hAnsi="Arial" w:cs="Arial"/>
          <w:sz w:val="24"/>
          <w:szCs w:val="24"/>
        </w:rPr>
        <w:t xml:space="preserve">The frequency bands 296-306 GHz, 313-318 GHz and 333-356 GHz may only be used by fixed and land mobile service applications when specific conditions to ensure the protection of Earth exploration-satellite service (passive) applications are determined in accordance with Resolution </w:t>
      </w:r>
      <w:r>
        <w:rPr>
          <w:rFonts w:ascii="Arial" w:eastAsia="Arial" w:hAnsi="Arial" w:cs="Arial"/>
          <w:b/>
          <w:sz w:val="24"/>
          <w:szCs w:val="24"/>
        </w:rPr>
        <w:t>731 (Rev.WRC-19)</w:t>
      </w:r>
      <w:r>
        <w:rPr>
          <w:rFonts w:ascii="Arial" w:eastAsia="Arial" w:hAnsi="Arial" w:cs="Arial"/>
          <w:sz w:val="24"/>
          <w:szCs w:val="24"/>
        </w:rPr>
        <w:t>.</w:t>
      </w:r>
    </w:p>
    <w:p w14:paraId="0000400B" w14:textId="77777777" w:rsidR="001D03A6" w:rsidRDefault="007430A0">
      <w:pPr>
        <w:spacing w:after="0" w:line="240" w:lineRule="auto"/>
        <w:ind w:left="810"/>
        <w:jc w:val="both"/>
        <w:rPr>
          <w:rFonts w:ascii="Arial" w:eastAsia="Arial" w:hAnsi="Arial" w:cs="Arial"/>
          <w:sz w:val="24"/>
          <w:szCs w:val="24"/>
        </w:rPr>
      </w:pPr>
      <w:r>
        <w:rPr>
          <w:rFonts w:ascii="Arial" w:eastAsia="Arial" w:hAnsi="Arial" w:cs="Arial"/>
          <w:sz w:val="24"/>
          <w:szCs w:val="24"/>
        </w:rPr>
        <w:t xml:space="preserve">In those portions of the frequency range 275-450 GHz where radio astronomy applications are used, specific conditions (e.g. minimum separation distances and/or avoidance angles) may be necessary to ensure protection of radio astronomy sites from land mobile and/or fixed service applications, on a case-by-case basis in accordance with Resolution </w:t>
      </w:r>
      <w:r>
        <w:rPr>
          <w:rFonts w:ascii="Arial" w:eastAsia="Arial" w:hAnsi="Arial" w:cs="Arial"/>
          <w:b/>
          <w:sz w:val="24"/>
          <w:szCs w:val="24"/>
        </w:rPr>
        <w:t>731 (Rev.WRC-19).</w:t>
      </w:r>
    </w:p>
    <w:p w14:paraId="0000400C" w14:textId="77777777" w:rsidR="001D03A6" w:rsidRDefault="007430A0">
      <w:pPr>
        <w:spacing w:after="0" w:line="240" w:lineRule="auto"/>
        <w:ind w:left="810"/>
        <w:jc w:val="both"/>
        <w:rPr>
          <w:rFonts w:ascii="Arial" w:eastAsia="Arial" w:hAnsi="Arial" w:cs="Arial"/>
          <w:sz w:val="24"/>
          <w:szCs w:val="24"/>
        </w:rPr>
      </w:pPr>
      <w:r>
        <w:rPr>
          <w:rFonts w:ascii="Arial" w:eastAsia="Arial" w:hAnsi="Arial" w:cs="Arial"/>
          <w:sz w:val="24"/>
          <w:szCs w:val="24"/>
        </w:rPr>
        <w:t>The use of the above-mentioned frequency bands by land mobile and fixed service applications does not preclude use by, and does not establish priority over, any other applications of radio services in the range of 275-450 GHz.      (WRC 19)</w:t>
      </w:r>
    </w:p>
    <w:p w14:paraId="0000400D" w14:textId="77777777" w:rsidR="001D03A6" w:rsidRDefault="007430A0">
      <w:pPr>
        <w:spacing w:after="0" w:line="240" w:lineRule="auto"/>
        <w:ind w:left="810" w:hanging="810"/>
        <w:jc w:val="both"/>
        <w:rPr>
          <w:rFonts w:ascii="Arial" w:eastAsia="Arial" w:hAnsi="Arial" w:cs="Arial"/>
          <w:sz w:val="24"/>
          <w:szCs w:val="24"/>
        </w:rPr>
      </w:pPr>
      <w:r>
        <w:rPr>
          <w:rFonts w:ascii="Arial" w:eastAsia="Arial" w:hAnsi="Arial" w:cs="Arial"/>
          <w:b/>
          <w:sz w:val="24"/>
          <w:szCs w:val="24"/>
        </w:rPr>
        <w:t xml:space="preserve">5.565 </w:t>
      </w:r>
      <w:r>
        <w:rPr>
          <w:rFonts w:ascii="Arial" w:eastAsia="Arial" w:hAnsi="Arial" w:cs="Arial"/>
          <w:b/>
          <w:sz w:val="24"/>
          <w:szCs w:val="24"/>
        </w:rPr>
        <w:tab/>
      </w:r>
      <w:r>
        <w:rPr>
          <w:rFonts w:ascii="Arial" w:eastAsia="Arial" w:hAnsi="Arial" w:cs="Arial"/>
          <w:sz w:val="24"/>
          <w:szCs w:val="24"/>
        </w:rPr>
        <w:t xml:space="preserve">The following frequency bands in the range 275-1 000 GHz </w:t>
      </w:r>
      <w:proofErr w:type="gramStart"/>
      <w:r>
        <w:rPr>
          <w:rFonts w:ascii="Arial" w:eastAsia="Arial" w:hAnsi="Arial" w:cs="Arial"/>
          <w:sz w:val="24"/>
          <w:szCs w:val="24"/>
        </w:rPr>
        <w:t>are</w:t>
      </w:r>
      <w:proofErr w:type="gramEnd"/>
      <w:r>
        <w:rPr>
          <w:rFonts w:ascii="Arial" w:eastAsia="Arial" w:hAnsi="Arial" w:cs="Arial"/>
          <w:sz w:val="24"/>
          <w:szCs w:val="24"/>
        </w:rPr>
        <w:t xml:space="preserve"> identified for use by administrations for passive service applications: </w:t>
      </w:r>
    </w:p>
    <w:p w14:paraId="0000400E" w14:textId="77777777" w:rsidR="001D03A6" w:rsidRDefault="007430A0">
      <w:pPr>
        <w:tabs>
          <w:tab w:val="left" w:pos="1170"/>
        </w:tabs>
        <w:spacing w:after="0" w:line="240" w:lineRule="auto"/>
        <w:ind w:left="1170" w:hanging="270"/>
        <w:jc w:val="both"/>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radio astronomy service: 275-323 GHz, 327-371 GHz, 388-424 GHz, 426-442 GHz, 453-510 GHz, 623-711 GHz, 795-909 GHz and 926-945 GHz;</w:t>
      </w:r>
    </w:p>
    <w:p w14:paraId="0000400F" w14:textId="77777777" w:rsidR="001D03A6" w:rsidRDefault="007430A0">
      <w:pPr>
        <w:tabs>
          <w:tab w:val="left" w:pos="1170"/>
        </w:tabs>
        <w:spacing w:after="0" w:line="240" w:lineRule="auto"/>
        <w:ind w:left="1170" w:hanging="270"/>
        <w:jc w:val="both"/>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Earth exploration-satellite service (passive) and space research service (passive): 275-286 GHz,</w:t>
      </w:r>
    </w:p>
    <w:p w14:paraId="00004010" w14:textId="77777777" w:rsidR="001D03A6" w:rsidRDefault="007430A0">
      <w:pPr>
        <w:spacing w:after="0" w:line="240" w:lineRule="auto"/>
        <w:ind w:left="1710" w:hanging="540"/>
        <w:jc w:val="both"/>
        <w:rPr>
          <w:rFonts w:ascii="Arial" w:eastAsia="Arial" w:hAnsi="Arial" w:cs="Arial"/>
          <w:sz w:val="24"/>
          <w:szCs w:val="24"/>
        </w:rPr>
      </w:pPr>
      <w:r>
        <w:rPr>
          <w:rFonts w:ascii="Arial" w:eastAsia="Arial" w:hAnsi="Arial" w:cs="Arial"/>
          <w:sz w:val="24"/>
          <w:szCs w:val="24"/>
        </w:rPr>
        <w:t>296-306 GHz, 313-356 GHz, 361-365 GHz, 369-392 GHz, 397-399 GHz, 409-411 GHz,</w:t>
      </w:r>
    </w:p>
    <w:p w14:paraId="00004011" w14:textId="77777777" w:rsidR="001D03A6" w:rsidRDefault="007430A0">
      <w:pPr>
        <w:spacing w:after="0" w:line="240" w:lineRule="auto"/>
        <w:ind w:left="1710" w:hanging="540"/>
        <w:jc w:val="both"/>
        <w:rPr>
          <w:rFonts w:ascii="Arial" w:eastAsia="Arial" w:hAnsi="Arial" w:cs="Arial"/>
          <w:sz w:val="24"/>
          <w:szCs w:val="24"/>
        </w:rPr>
      </w:pPr>
      <w:r>
        <w:rPr>
          <w:rFonts w:ascii="Arial" w:eastAsia="Arial" w:hAnsi="Arial" w:cs="Arial"/>
          <w:sz w:val="24"/>
          <w:szCs w:val="24"/>
        </w:rPr>
        <w:t>416-434 GHz, 439-467 GHz, 477-502 GHz, 523-527 GHz, 538-581 GHz, 611-630 GHz,</w:t>
      </w:r>
    </w:p>
    <w:p w14:paraId="00004012" w14:textId="77777777" w:rsidR="001D03A6" w:rsidRDefault="007430A0">
      <w:pPr>
        <w:spacing w:after="0" w:line="240" w:lineRule="auto"/>
        <w:ind w:left="1710" w:hanging="540"/>
        <w:jc w:val="both"/>
        <w:rPr>
          <w:rFonts w:ascii="Arial" w:eastAsia="Arial" w:hAnsi="Arial" w:cs="Arial"/>
          <w:sz w:val="24"/>
          <w:szCs w:val="24"/>
        </w:rPr>
      </w:pPr>
      <w:r>
        <w:rPr>
          <w:rFonts w:ascii="Arial" w:eastAsia="Arial" w:hAnsi="Arial" w:cs="Arial"/>
          <w:sz w:val="24"/>
          <w:szCs w:val="24"/>
        </w:rPr>
        <w:t>634-654 GHz, 657-692 GHz, 713-718 GHz, 729-733 GHz, 750-754 GHz, 771-776 GHz,</w:t>
      </w:r>
    </w:p>
    <w:p w14:paraId="00004013" w14:textId="77777777" w:rsidR="001D03A6" w:rsidRDefault="007430A0">
      <w:pPr>
        <w:spacing w:after="0" w:line="240" w:lineRule="auto"/>
        <w:ind w:left="1710" w:hanging="540"/>
        <w:jc w:val="both"/>
        <w:rPr>
          <w:rFonts w:ascii="Arial" w:eastAsia="Arial" w:hAnsi="Arial" w:cs="Arial"/>
          <w:sz w:val="24"/>
          <w:szCs w:val="24"/>
        </w:rPr>
      </w:pPr>
      <w:r>
        <w:rPr>
          <w:rFonts w:ascii="Arial" w:eastAsia="Arial" w:hAnsi="Arial" w:cs="Arial"/>
          <w:sz w:val="24"/>
          <w:szCs w:val="24"/>
        </w:rPr>
        <w:t>823-846 GHz, 850-854 GHz, 857-862 GHz, 866-882 GHz, 905-928 GHz, 951-956 GHz,</w:t>
      </w:r>
    </w:p>
    <w:p w14:paraId="00004014" w14:textId="77777777" w:rsidR="001D03A6" w:rsidRDefault="007430A0">
      <w:pPr>
        <w:spacing w:after="0" w:line="240" w:lineRule="auto"/>
        <w:ind w:left="1710" w:hanging="540"/>
        <w:jc w:val="both"/>
        <w:rPr>
          <w:rFonts w:ascii="Arial" w:eastAsia="Arial" w:hAnsi="Arial" w:cs="Arial"/>
          <w:sz w:val="24"/>
          <w:szCs w:val="24"/>
        </w:rPr>
      </w:pPr>
      <w:proofErr w:type="gramStart"/>
      <w:r>
        <w:rPr>
          <w:rFonts w:ascii="Arial" w:eastAsia="Arial" w:hAnsi="Arial" w:cs="Arial"/>
          <w:sz w:val="24"/>
          <w:szCs w:val="24"/>
        </w:rPr>
        <w:t>968-973 GHz and 985-990 GHz.</w:t>
      </w:r>
      <w:proofErr w:type="gramEnd"/>
    </w:p>
    <w:p w14:paraId="00004015" w14:textId="77777777" w:rsidR="001D03A6" w:rsidRDefault="007430A0">
      <w:pPr>
        <w:spacing w:after="0" w:line="240" w:lineRule="auto"/>
        <w:ind w:left="810"/>
        <w:jc w:val="both"/>
        <w:rPr>
          <w:rFonts w:ascii="Arial" w:eastAsia="Arial" w:hAnsi="Arial" w:cs="Arial"/>
          <w:sz w:val="24"/>
          <w:szCs w:val="24"/>
        </w:rPr>
      </w:pPr>
      <w:r>
        <w:rPr>
          <w:rFonts w:ascii="Arial" w:eastAsia="Arial" w:hAnsi="Arial" w:cs="Arial"/>
          <w:sz w:val="24"/>
          <w:szCs w:val="24"/>
        </w:rPr>
        <w:t>The use of the range 275-1 000 GHz by the passive services does not preclude use of this range by active services. Administrations wishing to make frequencies in the 275-1 000 GHz range available for active service applications are urged to take all practicable steps to protect these passive services from harmful interference until the date when the Table of Frequency Allocations is established in the above-mentioned 275-1 000 GHz frequency range.</w:t>
      </w:r>
    </w:p>
    <w:p w14:paraId="00004016" w14:textId="77777777" w:rsidR="001D03A6" w:rsidRDefault="007430A0">
      <w:pPr>
        <w:spacing w:after="0" w:line="240" w:lineRule="auto"/>
        <w:ind w:left="810"/>
        <w:jc w:val="both"/>
        <w:rPr>
          <w:rFonts w:ascii="Arial" w:eastAsia="Arial" w:hAnsi="Arial" w:cs="Arial"/>
          <w:sz w:val="24"/>
          <w:szCs w:val="24"/>
        </w:rPr>
      </w:pPr>
      <w:r>
        <w:rPr>
          <w:rFonts w:ascii="Arial" w:eastAsia="Arial" w:hAnsi="Arial" w:cs="Arial"/>
          <w:sz w:val="24"/>
          <w:szCs w:val="24"/>
        </w:rPr>
        <w:t>All frequencies in the range 1 000-3 000 GHz may be used by both active and passive services. (WRC-12)</w:t>
      </w:r>
    </w:p>
    <w:p w14:paraId="00004017" w14:textId="77777777" w:rsidR="001D03A6" w:rsidRDefault="001D03A6">
      <w:pPr>
        <w:spacing w:after="0" w:line="240" w:lineRule="auto"/>
        <w:ind w:left="810" w:hanging="810"/>
        <w:rPr>
          <w:rFonts w:ascii="Arial" w:eastAsia="Arial" w:hAnsi="Arial" w:cs="Arial"/>
          <w:color w:val="00B050"/>
          <w:sz w:val="24"/>
          <w:szCs w:val="24"/>
        </w:rPr>
        <w:sectPr w:rsidR="001D03A6" w:rsidSect="006D4912">
          <w:pgSz w:w="11900" w:h="16840"/>
          <w:pgMar w:top="1440" w:right="1440" w:bottom="1440" w:left="1134" w:header="720" w:footer="432" w:gutter="0"/>
          <w:pgBorders w:offsetFrom="page">
            <w:top w:val="single" w:sz="18" w:space="24" w:color="auto"/>
            <w:left w:val="single" w:sz="18" w:space="24" w:color="auto"/>
            <w:bottom w:val="single" w:sz="18" w:space="24" w:color="auto"/>
            <w:right w:val="single" w:sz="18" w:space="24" w:color="auto"/>
          </w:pgBorders>
          <w:cols w:space="720"/>
        </w:sectPr>
      </w:pPr>
    </w:p>
    <w:p w14:paraId="00004018" w14:textId="77777777" w:rsidR="001D03A6" w:rsidRDefault="007430A0">
      <w:pPr>
        <w:pStyle w:val="Heading2"/>
        <w:spacing w:before="0"/>
        <w:jc w:val="center"/>
        <w:rPr>
          <w:rFonts w:ascii="Arial" w:eastAsia="Arial" w:hAnsi="Arial" w:cs="Arial"/>
          <w:color w:val="0000FF"/>
          <w:sz w:val="28"/>
          <w:szCs w:val="28"/>
        </w:rPr>
      </w:pPr>
      <w:bookmarkStart w:id="22" w:name="_heading=h.2jxsxqh" w:colFirst="0" w:colLast="0"/>
      <w:bookmarkEnd w:id="22"/>
      <w:r>
        <w:rPr>
          <w:rFonts w:ascii="Arial" w:eastAsia="Arial" w:hAnsi="Arial" w:cs="Arial"/>
          <w:color w:val="0000FF"/>
          <w:sz w:val="28"/>
          <w:szCs w:val="28"/>
        </w:rPr>
        <w:lastRenderedPageBreak/>
        <w:t xml:space="preserve">Annex B: RR Footnotes Containing </w:t>
      </w:r>
      <w:r>
        <w:rPr>
          <w:rFonts w:ascii="Arial" w:eastAsia="Arial" w:hAnsi="Arial" w:cs="Arial"/>
          <w:i/>
          <w:color w:val="0000FF"/>
          <w:sz w:val="28"/>
          <w:szCs w:val="28"/>
          <w:u w:val="single"/>
        </w:rPr>
        <w:t>Explicit</w:t>
      </w:r>
      <w:r>
        <w:rPr>
          <w:rFonts w:ascii="Arial" w:eastAsia="Arial" w:hAnsi="Arial" w:cs="Arial"/>
          <w:color w:val="0000FF"/>
          <w:sz w:val="28"/>
          <w:szCs w:val="28"/>
        </w:rPr>
        <w:t xml:space="preserve"> References to East African country names</w:t>
      </w:r>
    </w:p>
    <w:tbl>
      <w:tblPr>
        <w:tblStyle w:val="a2"/>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3"/>
        <w:gridCol w:w="676"/>
        <w:gridCol w:w="856"/>
        <w:gridCol w:w="567"/>
        <w:gridCol w:w="851"/>
        <w:gridCol w:w="708"/>
        <w:gridCol w:w="709"/>
        <w:gridCol w:w="992"/>
        <w:gridCol w:w="1701"/>
      </w:tblGrid>
      <w:tr w:rsidR="001D03A6" w14:paraId="6749B025" w14:textId="77777777">
        <w:trPr>
          <w:trHeight w:val="454"/>
          <w:tblHeader/>
        </w:trPr>
        <w:tc>
          <w:tcPr>
            <w:tcW w:w="1553" w:type="dxa"/>
            <w:shd w:val="clear" w:color="auto" w:fill="D9D9D9"/>
            <w:vAlign w:val="center"/>
          </w:tcPr>
          <w:p w14:paraId="00004019" w14:textId="77777777" w:rsidR="001D03A6" w:rsidRDefault="007430A0">
            <w:pPr>
              <w:spacing w:after="0" w:line="240" w:lineRule="auto"/>
              <w:jc w:val="center"/>
              <w:rPr>
                <w:rFonts w:ascii="Arial" w:eastAsia="Arial" w:hAnsi="Arial" w:cs="Arial"/>
                <w:b/>
                <w:sz w:val="16"/>
                <w:szCs w:val="16"/>
              </w:rPr>
            </w:pPr>
            <w:r>
              <w:rPr>
                <w:rFonts w:ascii="Arial" w:eastAsia="Arial" w:hAnsi="Arial" w:cs="Arial"/>
                <w:b/>
                <w:sz w:val="16"/>
                <w:szCs w:val="16"/>
              </w:rPr>
              <w:t>RR</w:t>
            </w:r>
          </w:p>
          <w:p w14:paraId="0000401A" w14:textId="77777777" w:rsidR="001D03A6" w:rsidRDefault="007430A0">
            <w:pPr>
              <w:spacing w:after="0" w:line="240" w:lineRule="auto"/>
              <w:jc w:val="center"/>
              <w:rPr>
                <w:rFonts w:ascii="Arial" w:eastAsia="Arial" w:hAnsi="Arial" w:cs="Arial"/>
                <w:sz w:val="16"/>
                <w:szCs w:val="16"/>
              </w:rPr>
            </w:pPr>
            <w:r>
              <w:rPr>
                <w:rFonts w:ascii="Arial" w:eastAsia="Arial" w:hAnsi="Arial" w:cs="Arial"/>
                <w:b/>
                <w:sz w:val="16"/>
                <w:szCs w:val="16"/>
              </w:rPr>
              <w:t>footnote</w:t>
            </w:r>
          </w:p>
        </w:tc>
        <w:tc>
          <w:tcPr>
            <w:tcW w:w="676" w:type="dxa"/>
            <w:shd w:val="clear" w:color="auto" w:fill="D9D9D9"/>
            <w:vAlign w:val="center"/>
          </w:tcPr>
          <w:p w14:paraId="0000401B" w14:textId="77777777" w:rsidR="001D03A6" w:rsidRDefault="007430A0">
            <w:pPr>
              <w:spacing w:after="0" w:line="240" w:lineRule="auto"/>
              <w:jc w:val="center"/>
              <w:rPr>
                <w:rFonts w:ascii="Arial" w:eastAsia="Arial" w:hAnsi="Arial" w:cs="Arial"/>
                <w:b/>
                <w:sz w:val="16"/>
                <w:szCs w:val="16"/>
              </w:rPr>
            </w:pPr>
            <w:r>
              <w:rPr>
                <w:rFonts w:ascii="Arial" w:eastAsia="Arial" w:hAnsi="Arial" w:cs="Arial"/>
                <w:b/>
                <w:sz w:val="16"/>
                <w:szCs w:val="16"/>
              </w:rPr>
              <w:t>B</w:t>
            </w:r>
          </w:p>
          <w:p w14:paraId="0000401C" w14:textId="77777777" w:rsidR="001D03A6" w:rsidRDefault="007430A0">
            <w:pPr>
              <w:spacing w:after="0" w:line="240" w:lineRule="auto"/>
              <w:jc w:val="center"/>
              <w:rPr>
                <w:rFonts w:ascii="Arial" w:eastAsia="Arial" w:hAnsi="Arial" w:cs="Arial"/>
                <w:b/>
                <w:sz w:val="16"/>
                <w:szCs w:val="16"/>
              </w:rPr>
            </w:pPr>
            <w:r>
              <w:rPr>
                <w:rFonts w:ascii="Arial" w:eastAsia="Arial" w:hAnsi="Arial" w:cs="Arial"/>
                <w:b/>
                <w:sz w:val="16"/>
                <w:szCs w:val="16"/>
              </w:rPr>
              <w:t>D</w:t>
            </w:r>
          </w:p>
          <w:p w14:paraId="0000401D" w14:textId="77777777" w:rsidR="001D03A6" w:rsidRDefault="007430A0">
            <w:pPr>
              <w:spacing w:after="0" w:line="240" w:lineRule="auto"/>
              <w:jc w:val="center"/>
              <w:rPr>
                <w:rFonts w:ascii="Arial" w:eastAsia="Arial" w:hAnsi="Arial" w:cs="Arial"/>
                <w:b/>
                <w:sz w:val="16"/>
                <w:szCs w:val="16"/>
              </w:rPr>
            </w:pPr>
            <w:r>
              <w:rPr>
                <w:rFonts w:ascii="Arial" w:eastAsia="Arial" w:hAnsi="Arial" w:cs="Arial"/>
                <w:b/>
                <w:sz w:val="16"/>
                <w:szCs w:val="16"/>
              </w:rPr>
              <w:t>I</w:t>
            </w:r>
          </w:p>
        </w:tc>
        <w:tc>
          <w:tcPr>
            <w:tcW w:w="856" w:type="dxa"/>
            <w:shd w:val="clear" w:color="auto" w:fill="D9D9D9"/>
            <w:vAlign w:val="center"/>
          </w:tcPr>
          <w:p w14:paraId="0000401E" w14:textId="77777777" w:rsidR="001D03A6" w:rsidRDefault="007430A0">
            <w:pPr>
              <w:spacing w:after="0" w:line="240" w:lineRule="auto"/>
              <w:jc w:val="center"/>
              <w:rPr>
                <w:rFonts w:ascii="Arial" w:eastAsia="Arial" w:hAnsi="Arial" w:cs="Arial"/>
                <w:b/>
                <w:sz w:val="16"/>
                <w:szCs w:val="16"/>
              </w:rPr>
            </w:pPr>
            <w:r>
              <w:rPr>
                <w:rFonts w:ascii="Arial" w:eastAsia="Arial" w:hAnsi="Arial" w:cs="Arial"/>
                <w:b/>
                <w:sz w:val="16"/>
                <w:szCs w:val="16"/>
              </w:rPr>
              <w:t>C</w:t>
            </w:r>
          </w:p>
          <w:p w14:paraId="0000401F" w14:textId="77777777" w:rsidR="001D03A6" w:rsidRDefault="007430A0">
            <w:pPr>
              <w:spacing w:after="0" w:line="240" w:lineRule="auto"/>
              <w:jc w:val="center"/>
              <w:rPr>
                <w:rFonts w:ascii="Arial" w:eastAsia="Arial" w:hAnsi="Arial" w:cs="Arial"/>
                <w:b/>
                <w:sz w:val="16"/>
                <w:szCs w:val="16"/>
              </w:rPr>
            </w:pPr>
            <w:r>
              <w:rPr>
                <w:rFonts w:ascii="Arial" w:eastAsia="Arial" w:hAnsi="Arial" w:cs="Arial"/>
                <w:b/>
                <w:sz w:val="16"/>
                <w:szCs w:val="16"/>
              </w:rPr>
              <w:t>O</w:t>
            </w:r>
          </w:p>
          <w:p w14:paraId="00004020" w14:textId="14A4A4AB" w:rsidR="001D03A6" w:rsidRDefault="00F91378">
            <w:pPr>
              <w:spacing w:after="0" w:line="240" w:lineRule="auto"/>
              <w:jc w:val="center"/>
              <w:rPr>
                <w:rFonts w:ascii="Arial" w:eastAsia="Arial" w:hAnsi="Arial" w:cs="Arial"/>
                <w:b/>
                <w:sz w:val="16"/>
                <w:szCs w:val="16"/>
              </w:rPr>
            </w:pPr>
            <w:sdt>
              <w:sdtPr>
                <w:tag w:val="goog_rdk_1137"/>
                <w:id w:val="-1012448256"/>
              </w:sdtPr>
              <w:sdtContent>
                <w:r w:rsidR="007430A0">
                  <w:rPr>
                    <w:rFonts w:ascii="Arial" w:eastAsia="Arial" w:hAnsi="Arial" w:cs="Arial"/>
                    <w:b/>
                    <w:sz w:val="16"/>
                    <w:szCs w:val="16"/>
                  </w:rPr>
                  <w:t>D</w:t>
                </w:r>
              </w:sdtContent>
            </w:sdt>
            <w:sdt>
              <w:sdtPr>
                <w:tag w:val="goog_rdk_1138"/>
                <w:id w:val="393020990"/>
                <w:showingPlcHdr/>
              </w:sdtPr>
              <w:sdtContent>
                <w:r w:rsidR="00B63FB8">
                  <w:t xml:space="preserve">     </w:t>
                </w:r>
              </w:sdtContent>
            </w:sdt>
          </w:p>
        </w:tc>
        <w:tc>
          <w:tcPr>
            <w:tcW w:w="567" w:type="dxa"/>
            <w:shd w:val="clear" w:color="auto" w:fill="D9D9D9"/>
            <w:vAlign w:val="center"/>
          </w:tcPr>
          <w:p w14:paraId="00004021" w14:textId="77777777" w:rsidR="001D03A6" w:rsidRDefault="007430A0">
            <w:pPr>
              <w:spacing w:after="0" w:line="240" w:lineRule="auto"/>
              <w:jc w:val="center"/>
              <w:rPr>
                <w:rFonts w:ascii="Arial" w:eastAsia="Arial" w:hAnsi="Arial" w:cs="Arial"/>
                <w:b/>
                <w:sz w:val="16"/>
                <w:szCs w:val="16"/>
              </w:rPr>
            </w:pPr>
            <w:r>
              <w:rPr>
                <w:rFonts w:ascii="Arial" w:eastAsia="Arial" w:hAnsi="Arial" w:cs="Arial"/>
                <w:b/>
                <w:sz w:val="16"/>
                <w:szCs w:val="16"/>
              </w:rPr>
              <w:t>K</w:t>
            </w:r>
          </w:p>
          <w:p w14:paraId="00004022" w14:textId="77777777" w:rsidR="001D03A6" w:rsidRDefault="007430A0">
            <w:pPr>
              <w:spacing w:after="0" w:line="240" w:lineRule="auto"/>
              <w:jc w:val="center"/>
              <w:rPr>
                <w:rFonts w:ascii="Arial" w:eastAsia="Arial" w:hAnsi="Arial" w:cs="Arial"/>
                <w:b/>
                <w:sz w:val="16"/>
                <w:szCs w:val="16"/>
              </w:rPr>
            </w:pPr>
            <w:r>
              <w:rPr>
                <w:rFonts w:ascii="Arial" w:eastAsia="Arial" w:hAnsi="Arial" w:cs="Arial"/>
                <w:b/>
                <w:sz w:val="16"/>
                <w:szCs w:val="16"/>
              </w:rPr>
              <w:t>E</w:t>
            </w:r>
          </w:p>
          <w:p w14:paraId="00004023" w14:textId="77777777" w:rsidR="001D03A6" w:rsidRDefault="007430A0">
            <w:pPr>
              <w:spacing w:after="0" w:line="240" w:lineRule="auto"/>
              <w:jc w:val="center"/>
              <w:rPr>
                <w:rFonts w:ascii="Arial" w:eastAsia="Arial" w:hAnsi="Arial" w:cs="Arial"/>
                <w:b/>
                <w:sz w:val="16"/>
                <w:szCs w:val="16"/>
              </w:rPr>
            </w:pPr>
            <w:r>
              <w:rPr>
                <w:rFonts w:ascii="Arial" w:eastAsia="Arial" w:hAnsi="Arial" w:cs="Arial"/>
                <w:b/>
                <w:sz w:val="16"/>
                <w:szCs w:val="16"/>
              </w:rPr>
              <w:t>N</w:t>
            </w:r>
          </w:p>
        </w:tc>
        <w:tc>
          <w:tcPr>
            <w:tcW w:w="851" w:type="dxa"/>
            <w:shd w:val="clear" w:color="auto" w:fill="D9D9D9"/>
            <w:vAlign w:val="center"/>
          </w:tcPr>
          <w:p w14:paraId="00004024" w14:textId="77777777" w:rsidR="001D03A6" w:rsidRDefault="007430A0">
            <w:pPr>
              <w:spacing w:after="0" w:line="240" w:lineRule="auto"/>
              <w:jc w:val="center"/>
              <w:rPr>
                <w:rFonts w:ascii="Arial" w:eastAsia="Arial" w:hAnsi="Arial" w:cs="Arial"/>
                <w:b/>
                <w:sz w:val="16"/>
                <w:szCs w:val="16"/>
              </w:rPr>
            </w:pPr>
            <w:r>
              <w:rPr>
                <w:rFonts w:ascii="Arial" w:eastAsia="Arial" w:hAnsi="Arial" w:cs="Arial"/>
                <w:b/>
                <w:sz w:val="16"/>
                <w:szCs w:val="16"/>
              </w:rPr>
              <w:t>R</w:t>
            </w:r>
          </w:p>
          <w:p w14:paraId="00004025" w14:textId="77777777" w:rsidR="001D03A6" w:rsidRDefault="007430A0">
            <w:pPr>
              <w:spacing w:after="0" w:line="240" w:lineRule="auto"/>
              <w:jc w:val="center"/>
              <w:rPr>
                <w:rFonts w:ascii="Arial" w:eastAsia="Arial" w:hAnsi="Arial" w:cs="Arial"/>
                <w:b/>
                <w:sz w:val="16"/>
                <w:szCs w:val="16"/>
              </w:rPr>
            </w:pPr>
            <w:r>
              <w:rPr>
                <w:rFonts w:ascii="Arial" w:eastAsia="Arial" w:hAnsi="Arial" w:cs="Arial"/>
                <w:b/>
                <w:sz w:val="16"/>
                <w:szCs w:val="16"/>
              </w:rPr>
              <w:t>R</w:t>
            </w:r>
          </w:p>
          <w:p w14:paraId="00004026" w14:textId="77777777" w:rsidR="001D03A6" w:rsidRDefault="007430A0">
            <w:pPr>
              <w:spacing w:after="0" w:line="240" w:lineRule="auto"/>
              <w:jc w:val="center"/>
              <w:rPr>
                <w:rFonts w:ascii="Arial" w:eastAsia="Arial" w:hAnsi="Arial" w:cs="Arial"/>
                <w:b/>
                <w:sz w:val="16"/>
                <w:szCs w:val="16"/>
              </w:rPr>
            </w:pPr>
            <w:r>
              <w:rPr>
                <w:rFonts w:ascii="Arial" w:eastAsia="Arial" w:hAnsi="Arial" w:cs="Arial"/>
                <w:b/>
                <w:sz w:val="16"/>
                <w:szCs w:val="16"/>
              </w:rPr>
              <w:t>W</w:t>
            </w:r>
          </w:p>
        </w:tc>
        <w:tc>
          <w:tcPr>
            <w:tcW w:w="708" w:type="dxa"/>
            <w:shd w:val="clear" w:color="auto" w:fill="D9D9D9"/>
            <w:vAlign w:val="center"/>
          </w:tcPr>
          <w:p w14:paraId="00004027" w14:textId="77777777" w:rsidR="001D03A6" w:rsidRDefault="007430A0">
            <w:pPr>
              <w:spacing w:after="0" w:line="240" w:lineRule="auto"/>
              <w:jc w:val="center"/>
              <w:rPr>
                <w:rFonts w:ascii="Arial" w:eastAsia="Arial" w:hAnsi="Arial" w:cs="Arial"/>
                <w:b/>
                <w:sz w:val="16"/>
                <w:szCs w:val="16"/>
              </w:rPr>
            </w:pPr>
            <w:r>
              <w:rPr>
                <w:rFonts w:ascii="Arial" w:eastAsia="Arial" w:hAnsi="Arial" w:cs="Arial"/>
                <w:b/>
                <w:sz w:val="16"/>
                <w:szCs w:val="16"/>
              </w:rPr>
              <w:t>S</w:t>
            </w:r>
          </w:p>
          <w:p w14:paraId="00004028" w14:textId="77777777" w:rsidR="001D03A6" w:rsidRDefault="007430A0">
            <w:pPr>
              <w:spacing w:after="0" w:line="240" w:lineRule="auto"/>
              <w:jc w:val="center"/>
              <w:rPr>
                <w:rFonts w:ascii="Arial" w:eastAsia="Arial" w:hAnsi="Arial" w:cs="Arial"/>
                <w:b/>
                <w:sz w:val="16"/>
                <w:szCs w:val="16"/>
              </w:rPr>
            </w:pPr>
            <w:r>
              <w:rPr>
                <w:rFonts w:ascii="Arial" w:eastAsia="Arial" w:hAnsi="Arial" w:cs="Arial"/>
                <w:b/>
                <w:sz w:val="16"/>
                <w:szCs w:val="16"/>
              </w:rPr>
              <w:t>S</w:t>
            </w:r>
          </w:p>
          <w:p w14:paraId="00004029" w14:textId="77777777" w:rsidR="001D03A6" w:rsidRDefault="007430A0">
            <w:pPr>
              <w:spacing w:after="0" w:line="240" w:lineRule="auto"/>
              <w:jc w:val="center"/>
              <w:rPr>
                <w:rFonts w:ascii="Arial" w:eastAsia="Arial" w:hAnsi="Arial" w:cs="Arial"/>
                <w:b/>
                <w:sz w:val="16"/>
                <w:szCs w:val="16"/>
              </w:rPr>
            </w:pPr>
            <w:r>
              <w:rPr>
                <w:rFonts w:ascii="Arial" w:eastAsia="Arial" w:hAnsi="Arial" w:cs="Arial"/>
                <w:b/>
                <w:sz w:val="16"/>
                <w:szCs w:val="16"/>
              </w:rPr>
              <w:t>D</w:t>
            </w:r>
          </w:p>
        </w:tc>
        <w:tc>
          <w:tcPr>
            <w:tcW w:w="709" w:type="dxa"/>
            <w:shd w:val="clear" w:color="auto" w:fill="D9D9D9"/>
            <w:vAlign w:val="center"/>
          </w:tcPr>
          <w:p w14:paraId="0000402A" w14:textId="77777777" w:rsidR="001D03A6" w:rsidRDefault="007430A0">
            <w:pPr>
              <w:spacing w:after="0" w:line="240" w:lineRule="auto"/>
              <w:jc w:val="center"/>
              <w:rPr>
                <w:rFonts w:ascii="Arial" w:eastAsia="Arial" w:hAnsi="Arial" w:cs="Arial"/>
                <w:b/>
                <w:sz w:val="16"/>
                <w:szCs w:val="16"/>
              </w:rPr>
            </w:pPr>
            <w:r>
              <w:rPr>
                <w:rFonts w:ascii="Arial" w:eastAsia="Arial" w:hAnsi="Arial" w:cs="Arial"/>
                <w:b/>
                <w:sz w:val="16"/>
                <w:szCs w:val="16"/>
              </w:rPr>
              <w:t>T</w:t>
            </w:r>
          </w:p>
          <w:p w14:paraId="0000402B" w14:textId="77777777" w:rsidR="001D03A6" w:rsidRDefault="007430A0">
            <w:pPr>
              <w:spacing w:after="0" w:line="240" w:lineRule="auto"/>
              <w:jc w:val="center"/>
              <w:rPr>
                <w:rFonts w:ascii="Arial" w:eastAsia="Arial" w:hAnsi="Arial" w:cs="Arial"/>
                <w:b/>
                <w:sz w:val="16"/>
                <w:szCs w:val="16"/>
              </w:rPr>
            </w:pPr>
            <w:r>
              <w:rPr>
                <w:rFonts w:ascii="Arial" w:eastAsia="Arial" w:hAnsi="Arial" w:cs="Arial"/>
                <w:b/>
                <w:sz w:val="16"/>
                <w:szCs w:val="16"/>
              </w:rPr>
              <w:t>Z</w:t>
            </w:r>
          </w:p>
          <w:p w14:paraId="0000402C" w14:textId="77777777" w:rsidR="001D03A6" w:rsidRDefault="007430A0">
            <w:pPr>
              <w:spacing w:after="0" w:line="240" w:lineRule="auto"/>
              <w:jc w:val="center"/>
              <w:rPr>
                <w:rFonts w:ascii="Arial" w:eastAsia="Arial" w:hAnsi="Arial" w:cs="Arial"/>
                <w:b/>
                <w:sz w:val="16"/>
                <w:szCs w:val="16"/>
              </w:rPr>
            </w:pPr>
            <w:r>
              <w:rPr>
                <w:rFonts w:ascii="Arial" w:eastAsia="Arial" w:hAnsi="Arial" w:cs="Arial"/>
                <w:b/>
                <w:sz w:val="16"/>
                <w:szCs w:val="16"/>
              </w:rPr>
              <w:t>A</w:t>
            </w:r>
          </w:p>
        </w:tc>
        <w:tc>
          <w:tcPr>
            <w:tcW w:w="992" w:type="dxa"/>
            <w:shd w:val="clear" w:color="auto" w:fill="D9D9D9"/>
            <w:vAlign w:val="center"/>
          </w:tcPr>
          <w:p w14:paraId="0000402D" w14:textId="77777777" w:rsidR="001D03A6" w:rsidRDefault="007430A0">
            <w:pPr>
              <w:spacing w:after="0" w:line="240" w:lineRule="auto"/>
              <w:jc w:val="center"/>
              <w:rPr>
                <w:rFonts w:ascii="Arial" w:eastAsia="Arial" w:hAnsi="Arial" w:cs="Arial"/>
                <w:b/>
                <w:sz w:val="16"/>
                <w:szCs w:val="16"/>
              </w:rPr>
            </w:pPr>
            <w:r>
              <w:rPr>
                <w:rFonts w:ascii="Arial" w:eastAsia="Arial" w:hAnsi="Arial" w:cs="Arial"/>
                <w:b/>
                <w:sz w:val="16"/>
                <w:szCs w:val="16"/>
              </w:rPr>
              <w:t>U</w:t>
            </w:r>
          </w:p>
          <w:p w14:paraId="0000402E" w14:textId="77777777" w:rsidR="001D03A6" w:rsidRDefault="007430A0">
            <w:pPr>
              <w:spacing w:after="0" w:line="240" w:lineRule="auto"/>
              <w:jc w:val="center"/>
              <w:rPr>
                <w:rFonts w:ascii="Arial" w:eastAsia="Arial" w:hAnsi="Arial" w:cs="Arial"/>
                <w:b/>
                <w:sz w:val="16"/>
                <w:szCs w:val="16"/>
              </w:rPr>
            </w:pPr>
            <w:r>
              <w:rPr>
                <w:rFonts w:ascii="Arial" w:eastAsia="Arial" w:hAnsi="Arial" w:cs="Arial"/>
                <w:b/>
                <w:sz w:val="16"/>
                <w:szCs w:val="16"/>
              </w:rPr>
              <w:t>G</w:t>
            </w:r>
          </w:p>
          <w:p w14:paraId="0000402F" w14:textId="77777777" w:rsidR="001D03A6" w:rsidRDefault="007430A0">
            <w:pPr>
              <w:spacing w:after="0" w:line="240" w:lineRule="auto"/>
              <w:jc w:val="center"/>
              <w:rPr>
                <w:rFonts w:ascii="Arial" w:eastAsia="Arial" w:hAnsi="Arial" w:cs="Arial"/>
                <w:b/>
                <w:sz w:val="16"/>
                <w:szCs w:val="16"/>
              </w:rPr>
            </w:pPr>
            <w:r>
              <w:rPr>
                <w:rFonts w:ascii="Arial" w:eastAsia="Arial" w:hAnsi="Arial" w:cs="Arial"/>
                <w:b/>
                <w:sz w:val="16"/>
                <w:szCs w:val="16"/>
              </w:rPr>
              <w:t>A</w:t>
            </w:r>
          </w:p>
        </w:tc>
        <w:tc>
          <w:tcPr>
            <w:tcW w:w="1701" w:type="dxa"/>
            <w:shd w:val="clear" w:color="auto" w:fill="D9D9D9"/>
            <w:vAlign w:val="center"/>
          </w:tcPr>
          <w:p w14:paraId="00004030" w14:textId="77777777" w:rsidR="001D03A6" w:rsidRDefault="007430A0">
            <w:pPr>
              <w:spacing w:after="0" w:line="240" w:lineRule="auto"/>
              <w:jc w:val="center"/>
              <w:rPr>
                <w:rFonts w:ascii="Arial" w:eastAsia="Arial" w:hAnsi="Arial" w:cs="Arial"/>
                <w:b/>
                <w:sz w:val="16"/>
                <w:szCs w:val="16"/>
              </w:rPr>
            </w:pPr>
            <w:r>
              <w:rPr>
                <w:rFonts w:ascii="Arial" w:eastAsia="Arial" w:hAnsi="Arial" w:cs="Arial"/>
                <w:b/>
                <w:sz w:val="16"/>
                <w:szCs w:val="16"/>
              </w:rPr>
              <w:t>Total</w:t>
            </w:r>
          </w:p>
        </w:tc>
      </w:tr>
      <w:tr w:rsidR="001D03A6" w14:paraId="10F7749B" w14:textId="77777777">
        <w:trPr>
          <w:trHeight w:val="454"/>
        </w:trPr>
        <w:tc>
          <w:tcPr>
            <w:tcW w:w="1553" w:type="dxa"/>
            <w:shd w:val="clear" w:color="auto" w:fill="F2F2F2"/>
          </w:tcPr>
          <w:p w14:paraId="00004031"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5.54B</w:t>
            </w:r>
          </w:p>
        </w:tc>
        <w:tc>
          <w:tcPr>
            <w:tcW w:w="676" w:type="dxa"/>
            <w:shd w:val="clear" w:color="auto" w:fill="F2F2F2"/>
          </w:tcPr>
          <w:p w14:paraId="00004032"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033"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F2F2F2"/>
          </w:tcPr>
          <w:p w14:paraId="00004034"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F2F2F2"/>
          </w:tcPr>
          <w:p w14:paraId="00004035"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036"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F2F2F2"/>
          </w:tcPr>
          <w:p w14:paraId="00004037"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F2F2F2"/>
          </w:tcPr>
          <w:p w14:paraId="00004038"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F2F2F2"/>
          </w:tcPr>
          <w:p w14:paraId="00004039"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0</w:t>
            </w:r>
          </w:p>
        </w:tc>
      </w:tr>
      <w:tr w:rsidR="001D03A6" w14:paraId="00411DC7" w14:textId="77777777">
        <w:trPr>
          <w:trHeight w:val="454"/>
        </w:trPr>
        <w:tc>
          <w:tcPr>
            <w:tcW w:w="1553" w:type="dxa"/>
            <w:shd w:val="clear" w:color="auto" w:fill="F2F2F2"/>
          </w:tcPr>
          <w:p w14:paraId="0000403A"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5.67B</w:t>
            </w:r>
          </w:p>
        </w:tc>
        <w:tc>
          <w:tcPr>
            <w:tcW w:w="676" w:type="dxa"/>
            <w:shd w:val="clear" w:color="auto" w:fill="F2F2F2"/>
          </w:tcPr>
          <w:p w14:paraId="0000403B"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03C"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F2F2F2"/>
          </w:tcPr>
          <w:p w14:paraId="0000403D"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F2F2F2"/>
          </w:tcPr>
          <w:p w14:paraId="0000403E"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03F"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709" w:type="dxa"/>
            <w:shd w:val="clear" w:color="auto" w:fill="F2F2F2"/>
          </w:tcPr>
          <w:p w14:paraId="00004040"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F2F2F2"/>
          </w:tcPr>
          <w:p w14:paraId="00004041"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F2F2F2"/>
          </w:tcPr>
          <w:p w14:paraId="00004042"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1</w:t>
            </w:r>
          </w:p>
        </w:tc>
      </w:tr>
      <w:tr w:rsidR="001D03A6" w14:paraId="5D2008FF" w14:textId="77777777">
        <w:trPr>
          <w:trHeight w:val="454"/>
        </w:trPr>
        <w:tc>
          <w:tcPr>
            <w:tcW w:w="1553" w:type="dxa"/>
            <w:tcBorders>
              <w:bottom w:val="single" w:sz="4" w:space="0" w:color="000000"/>
            </w:tcBorders>
          </w:tcPr>
          <w:p w14:paraId="00004043"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5.68</w:t>
            </w:r>
          </w:p>
        </w:tc>
        <w:tc>
          <w:tcPr>
            <w:tcW w:w="676" w:type="dxa"/>
            <w:tcBorders>
              <w:bottom w:val="single" w:sz="4" w:space="0" w:color="000000"/>
            </w:tcBorders>
          </w:tcPr>
          <w:p w14:paraId="00004044" w14:textId="77777777" w:rsidR="001D03A6" w:rsidRDefault="001D03A6">
            <w:pPr>
              <w:spacing w:after="0" w:line="240" w:lineRule="auto"/>
              <w:jc w:val="center"/>
              <w:rPr>
                <w:rFonts w:ascii="Arial" w:eastAsia="Arial" w:hAnsi="Arial" w:cs="Arial"/>
                <w:b/>
                <w:sz w:val="20"/>
                <w:szCs w:val="20"/>
              </w:rPr>
            </w:pPr>
          </w:p>
        </w:tc>
        <w:tc>
          <w:tcPr>
            <w:tcW w:w="856" w:type="dxa"/>
            <w:tcBorders>
              <w:bottom w:val="single" w:sz="4" w:space="0" w:color="000000"/>
            </w:tcBorders>
          </w:tcPr>
          <w:p w14:paraId="00004045"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567" w:type="dxa"/>
            <w:tcBorders>
              <w:bottom w:val="single" w:sz="4" w:space="0" w:color="000000"/>
            </w:tcBorders>
          </w:tcPr>
          <w:p w14:paraId="00004046" w14:textId="77777777" w:rsidR="001D03A6" w:rsidRDefault="001D03A6">
            <w:pPr>
              <w:spacing w:after="0" w:line="240" w:lineRule="auto"/>
              <w:jc w:val="center"/>
              <w:rPr>
                <w:rFonts w:ascii="Arial" w:eastAsia="Arial" w:hAnsi="Arial" w:cs="Arial"/>
                <w:b/>
                <w:sz w:val="20"/>
                <w:szCs w:val="20"/>
              </w:rPr>
            </w:pPr>
          </w:p>
        </w:tc>
        <w:tc>
          <w:tcPr>
            <w:tcW w:w="851" w:type="dxa"/>
            <w:tcBorders>
              <w:bottom w:val="single" w:sz="4" w:space="0" w:color="000000"/>
            </w:tcBorders>
          </w:tcPr>
          <w:p w14:paraId="00004047" w14:textId="77777777" w:rsidR="001D03A6" w:rsidRDefault="001D03A6">
            <w:pPr>
              <w:spacing w:after="0" w:line="240" w:lineRule="auto"/>
              <w:jc w:val="center"/>
              <w:rPr>
                <w:rFonts w:ascii="Arial" w:eastAsia="Arial" w:hAnsi="Arial" w:cs="Arial"/>
                <w:b/>
                <w:sz w:val="20"/>
                <w:szCs w:val="20"/>
              </w:rPr>
            </w:pPr>
          </w:p>
        </w:tc>
        <w:tc>
          <w:tcPr>
            <w:tcW w:w="708" w:type="dxa"/>
            <w:tcBorders>
              <w:bottom w:val="single" w:sz="4" w:space="0" w:color="000000"/>
            </w:tcBorders>
          </w:tcPr>
          <w:p w14:paraId="00004048" w14:textId="77777777" w:rsidR="001D03A6" w:rsidRDefault="001D03A6">
            <w:pPr>
              <w:spacing w:after="0" w:line="240" w:lineRule="auto"/>
              <w:jc w:val="center"/>
              <w:rPr>
                <w:rFonts w:ascii="Arial" w:eastAsia="Arial" w:hAnsi="Arial" w:cs="Arial"/>
                <w:b/>
                <w:sz w:val="20"/>
                <w:szCs w:val="20"/>
              </w:rPr>
            </w:pPr>
          </w:p>
        </w:tc>
        <w:tc>
          <w:tcPr>
            <w:tcW w:w="709" w:type="dxa"/>
            <w:tcBorders>
              <w:bottom w:val="single" w:sz="4" w:space="0" w:color="000000"/>
            </w:tcBorders>
          </w:tcPr>
          <w:p w14:paraId="00004049" w14:textId="77777777" w:rsidR="001D03A6" w:rsidRDefault="001D03A6">
            <w:pPr>
              <w:spacing w:after="0" w:line="240" w:lineRule="auto"/>
              <w:jc w:val="center"/>
              <w:rPr>
                <w:rFonts w:ascii="Arial" w:eastAsia="Arial" w:hAnsi="Arial" w:cs="Arial"/>
                <w:b/>
                <w:sz w:val="20"/>
                <w:szCs w:val="20"/>
              </w:rPr>
            </w:pPr>
          </w:p>
        </w:tc>
        <w:tc>
          <w:tcPr>
            <w:tcW w:w="992" w:type="dxa"/>
            <w:tcBorders>
              <w:bottom w:val="single" w:sz="4" w:space="0" w:color="000000"/>
            </w:tcBorders>
          </w:tcPr>
          <w:p w14:paraId="0000404A" w14:textId="77777777" w:rsidR="001D03A6" w:rsidRDefault="001D03A6">
            <w:pPr>
              <w:spacing w:after="0" w:line="240" w:lineRule="auto"/>
              <w:jc w:val="center"/>
              <w:rPr>
                <w:rFonts w:ascii="Arial" w:eastAsia="Arial" w:hAnsi="Arial" w:cs="Arial"/>
                <w:b/>
                <w:sz w:val="20"/>
                <w:szCs w:val="20"/>
              </w:rPr>
            </w:pPr>
          </w:p>
        </w:tc>
        <w:tc>
          <w:tcPr>
            <w:tcW w:w="1701" w:type="dxa"/>
            <w:tcBorders>
              <w:bottom w:val="single" w:sz="4" w:space="0" w:color="000000"/>
            </w:tcBorders>
            <w:shd w:val="clear" w:color="auto" w:fill="D9D9D9"/>
          </w:tcPr>
          <w:p w14:paraId="0000404B"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1</w:t>
            </w:r>
          </w:p>
        </w:tc>
      </w:tr>
      <w:tr w:rsidR="001D03A6" w14:paraId="31061733" w14:textId="77777777">
        <w:trPr>
          <w:trHeight w:val="454"/>
        </w:trPr>
        <w:tc>
          <w:tcPr>
            <w:tcW w:w="1553" w:type="dxa"/>
            <w:shd w:val="clear" w:color="auto" w:fill="FFFF00"/>
          </w:tcPr>
          <w:p w14:paraId="0000404C"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5.69</w:t>
            </w:r>
          </w:p>
        </w:tc>
        <w:tc>
          <w:tcPr>
            <w:tcW w:w="676" w:type="dxa"/>
            <w:shd w:val="clear" w:color="auto" w:fill="FFFF00"/>
          </w:tcPr>
          <w:p w14:paraId="0000404D"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FFF00"/>
          </w:tcPr>
          <w:p w14:paraId="0000404E"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567" w:type="dxa"/>
            <w:shd w:val="clear" w:color="auto" w:fill="FFFF00"/>
          </w:tcPr>
          <w:p w14:paraId="0000404F"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FFFF00"/>
          </w:tcPr>
          <w:p w14:paraId="00004050"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FFF00"/>
          </w:tcPr>
          <w:p w14:paraId="00004051"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FFFF00"/>
          </w:tcPr>
          <w:p w14:paraId="00004052"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FFFF00"/>
          </w:tcPr>
          <w:p w14:paraId="00004053"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FFFF00"/>
          </w:tcPr>
          <w:p w14:paraId="00004054"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1</w:t>
            </w:r>
          </w:p>
        </w:tc>
      </w:tr>
      <w:tr w:rsidR="001D03A6" w14:paraId="51B4CB5B" w14:textId="77777777">
        <w:trPr>
          <w:trHeight w:val="454"/>
        </w:trPr>
        <w:tc>
          <w:tcPr>
            <w:tcW w:w="1553" w:type="dxa"/>
            <w:shd w:val="clear" w:color="auto" w:fill="auto"/>
          </w:tcPr>
          <w:p w14:paraId="00004055"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5.70</w:t>
            </w:r>
          </w:p>
        </w:tc>
        <w:tc>
          <w:tcPr>
            <w:tcW w:w="676" w:type="dxa"/>
            <w:shd w:val="clear" w:color="auto" w:fill="auto"/>
          </w:tcPr>
          <w:p w14:paraId="00004056"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856" w:type="dxa"/>
          </w:tcPr>
          <w:p w14:paraId="00004057"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auto"/>
          </w:tcPr>
          <w:p w14:paraId="00004058"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851" w:type="dxa"/>
            <w:shd w:val="clear" w:color="auto" w:fill="auto"/>
          </w:tcPr>
          <w:p w14:paraId="00004059"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auto"/>
          </w:tcPr>
          <w:p w14:paraId="0000405A"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auto"/>
          </w:tcPr>
          <w:p w14:paraId="0000405B"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992" w:type="dxa"/>
            <w:shd w:val="clear" w:color="auto" w:fill="auto"/>
          </w:tcPr>
          <w:p w14:paraId="0000405C"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auto"/>
          </w:tcPr>
          <w:p w14:paraId="0000405D"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3</w:t>
            </w:r>
          </w:p>
        </w:tc>
      </w:tr>
      <w:tr w:rsidR="001D03A6" w14:paraId="1FEA3502" w14:textId="77777777">
        <w:trPr>
          <w:trHeight w:val="454"/>
        </w:trPr>
        <w:tc>
          <w:tcPr>
            <w:tcW w:w="1553" w:type="dxa"/>
            <w:shd w:val="clear" w:color="auto" w:fill="F2F2F2"/>
          </w:tcPr>
          <w:p w14:paraId="0000405E"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5.80A</w:t>
            </w:r>
          </w:p>
        </w:tc>
        <w:tc>
          <w:tcPr>
            <w:tcW w:w="676" w:type="dxa"/>
            <w:shd w:val="clear" w:color="auto" w:fill="F2F2F2"/>
          </w:tcPr>
          <w:p w14:paraId="0000405F"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060"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F2F2F2"/>
          </w:tcPr>
          <w:p w14:paraId="00004061"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F2F2F2"/>
          </w:tcPr>
          <w:p w14:paraId="00004062"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063"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F2F2F2"/>
          </w:tcPr>
          <w:p w14:paraId="00004064"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F2F2F2"/>
          </w:tcPr>
          <w:p w14:paraId="00004065"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F2F2F2"/>
          </w:tcPr>
          <w:p w14:paraId="00004066"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0</w:t>
            </w:r>
          </w:p>
        </w:tc>
      </w:tr>
      <w:tr w:rsidR="001D03A6" w14:paraId="7700441F" w14:textId="77777777">
        <w:trPr>
          <w:trHeight w:val="454"/>
        </w:trPr>
        <w:tc>
          <w:tcPr>
            <w:tcW w:w="1553" w:type="dxa"/>
          </w:tcPr>
          <w:p w14:paraId="00004067"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5.80B</w:t>
            </w:r>
          </w:p>
        </w:tc>
        <w:tc>
          <w:tcPr>
            <w:tcW w:w="676" w:type="dxa"/>
          </w:tcPr>
          <w:p w14:paraId="00004068" w14:textId="77777777" w:rsidR="001D03A6" w:rsidRDefault="001D03A6">
            <w:pPr>
              <w:spacing w:after="0" w:line="240" w:lineRule="auto"/>
              <w:jc w:val="center"/>
              <w:rPr>
                <w:rFonts w:ascii="Arial" w:eastAsia="Arial" w:hAnsi="Arial" w:cs="Arial"/>
                <w:b/>
                <w:sz w:val="20"/>
                <w:szCs w:val="20"/>
              </w:rPr>
            </w:pPr>
          </w:p>
        </w:tc>
        <w:tc>
          <w:tcPr>
            <w:tcW w:w="856" w:type="dxa"/>
          </w:tcPr>
          <w:p w14:paraId="00004069" w14:textId="77777777" w:rsidR="001D03A6" w:rsidRDefault="001D03A6">
            <w:pPr>
              <w:spacing w:after="0" w:line="240" w:lineRule="auto"/>
              <w:jc w:val="center"/>
              <w:rPr>
                <w:rFonts w:ascii="Arial" w:eastAsia="Arial" w:hAnsi="Arial" w:cs="Arial"/>
                <w:b/>
                <w:sz w:val="20"/>
                <w:szCs w:val="20"/>
              </w:rPr>
            </w:pPr>
          </w:p>
        </w:tc>
        <w:tc>
          <w:tcPr>
            <w:tcW w:w="567" w:type="dxa"/>
          </w:tcPr>
          <w:p w14:paraId="0000406A" w14:textId="77777777" w:rsidR="001D03A6" w:rsidRDefault="001D03A6">
            <w:pPr>
              <w:spacing w:after="0" w:line="240" w:lineRule="auto"/>
              <w:jc w:val="center"/>
              <w:rPr>
                <w:rFonts w:ascii="Arial" w:eastAsia="Arial" w:hAnsi="Arial" w:cs="Arial"/>
                <w:b/>
                <w:sz w:val="20"/>
                <w:szCs w:val="20"/>
              </w:rPr>
            </w:pPr>
          </w:p>
        </w:tc>
        <w:tc>
          <w:tcPr>
            <w:tcW w:w="851" w:type="dxa"/>
          </w:tcPr>
          <w:p w14:paraId="0000406B" w14:textId="77777777" w:rsidR="001D03A6" w:rsidRDefault="001D03A6">
            <w:pPr>
              <w:spacing w:after="0" w:line="240" w:lineRule="auto"/>
              <w:jc w:val="center"/>
              <w:rPr>
                <w:rFonts w:ascii="Arial" w:eastAsia="Arial" w:hAnsi="Arial" w:cs="Arial"/>
                <w:b/>
                <w:sz w:val="20"/>
                <w:szCs w:val="20"/>
              </w:rPr>
            </w:pPr>
          </w:p>
        </w:tc>
        <w:tc>
          <w:tcPr>
            <w:tcW w:w="708" w:type="dxa"/>
          </w:tcPr>
          <w:p w14:paraId="0000406C" w14:textId="77777777" w:rsidR="001D03A6" w:rsidRDefault="001D03A6">
            <w:pPr>
              <w:spacing w:after="0" w:line="240" w:lineRule="auto"/>
              <w:jc w:val="center"/>
              <w:rPr>
                <w:rFonts w:ascii="Arial" w:eastAsia="Arial" w:hAnsi="Arial" w:cs="Arial"/>
                <w:b/>
                <w:sz w:val="20"/>
                <w:szCs w:val="20"/>
              </w:rPr>
            </w:pPr>
          </w:p>
        </w:tc>
        <w:tc>
          <w:tcPr>
            <w:tcW w:w="709" w:type="dxa"/>
          </w:tcPr>
          <w:p w14:paraId="0000406D" w14:textId="77777777" w:rsidR="001D03A6" w:rsidRDefault="001D03A6">
            <w:pPr>
              <w:spacing w:after="0" w:line="240" w:lineRule="auto"/>
              <w:jc w:val="center"/>
              <w:rPr>
                <w:rFonts w:ascii="Arial" w:eastAsia="Arial" w:hAnsi="Arial" w:cs="Arial"/>
                <w:b/>
                <w:sz w:val="20"/>
                <w:szCs w:val="20"/>
              </w:rPr>
            </w:pPr>
          </w:p>
        </w:tc>
        <w:tc>
          <w:tcPr>
            <w:tcW w:w="992" w:type="dxa"/>
          </w:tcPr>
          <w:p w14:paraId="0000406E"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D9D9D9"/>
          </w:tcPr>
          <w:p w14:paraId="0000406F"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0</w:t>
            </w:r>
          </w:p>
        </w:tc>
      </w:tr>
      <w:tr w:rsidR="001D03A6" w14:paraId="60425484" w14:textId="77777777">
        <w:trPr>
          <w:trHeight w:val="454"/>
        </w:trPr>
        <w:tc>
          <w:tcPr>
            <w:tcW w:w="1553" w:type="dxa"/>
            <w:shd w:val="clear" w:color="auto" w:fill="F2F2F2"/>
          </w:tcPr>
          <w:p w14:paraId="00004070"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5.87</w:t>
            </w:r>
          </w:p>
        </w:tc>
        <w:tc>
          <w:tcPr>
            <w:tcW w:w="676" w:type="dxa"/>
            <w:shd w:val="clear" w:color="auto" w:fill="F2F2F2"/>
          </w:tcPr>
          <w:p w14:paraId="00004071"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072"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F2F2F2"/>
          </w:tcPr>
          <w:p w14:paraId="00004073"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F2F2F2"/>
          </w:tcPr>
          <w:p w14:paraId="00004074"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075"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F2F2F2"/>
          </w:tcPr>
          <w:p w14:paraId="00004076"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F2F2F2"/>
          </w:tcPr>
          <w:p w14:paraId="00004077"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F2F2F2"/>
          </w:tcPr>
          <w:p w14:paraId="00004078"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0</w:t>
            </w:r>
          </w:p>
        </w:tc>
      </w:tr>
      <w:tr w:rsidR="001D03A6" w14:paraId="6BB14483" w14:textId="77777777">
        <w:trPr>
          <w:trHeight w:val="454"/>
        </w:trPr>
        <w:tc>
          <w:tcPr>
            <w:tcW w:w="1553" w:type="dxa"/>
            <w:shd w:val="clear" w:color="auto" w:fill="F2F2F2"/>
          </w:tcPr>
          <w:p w14:paraId="00004079"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5.93</w:t>
            </w:r>
          </w:p>
        </w:tc>
        <w:tc>
          <w:tcPr>
            <w:tcW w:w="676" w:type="dxa"/>
            <w:shd w:val="clear" w:color="auto" w:fill="F2F2F2"/>
          </w:tcPr>
          <w:p w14:paraId="0000407A"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07B"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567" w:type="dxa"/>
            <w:shd w:val="clear" w:color="auto" w:fill="F2F2F2"/>
          </w:tcPr>
          <w:p w14:paraId="0000407C"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F2F2F2"/>
          </w:tcPr>
          <w:p w14:paraId="0000407D"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07E"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F2F2F2"/>
          </w:tcPr>
          <w:p w14:paraId="0000407F"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F2F2F2"/>
          </w:tcPr>
          <w:p w14:paraId="00004080"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F2F2F2"/>
          </w:tcPr>
          <w:p w14:paraId="00004081"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1</w:t>
            </w:r>
          </w:p>
        </w:tc>
      </w:tr>
      <w:tr w:rsidR="001D03A6" w14:paraId="0A9E3966" w14:textId="77777777">
        <w:trPr>
          <w:trHeight w:val="454"/>
        </w:trPr>
        <w:tc>
          <w:tcPr>
            <w:tcW w:w="1553" w:type="dxa"/>
          </w:tcPr>
          <w:p w14:paraId="00004082"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5.98</w:t>
            </w:r>
          </w:p>
        </w:tc>
        <w:tc>
          <w:tcPr>
            <w:tcW w:w="676" w:type="dxa"/>
          </w:tcPr>
          <w:p w14:paraId="00004083" w14:textId="77777777" w:rsidR="001D03A6" w:rsidRDefault="001D03A6">
            <w:pPr>
              <w:spacing w:after="0" w:line="240" w:lineRule="auto"/>
              <w:jc w:val="center"/>
              <w:rPr>
                <w:rFonts w:ascii="Arial" w:eastAsia="Arial" w:hAnsi="Arial" w:cs="Arial"/>
                <w:b/>
                <w:sz w:val="20"/>
                <w:szCs w:val="20"/>
              </w:rPr>
            </w:pPr>
          </w:p>
        </w:tc>
        <w:tc>
          <w:tcPr>
            <w:tcW w:w="856" w:type="dxa"/>
          </w:tcPr>
          <w:p w14:paraId="00004084" w14:textId="77777777" w:rsidR="001D03A6" w:rsidRDefault="001D03A6">
            <w:pPr>
              <w:spacing w:after="0" w:line="240" w:lineRule="auto"/>
              <w:jc w:val="center"/>
              <w:rPr>
                <w:rFonts w:ascii="Arial" w:eastAsia="Arial" w:hAnsi="Arial" w:cs="Arial"/>
                <w:b/>
                <w:sz w:val="20"/>
                <w:szCs w:val="20"/>
              </w:rPr>
            </w:pPr>
          </w:p>
        </w:tc>
        <w:tc>
          <w:tcPr>
            <w:tcW w:w="567" w:type="dxa"/>
          </w:tcPr>
          <w:p w14:paraId="00004085" w14:textId="77777777" w:rsidR="001D03A6" w:rsidRDefault="001D03A6">
            <w:pPr>
              <w:spacing w:after="0" w:line="240" w:lineRule="auto"/>
              <w:jc w:val="center"/>
              <w:rPr>
                <w:rFonts w:ascii="Arial" w:eastAsia="Arial" w:hAnsi="Arial" w:cs="Arial"/>
                <w:b/>
                <w:sz w:val="20"/>
                <w:szCs w:val="20"/>
              </w:rPr>
            </w:pPr>
          </w:p>
        </w:tc>
        <w:tc>
          <w:tcPr>
            <w:tcW w:w="851" w:type="dxa"/>
          </w:tcPr>
          <w:p w14:paraId="00004086" w14:textId="77777777" w:rsidR="001D03A6" w:rsidRDefault="001D03A6">
            <w:pPr>
              <w:spacing w:after="0" w:line="240" w:lineRule="auto"/>
              <w:jc w:val="center"/>
              <w:rPr>
                <w:rFonts w:ascii="Arial" w:eastAsia="Arial" w:hAnsi="Arial" w:cs="Arial"/>
                <w:b/>
                <w:sz w:val="20"/>
                <w:szCs w:val="20"/>
              </w:rPr>
            </w:pPr>
          </w:p>
        </w:tc>
        <w:tc>
          <w:tcPr>
            <w:tcW w:w="708" w:type="dxa"/>
          </w:tcPr>
          <w:p w14:paraId="00004087" w14:textId="77777777" w:rsidR="001D03A6" w:rsidRDefault="001D03A6">
            <w:pPr>
              <w:spacing w:after="0" w:line="240" w:lineRule="auto"/>
              <w:jc w:val="center"/>
              <w:rPr>
                <w:rFonts w:ascii="Arial" w:eastAsia="Arial" w:hAnsi="Arial" w:cs="Arial"/>
                <w:b/>
                <w:sz w:val="20"/>
                <w:szCs w:val="20"/>
              </w:rPr>
            </w:pPr>
          </w:p>
        </w:tc>
        <w:tc>
          <w:tcPr>
            <w:tcW w:w="709" w:type="dxa"/>
          </w:tcPr>
          <w:p w14:paraId="00004088" w14:textId="77777777" w:rsidR="001D03A6" w:rsidRDefault="001D03A6">
            <w:pPr>
              <w:spacing w:after="0" w:line="240" w:lineRule="auto"/>
              <w:jc w:val="center"/>
              <w:rPr>
                <w:rFonts w:ascii="Arial" w:eastAsia="Arial" w:hAnsi="Arial" w:cs="Arial"/>
                <w:b/>
                <w:sz w:val="20"/>
                <w:szCs w:val="20"/>
              </w:rPr>
            </w:pPr>
          </w:p>
        </w:tc>
        <w:tc>
          <w:tcPr>
            <w:tcW w:w="992" w:type="dxa"/>
          </w:tcPr>
          <w:p w14:paraId="00004089"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D9D9D9"/>
          </w:tcPr>
          <w:p w14:paraId="0000408A"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0</w:t>
            </w:r>
          </w:p>
        </w:tc>
      </w:tr>
      <w:tr w:rsidR="001D03A6" w14:paraId="730CAF6E" w14:textId="77777777">
        <w:trPr>
          <w:trHeight w:val="454"/>
        </w:trPr>
        <w:tc>
          <w:tcPr>
            <w:tcW w:w="1553" w:type="dxa"/>
            <w:shd w:val="clear" w:color="auto" w:fill="F2F2F2"/>
          </w:tcPr>
          <w:p w14:paraId="0000408B"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5.99</w:t>
            </w:r>
          </w:p>
        </w:tc>
        <w:tc>
          <w:tcPr>
            <w:tcW w:w="676" w:type="dxa"/>
            <w:shd w:val="clear" w:color="auto" w:fill="F2F2F2"/>
          </w:tcPr>
          <w:p w14:paraId="0000408C"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08D"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F2F2F2"/>
          </w:tcPr>
          <w:p w14:paraId="0000408E"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F2F2F2"/>
          </w:tcPr>
          <w:p w14:paraId="0000408F"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090"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F2F2F2"/>
          </w:tcPr>
          <w:p w14:paraId="00004091"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F2F2F2"/>
          </w:tcPr>
          <w:p w14:paraId="00004092"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F2F2F2"/>
          </w:tcPr>
          <w:p w14:paraId="00004093"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0</w:t>
            </w:r>
          </w:p>
        </w:tc>
      </w:tr>
      <w:tr w:rsidR="001D03A6" w14:paraId="48B303B3" w14:textId="77777777">
        <w:trPr>
          <w:trHeight w:val="454"/>
        </w:trPr>
        <w:tc>
          <w:tcPr>
            <w:tcW w:w="1553" w:type="dxa"/>
          </w:tcPr>
          <w:p w14:paraId="00004094"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5.107</w:t>
            </w:r>
          </w:p>
        </w:tc>
        <w:tc>
          <w:tcPr>
            <w:tcW w:w="676" w:type="dxa"/>
          </w:tcPr>
          <w:p w14:paraId="00004095" w14:textId="77777777" w:rsidR="001D03A6" w:rsidRDefault="001D03A6">
            <w:pPr>
              <w:spacing w:after="0" w:line="240" w:lineRule="auto"/>
              <w:jc w:val="center"/>
              <w:rPr>
                <w:rFonts w:ascii="Arial" w:eastAsia="Arial" w:hAnsi="Arial" w:cs="Arial"/>
                <w:b/>
                <w:sz w:val="20"/>
                <w:szCs w:val="20"/>
              </w:rPr>
            </w:pPr>
          </w:p>
        </w:tc>
        <w:tc>
          <w:tcPr>
            <w:tcW w:w="856" w:type="dxa"/>
          </w:tcPr>
          <w:p w14:paraId="00004096" w14:textId="77777777" w:rsidR="001D03A6" w:rsidRDefault="001D03A6">
            <w:pPr>
              <w:spacing w:after="0" w:line="240" w:lineRule="auto"/>
              <w:jc w:val="center"/>
              <w:rPr>
                <w:rFonts w:ascii="Arial" w:eastAsia="Arial" w:hAnsi="Arial" w:cs="Arial"/>
                <w:b/>
                <w:sz w:val="20"/>
                <w:szCs w:val="20"/>
              </w:rPr>
            </w:pPr>
          </w:p>
        </w:tc>
        <w:tc>
          <w:tcPr>
            <w:tcW w:w="567" w:type="dxa"/>
          </w:tcPr>
          <w:p w14:paraId="00004097" w14:textId="77777777" w:rsidR="001D03A6" w:rsidRDefault="001D03A6">
            <w:pPr>
              <w:spacing w:after="0" w:line="240" w:lineRule="auto"/>
              <w:jc w:val="center"/>
              <w:rPr>
                <w:rFonts w:ascii="Arial" w:eastAsia="Arial" w:hAnsi="Arial" w:cs="Arial"/>
                <w:b/>
                <w:sz w:val="20"/>
                <w:szCs w:val="20"/>
              </w:rPr>
            </w:pPr>
          </w:p>
        </w:tc>
        <w:tc>
          <w:tcPr>
            <w:tcW w:w="851" w:type="dxa"/>
          </w:tcPr>
          <w:p w14:paraId="00004098" w14:textId="77777777" w:rsidR="001D03A6" w:rsidRDefault="001D03A6">
            <w:pPr>
              <w:spacing w:after="0" w:line="240" w:lineRule="auto"/>
              <w:jc w:val="center"/>
              <w:rPr>
                <w:rFonts w:ascii="Arial" w:eastAsia="Arial" w:hAnsi="Arial" w:cs="Arial"/>
                <w:b/>
                <w:sz w:val="20"/>
                <w:szCs w:val="20"/>
              </w:rPr>
            </w:pPr>
          </w:p>
        </w:tc>
        <w:tc>
          <w:tcPr>
            <w:tcW w:w="708" w:type="dxa"/>
          </w:tcPr>
          <w:p w14:paraId="00004099" w14:textId="77777777" w:rsidR="001D03A6" w:rsidRDefault="001D03A6">
            <w:pPr>
              <w:spacing w:after="0" w:line="240" w:lineRule="auto"/>
              <w:jc w:val="center"/>
              <w:rPr>
                <w:rFonts w:ascii="Arial" w:eastAsia="Arial" w:hAnsi="Arial" w:cs="Arial"/>
                <w:b/>
                <w:sz w:val="20"/>
                <w:szCs w:val="20"/>
              </w:rPr>
            </w:pPr>
          </w:p>
        </w:tc>
        <w:tc>
          <w:tcPr>
            <w:tcW w:w="709" w:type="dxa"/>
          </w:tcPr>
          <w:p w14:paraId="0000409A" w14:textId="77777777" w:rsidR="001D03A6" w:rsidRDefault="001D03A6">
            <w:pPr>
              <w:spacing w:after="0" w:line="240" w:lineRule="auto"/>
              <w:jc w:val="center"/>
              <w:rPr>
                <w:rFonts w:ascii="Arial" w:eastAsia="Arial" w:hAnsi="Arial" w:cs="Arial"/>
                <w:b/>
                <w:sz w:val="20"/>
                <w:szCs w:val="20"/>
              </w:rPr>
            </w:pPr>
          </w:p>
        </w:tc>
        <w:tc>
          <w:tcPr>
            <w:tcW w:w="992" w:type="dxa"/>
          </w:tcPr>
          <w:p w14:paraId="0000409B"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D9D9D9"/>
          </w:tcPr>
          <w:p w14:paraId="0000409C"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0</w:t>
            </w:r>
          </w:p>
        </w:tc>
      </w:tr>
      <w:tr w:rsidR="001D03A6" w14:paraId="16A1C3DF" w14:textId="77777777">
        <w:trPr>
          <w:trHeight w:val="454"/>
        </w:trPr>
        <w:tc>
          <w:tcPr>
            <w:tcW w:w="1553" w:type="dxa"/>
            <w:shd w:val="clear" w:color="auto" w:fill="F2F2F2"/>
          </w:tcPr>
          <w:p w14:paraId="0000409D"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5.117</w:t>
            </w:r>
          </w:p>
        </w:tc>
        <w:tc>
          <w:tcPr>
            <w:tcW w:w="676" w:type="dxa"/>
            <w:shd w:val="clear" w:color="auto" w:fill="F2F2F2"/>
          </w:tcPr>
          <w:p w14:paraId="0000409E"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09F"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F2F2F2"/>
          </w:tcPr>
          <w:p w14:paraId="000040A0"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F2F2F2"/>
          </w:tcPr>
          <w:p w14:paraId="000040A1"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0A2"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F2F2F2"/>
          </w:tcPr>
          <w:p w14:paraId="000040A3"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F2F2F2"/>
          </w:tcPr>
          <w:p w14:paraId="000040A4"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F2F2F2"/>
          </w:tcPr>
          <w:p w14:paraId="000040A5"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0</w:t>
            </w:r>
          </w:p>
        </w:tc>
      </w:tr>
      <w:tr w:rsidR="001D03A6" w14:paraId="56E3ED52" w14:textId="77777777">
        <w:trPr>
          <w:trHeight w:val="454"/>
        </w:trPr>
        <w:tc>
          <w:tcPr>
            <w:tcW w:w="1553" w:type="dxa"/>
          </w:tcPr>
          <w:p w14:paraId="000040A6"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5.123</w:t>
            </w:r>
          </w:p>
        </w:tc>
        <w:tc>
          <w:tcPr>
            <w:tcW w:w="676" w:type="dxa"/>
          </w:tcPr>
          <w:p w14:paraId="000040A7" w14:textId="77777777" w:rsidR="001D03A6" w:rsidRDefault="001D03A6">
            <w:pPr>
              <w:spacing w:after="0" w:line="240" w:lineRule="auto"/>
              <w:jc w:val="center"/>
              <w:rPr>
                <w:rFonts w:ascii="Arial" w:eastAsia="Arial" w:hAnsi="Arial" w:cs="Arial"/>
                <w:b/>
                <w:sz w:val="20"/>
                <w:szCs w:val="20"/>
              </w:rPr>
            </w:pPr>
          </w:p>
        </w:tc>
        <w:tc>
          <w:tcPr>
            <w:tcW w:w="856" w:type="dxa"/>
          </w:tcPr>
          <w:p w14:paraId="000040A8" w14:textId="77777777" w:rsidR="001D03A6" w:rsidRDefault="001D03A6">
            <w:pPr>
              <w:spacing w:after="0" w:line="240" w:lineRule="auto"/>
              <w:jc w:val="center"/>
              <w:rPr>
                <w:rFonts w:ascii="Arial" w:eastAsia="Arial" w:hAnsi="Arial" w:cs="Arial"/>
                <w:b/>
                <w:sz w:val="20"/>
                <w:szCs w:val="20"/>
              </w:rPr>
            </w:pPr>
          </w:p>
        </w:tc>
        <w:tc>
          <w:tcPr>
            <w:tcW w:w="567" w:type="dxa"/>
          </w:tcPr>
          <w:p w14:paraId="000040A9" w14:textId="77777777" w:rsidR="001D03A6" w:rsidRDefault="001D03A6">
            <w:pPr>
              <w:spacing w:after="0" w:line="240" w:lineRule="auto"/>
              <w:jc w:val="center"/>
              <w:rPr>
                <w:rFonts w:ascii="Arial" w:eastAsia="Arial" w:hAnsi="Arial" w:cs="Arial"/>
                <w:b/>
                <w:sz w:val="20"/>
                <w:szCs w:val="20"/>
              </w:rPr>
            </w:pPr>
          </w:p>
        </w:tc>
        <w:tc>
          <w:tcPr>
            <w:tcW w:w="851" w:type="dxa"/>
          </w:tcPr>
          <w:p w14:paraId="000040AA" w14:textId="77777777" w:rsidR="001D03A6" w:rsidRDefault="001D03A6">
            <w:pPr>
              <w:spacing w:after="0" w:line="240" w:lineRule="auto"/>
              <w:jc w:val="center"/>
              <w:rPr>
                <w:rFonts w:ascii="Arial" w:eastAsia="Arial" w:hAnsi="Arial" w:cs="Arial"/>
                <w:b/>
                <w:sz w:val="20"/>
                <w:szCs w:val="20"/>
              </w:rPr>
            </w:pPr>
          </w:p>
        </w:tc>
        <w:tc>
          <w:tcPr>
            <w:tcW w:w="708" w:type="dxa"/>
          </w:tcPr>
          <w:p w14:paraId="000040AB" w14:textId="77777777" w:rsidR="001D03A6" w:rsidRDefault="001D03A6">
            <w:pPr>
              <w:spacing w:after="0" w:line="240" w:lineRule="auto"/>
              <w:jc w:val="center"/>
              <w:rPr>
                <w:rFonts w:ascii="Arial" w:eastAsia="Arial" w:hAnsi="Arial" w:cs="Arial"/>
                <w:b/>
                <w:sz w:val="20"/>
                <w:szCs w:val="20"/>
              </w:rPr>
            </w:pPr>
          </w:p>
        </w:tc>
        <w:tc>
          <w:tcPr>
            <w:tcW w:w="709" w:type="dxa"/>
          </w:tcPr>
          <w:p w14:paraId="000040AC" w14:textId="77777777" w:rsidR="001D03A6" w:rsidRDefault="001D03A6">
            <w:pPr>
              <w:spacing w:after="0" w:line="240" w:lineRule="auto"/>
              <w:jc w:val="center"/>
              <w:rPr>
                <w:rFonts w:ascii="Arial" w:eastAsia="Arial" w:hAnsi="Arial" w:cs="Arial"/>
                <w:b/>
                <w:sz w:val="20"/>
                <w:szCs w:val="20"/>
              </w:rPr>
            </w:pPr>
          </w:p>
        </w:tc>
        <w:tc>
          <w:tcPr>
            <w:tcW w:w="992" w:type="dxa"/>
          </w:tcPr>
          <w:p w14:paraId="000040AD"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D9D9D9"/>
          </w:tcPr>
          <w:p w14:paraId="000040AE"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0</w:t>
            </w:r>
          </w:p>
        </w:tc>
      </w:tr>
      <w:tr w:rsidR="001D03A6" w14:paraId="01143C2F" w14:textId="77777777">
        <w:trPr>
          <w:trHeight w:val="454"/>
        </w:trPr>
        <w:tc>
          <w:tcPr>
            <w:tcW w:w="1553" w:type="dxa"/>
          </w:tcPr>
          <w:p w14:paraId="000040AF"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5.128</w:t>
            </w:r>
          </w:p>
        </w:tc>
        <w:tc>
          <w:tcPr>
            <w:tcW w:w="676" w:type="dxa"/>
          </w:tcPr>
          <w:p w14:paraId="000040B0" w14:textId="77777777" w:rsidR="001D03A6" w:rsidRDefault="001D03A6">
            <w:pPr>
              <w:spacing w:after="0" w:line="240" w:lineRule="auto"/>
              <w:jc w:val="center"/>
              <w:rPr>
                <w:rFonts w:ascii="Arial" w:eastAsia="Arial" w:hAnsi="Arial" w:cs="Arial"/>
                <w:b/>
                <w:sz w:val="20"/>
                <w:szCs w:val="20"/>
              </w:rPr>
            </w:pPr>
          </w:p>
        </w:tc>
        <w:tc>
          <w:tcPr>
            <w:tcW w:w="856" w:type="dxa"/>
          </w:tcPr>
          <w:p w14:paraId="000040B1" w14:textId="77777777" w:rsidR="001D03A6" w:rsidRDefault="001D03A6">
            <w:pPr>
              <w:spacing w:after="0" w:line="240" w:lineRule="auto"/>
              <w:jc w:val="center"/>
              <w:rPr>
                <w:rFonts w:ascii="Arial" w:eastAsia="Arial" w:hAnsi="Arial" w:cs="Arial"/>
                <w:b/>
                <w:sz w:val="20"/>
                <w:szCs w:val="20"/>
              </w:rPr>
            </w:pPr>
          </w:p>
        </w:tc>
        <w:tc>
          <w:tcPr>
            <w:tcW w:w="567" w:type="dxa"/>
          </w:tcPr>
          <w:p w14:paraId="000040B2" w14:textId="77777777" w:rsidR="001D03A6" w:rsidRDefault="001D03A6">
            <w:pPr>
              <w:spacing w:after="0" w:line="240" w:lineRule="auto"/>
              <w:jc w:val="center"/>
              <w:rPr>
                <w:rFonts w:ascii="Arial" w:eastAsia="Arial" w:hAnsi="Arial" w:cs="Arial"/>
                <w:b/>
                <w:sz w:val="20"/>
                <w:szCs w:val="20"/>
              </w:rPr>
            </w:pPr>
          </w:p>
        </w:tc>
        <w:tc>
          <w:tcPr>
            <w:tcW w:w="851" w:type="dxa"/>
          </w:tcPr>
          <w:p w14:paraId="000040B3" w14:textId="77777777" w:rsidR="001D03A6" w:rsidRDefault="001D03A6">
            <w:pPr>
              <w:spacing w:after="0" w:line="240" w:lineRule="auto"/>
              <w:jc w:val="center"/>
              <w:rPr>
                <w:rFonts w:ascii="Arial" w:eastAsia="Arial" w:hAnsi="Arial" w:cs="Arial"/>
                <w:b/>
                <w:sz w:val="20"/>
                <w:szCs w:val="20"/>
              </w:rPr>
            </w:pPr>
          </w:p>
        </w:tc>
        <w:tc>
          <w:tcPr>
            <w:tcW w:w="708" w:type="dxa"/>
          </w:tcPr>
          <w:p w14:paraId="000040B4" w14:textId="77777777" w:rsidR="001D03A6" w:rsidRDefault="001D03A6">
            <w:pPr>
              <w:spacing w:after="0" w:line="240" w:lineRule="auto"/>
              <w:jc w:val="center"/>
              <w:rPr>
                <w:rFonts w:ascii="Arial" w:eastAsia="Arial" w:hAnsi="Arial" w:cs="Arial"/>
                <w:b/>
                <w:sz w:val="20"/>
                <w:szCs w:val="20"/>
              </w:rPr>
            </w:pPr>
          </w:p>
        </w:tc>
        <w:tc>
          <w:tcPr>
            <w:tcW w:w="709" w:type="dxa"/>
          </w:tcPr>
          <w:p w14:paraId="000040B5" w14:textId="77777777" w:rsidR="001D03A6" w:rsidRDefault="001D03A6">
            <w:pPr>
              <w:spacing w:after="0" w:line="240" w:lineRule="auto"/>
              <w:jc w:val="center"/>
              <w:rPr>
                <w:rFonts w:ascii="Arial" w:eastAsia="Arial" w:hAnsi="Arial" w:cs="Arial"/>
                <w:b/>
                <w:sz w:val="20"/>
                <w:szCs w:val="20"/>
              </w:rPr>
            </w:pPr>
          </w:p>
        </w:tc>
        <w:tc>
          <w:tcPr>
            <w:tcW w:w="992" w:type="dxa"/>
          </w:tcPr>
          <w:p w14:paraId="000040B6"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D9D9D9"/>
          </w:tcPr>
          <w:p w14:paraId="000040B7"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0</w:t>
            </w:r>
          </w:p>
        </w:tc>
      </w:tr>
      <w:tr w:rsidR="001D03A6" w14:paraId="00557EF1" w14:textId="77777777">
        <w:trPr>
          <w:trHeight w:val="454"/>
        </w:trPr>
        <w:tc>
          <w:tcPr>
            <w:tcW w:w="1553" w:type="dxa"/>
            <w:shd w:val="clear" w:color="auto" w:fill="F2F2F2"/>
          </w:tcPr>
          <w:p w14:paraId="000040B8"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5.133</w:t>
            </w:r>
          </w:p>
        </w:tc>
        <w:tc>
          <w:tcPr>
            <w:tcW w:w="676" w:type="dxa"/>
            <w:shd w:val="clear" w:color="auto" w:fill="F2F2F2"/>
          </w:tcPr>
          <w:p w14:paraId="000040B9"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0BA"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F2F2F2"/>
          </w:tcPr>
          <w:p w14:paraId="000040BB"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F2F2F2"/>
          </w:tcPr>
          <w:p w14:paraId="000040BC"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0BD"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F2F2F2"/>
          </w:tcPr>
          <w:p w14:paraId="000040BE"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F2F2F2"/>
          </w:tcPr>
          <w:p w14:paraId="000040BF"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D9D9D9"/>
          </w:tcPr>
          <w:p w14:paraId="000040C0"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0</w:t>
            </w:r>
          </w:p>
        </w:tc>
      </w:tr>
      <w:tr w:rsidR="001D03A6" w14:paraId="6AF388F0" w14:textId="77777777">
        <w:trPr>
          <w:trHeight w:val="454"/>
        </w:trPr>
        <w:tc>
          <w:tcPr>
            <w:tcW w:w="1553" w:type="dxa"/>
            <w:shd w:val="clear" w:color="auto" w:fill="auto"/>
          </w:tcPr>
          <w:p w14:paraId="000040C1"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5.140</w:t>
            </w:r>
          </w:p>
        </w:tc>
        <w:tc>
          <w:tcPr>
            <w:tcW w:w="676" w:type="dxa"/>
            <w:shd w:val="clear" w:color="auto" w:fill="auto"/>
          </w:tcPr>
          <w:p w14:paraId="000040C2" w14:textId="77777777" w:rsidR="001D03A6" w:rsidRDefault="001D03A6">
            <w:pPr>
              <w:spacing w:after="0" w:line="240" w:lineRule="auto"/>
              <w:jc w:val="center"/>
              <w:rPr>
                <w:rFonts w:ascii="Arial" w:eastAsia="Arial" w:hAnsi="Arial" w:cs="Arial"/>
                <w:b/>
                <w:sz w:val="20"/>
                <w:szCs w:val="20"/>
              </w:rPr>
            </w:pPr>
          </w:p>
        </w:tc>
        <w:tc>
          <w:tcPr>
            <w:tcW w:w="856" w:type="dxa"/>
          </w:tcPr>
          <w:p w14:paraId="000040C3"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auto"/>
          </w:tcPr>
          <w:p w14:paraId="000040C4"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auto"/>
          </w:tcPr>
          <w:p w14:paraId="000040C5"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auto"/>
          </w:tcPr>
          <w:p w14:paraId="000040C6"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auto"/>
          </w:tcPr>
          <w:p w14:paraId="000040C7"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auto"/>
          </w:tcPr>
          <w:p w14:paraId="000040C8"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auto"/>
          </w:tcPr>
          <w:p w14:paraId="000040C9"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0</w:t>
            </w:r>
          </w:p>
        </w:tc>
      </w:tr>
      <w:tr w:rsidR="001D03A6" w14:paraId="1BD95D08" w14:textId="77777777">
        <w:trPr>
          <w:trHeight w:val="454"/>
        </w:trPr>
        <w:tc>
          <w:tcPr>
            <w:tcW w:w="1553" w:type="dxa"/>
            <w:shd w:val="clear" w:color="auto" w:fill="F2F2F2"/>
          </w:tcPr>
          <w:p w14:paraId="000040CA"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5.141</w:t>
            </w:r>
          </w:p>
        </w:tc>
        <w:tc>
          <w:tcPr>
            <w:tcW w:w="676" w:type="dxa"/>
            <w:shd w:val="clear" w:color="auto" w:fill="F2F2F2"/>
          </w:tcPr>
          <w:p w14:paraId="000040CB"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0CC"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F2F2F2"/>
          </w:tcPr>
          <w:p w14:paraId="000040CD"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F2F2F2"/>
          </w:tcPr>
          <w:p w14:paraId="000040CE"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0CF"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F2F2F2"/>
          </w:tcPr>
          <w:p w14:paraId="000040D0"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F2F2F2"/>
          </w:tcPr>
          <w:p w14:paraId="000040D1"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D9D9D9"/>
          </w:tcPr>
          <w:p w14:paraId="000040D2"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0</w:t>
            </w:r>
          </w:p>
        </w:tc>
      </w:tr>
      <w:tr w:rsidR="001D03A6" w14:paraId="7CD2B107" w14:textId="77777777">
        <w:trPr>
          <w:trHeight w:val="454"/>
        </w:trPr>
        <w:tc>
          <w:tcPr>
            <w:tcW w:w="1553" w:type="dxa"/>
            <w:shd w:val="clear" w:color="auto" w:fill="auto"/>
          </w:tcPr>
          <w:p w14:paraId="000040D3"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5.141B</w:t>
            </w:r>
          </w:p>
        </w:tc>
        <w:tc>
          <w:tcPr>
            <w:tcW w:w="676" w:type="dxa"/>
            <w:shd w:val="clear" w:color="auto" w:fill="auto"/>
          </w:tcPr>
          <w:p w14:paraId="000040D4" w14:textId="77777777" w:rsidR="001D03A6" w:rsidRDefault="001D03A6">
            <w:pPr>
              <w:spacing w:after="0" w:line="240" w:lineRule="auto"/>
              <w:jc w:val="center"/>
              <w:rPr>
                <w:rFonts w:ascii="Arial" w:eastAsia="Arial" w:hAnsi="Arial" w:cs="Arial"/>
                <w:b/>
                <w:sz w:val="20"/>
                <w:szCs w:val="20"/>
              </w:rPr>
            </w:pPr>
          </w:p>
        </w:tc>
        <w:tc>
          <w:tcPr>
            <w:tcW w:w="856" w:type="dxa"/>
          </w:tcPr>
          <w:p w14:paraId="000040D5"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auto"/>
          </w:tcPr>
          <w:p w14:paraId="000040D6"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auto"/>
          </w:tcPr>
          <w:p w14:paraId="000040D7"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auto"/>
          </w:tcPr>
          <w:p w14:paraId="000040D8"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709" w:type="dxa"/>
            <w:shd w:val="clear" w:color="auto" w:fill="auto"/>
          </w:tcPr>
          <w:p w14:paraId="000040D9"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auto"/>
          </w:tcPr>
          <w:p w14:paraId="000040DA"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auto"/>
          </w:tcPr>
          <w:p w14:paraId="000040DB"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1</w:t>
            </w:r>
          </w:p>
        </w:tc>
      </w:tr>
      <w:tr w:rsidR="001D03A6" w14:paraId="39DE516E" w14:textId="77777777">
        <w:trPr>
          <w:trHeight w:val="454"/>
        </w:trPr>
        <w:tc>
          <w:tcPr>
            <w:tcW w:w="1553" w:type="dxa"/>
            <w:shd w:val="clear" w:color="auto" w:fill="F2F2F2"/>
          </w:tcPr>
          <w:p w14:paraId="000040DC"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5.143C</w:t>
            </w:r>
          </w:p>
        </w:tc>
        <w:tc>
          <w:tcPr>
            <w:tcW w:w="676" w:type="dxa"/>
            <w:shd w:val="clear" w:color="auto" w:fill="F2F2F2"/>
          </w:tcPr>
          <w:p w14:paraId="000040DD"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0DE"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F2F2F2"/>
          </w:tcPr>
          <w:p w14:paraId="000040DF"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F2F2F2"/>
          </w:tcPr>
          <w:p w14:paraId="000040E0"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0E1"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709" w:type="dxa"/>
            <w:shd w:val="clear" w:color="auto" w:fill="F2F2F2"/>
          </w:tcPr>
          <w:p w14:paraId="000040E2"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F2F2F2"/>
          </w:tcPr>
          <w:p w14:paraId="000040E3"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F2F2F2"/>
          </w:tcPr>
          <w:p w14:paraId="000040E4"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1</w:t>
            </w:r>
          </w:p>
        </w:tc>
      </w:tr>
      <w:tr w:rsidR="001D03A6" w14:paraId="20E6B46A" w14:textId="77777777">
        <w:trPr>
          <w:trHeight w:val="454"/>
        </w:trPr>
        <w:tc>
          <w:tcPr>
            <w:tcW w:w="1553" w:type="dxa"/>
          </w:tcPr>
          <w:p w14:paraId="000040E5"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5.152</w:t>
            </w:r>
          </w:p>
        </w:tc>
        <w:tc>
          <w:tcPr>
            <w:tcW w:w="676" w:type="dxa"/>
          </w:tcPr>
          <w:p w14:paraId="000040E6" w14:textId="77777777" w:rsidR="001D03A6" w:rsidRDefault="001D03A6">
            <w:pPr>
              <w:spacing w:after="0" w:line="240" w:lineRule="auto"/>
              <w:jc w:val="center"/>
              <w:rPr>
                <w:rFonts w:ascii="Arial" w:eastAsia="Arial" w:hAnsi="Arial" w:cs="Arial"/>
                <w:b/>
                <w:sz w:val="20"/>
                <w:szCs w:val="20"/>
              </w:rPr>
            </w:pPr>
          </w:p>
        </w:tc>
        <w:tc>
          <w:tcPr>
            <w:tcW w:w="856" w:type="dxa"/>
          </w:tcPr>
          <w:p w14:paraId="000040E7" w14:textId="77777777" w:rsidR="001D03A6" w:rsidRDefault="001D03A6">
            <w:pPr>
              <w:spacing w:after="0" w:line="240" w:lineRule="auto"/>
              <w:jc w:val="center"/>
              <w:rPr>
                <w:rFonts w:ascii="Arial" w:eastAsia="Arial" w:hAnsi="Arial" w:cs="Arial"/>
                <w:b/>
                <w:sz w:val="20"/>
                <w:szCs w:val="20"/>
              </w:rPr>
            </w:pPr>
          </w:p>
        </w:tc>
        <w:tc>
          <w:tcPr>
            <w:tcW w:w="567" w:type="dxa"/>
          </w:tcPr>
          <w:p w14:paraId="000040E8" w14:textId="77777777" w:rsidR="001D03A6" w:rsidRDefault="001D03A6">
            <w:pPr>
              <w:spacing w:after="0" w:line="240" w:lineRule="auto"/>
              <w:jc w:val="center"/>
              <w:rPr>
                <w:rFonts w:ascii="Arial" w:eastAsia="Arial" w:hAnsi="Arial" w:cs="Arial"/>
                <w:b/>
                <w:sz w:val="20"/>
                <w:szCs w:val="20"/>
              </w:rPr>
            </w:pPr>
          </w:p>
        </w:tc>
        <w:tc>
          <w:tcPr>
            <w:tcW w:w="851" w:type="dxa"/>
          </w:tcPr>
          <w:p w14:paraId="000040E9" w14:textId="77777777" w:rsidR="001D03A6" w:rsidRDefault="001D03A6">
            <w:pPr>
              <w:spacing w:after="0" w:line="240" w:lineRule="auto"/>
              <w:jc w:val="center"/>
              <w:rPr>
                <w:rFonts w:ascii="Arial" w:eastAsia="Arial" w:hAnsi="Arial" w:cs="Arial"/>
                <w:b/>
                <w:sz w:val="20"/>
                <w:szCs w:val="20"/>
              </w:rPr>
            </w:pPr>
          </w:p>
        </w:tc>
        <w:tc>
          <w:tcPr>
            <w:tcW w:w="708" w:type="dxa"/>
          </w:tcPr>
          <w:p w14:paraId="000040EA" w14:textId="77777777" w:rsidR="001D03A6" w:rsidRDefault="001D03A6">
            <w:pPr>
              <w:spacing w:after="0" w:line="240" w:lineRule="auto"/>
              <w:jc w:val="center"/>
              <w:rPr>
                <w:rFonts w:ascii="Arial" w:eastAsia="Arial" w:hAnsi="Arial" w:cs="Arial"/>
                <w:b/>
                <w:sz w:val="20"/>
                <w:szCs w:val="20"/>
              </w:rPr>
            </w:pPr>
          </w:p>
        </w:tc>
        <w:tc>
          <w:tcPr>
            <w:tcW w:w="709" w:type="dxa"/>
          </w:tcPr>
          <w:p w14:paraId="000040EB" w14:textId="77777777" w:rsidR="001D03A6" w:rsidRDefault="001D03A6">
            <w:pPr>
              <w:spacing w:after="0" w:line="240" w:lineRule="auto"/>
              <w:jc w:val="center"/>
              <w:rPr>
                <w:rFonts w:ascii="Arial" w:eastAsia="Arial" w:hAnsi="Arial" w:cs="Arial"/>
                <w:b/>
                <w:sz w:val="20"/>
                <w:szCs w:val="20"/>
              </w:rPr>
            </w:pPr>
          </w:p>
        </w:tc>
        <w:tc>
          <w:tcPr>
            <w:tcW w:w="992" w:type="dxa"/>
          </w:tcPr>
          <w:p w14:paraId="000040EC"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D9D9D9"/>
          </w:tcPr>
          <w:p w14:paraId="000040ED"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0</w:t>
            </w:r>
          </w:p>
        </w:tc>
      </w:tr>
      <w:tr w:rsidR="001D03A6" w14:paraId="4DA41CF9" w14:textId="77777777">
        <w:trPr>
          <w:trHeight w:val="454"/>
        </w:trPr>
        <w:tc>
          <w:tcPr>
            <w:tcW w:w="1553" w:type="dxa"/>
            <w:shd w:val="clear" w:color="auto" w:fill="F2F2F2"/>
          </w:tcPr>
          <w:p w14:paraId="000040EE"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5.156</w:t>
            </w:r>
          </w:p>
        </w:tc>
        <w:tc>
          <w:tcPr>
            <w:tcW w:w="676" w:type="dxa"/>
            <w:shd w:val="clear" w:color="auto" w:fill="F2F2F2"/>
          </w:tcPr>
          <w:p w14:paraId="000040EF"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0F0"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F2F2F2"/>
          </w:tcPr>
          <w:p w14:paraId="000040F1"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F2F2F2"/>
          </w:tcPr>
          <w:p w14:paraId="000040F2"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0F3"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F2F2F2"/>
          </w:tcPr>
          <w:p w14:paraId="000040F4"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F2F2F2"/>
          </w:tcPr>
          <w:p w14:paraId="000040F5"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F2F2F2"/>
          </w:tcPr>
          <w:p w14:paraId="000040F6"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0</w:t>
            </w:r>
          </w:p>
        </w:tc>
      </w:tr>
      <w:tr w:rsidR="001D03A6" w14:paraId="2BF86DD3" w14:textId="77777777">
        <w:trPr>
          <w:trHeight w:val="454"/>
        </w:trPr>
        <w:tc>
          <w:tcPr>
            <w:tcW w:w="1553" w:type="dxa"/>
          </w:tcPr>
          <w:p w14:paraId="000040F7"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5.160</w:t>
            </w:r>
          </w:p>
        </w:tc>
        <w:tc>
          <w:tcPr>
            <w:tcW w:w="676" w:type="dxa"/>
          </w:tcPr>
          <w:p w14:paraId="000040F8"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856" w:type="dxa"/>
          </w:tcPr>
          <w:p w14:paraId="000040F9" w14:textId="77777777" w:rsidR="001D03A6" w:rsidRDefault="001D03A6">
            <w:pPr>
              <w:spacing w:after="0" w:line="240" w:lineRule="auto"/>
              <w:jc w:val="center"/>
              <w:rPr>
                <w:rFonts w:ascii="Arial" w:eastAsia="Arial" w:hAnsi="Arial" w:cs="Arial"/>
                <w:b/>
                <w:sz w:val="20"/>
                <w:szCs w:val="20"/>
              </w:rPr>
            </w:pPr>
          </w:p>
        </w:tc>
        <w:tc>
          <w:tcPr>
            <w:tcW w:w="567" w:type="dxa"/>
          </w:tcPr>
          <w:p w14:paraId="000040FA" w14:textId="77777777" w:rsidR="001D03A6" w:rsidRDefault="001D03A6">
            <w:pPr>
              <w:spacing w:after="0" w:line="240" w:lineRule="auto"/>
              <w:jc w:val="center"/>
              <w:rPr>
                <w:rFonts w:ascii="Arial" w:eastAsia="Arial" w:hAnsi="Arial" w:cs="Arial"/>
                <w:b/>
                <w:sz w:val="20"/>
                <w:szCs w:val="20"/>
              </w:rPr>
            </w:pPr>
          </w:p>
        </w:tc>
        <w:tc>
          <w:tcPr>
            <w:tcW w:w="851" w:type="dxa"/>
          </w:tcPr>
          <w:p w14:paraId="000040FB"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708" w:type="dxa"/>
          </w:tcPr>
          <w:p w14:paraId="000040FC" w14:textId="77777777" w:rsidR="001D03A6" w:rsidRDefault="001D03A6">
            <w:pPr>
              <w:spacing w:after="0" w:line="240" w:lineRule="auto"/>
              <w:jc w:val="center"/>
              <w:rPr>
                <w:rFonts w:ascii="Arial" w:eastAsia="Arial" w:hAnsi="Arial" w:cs="Arial"/>
                <w:b/>
                <w:sz w:val="20"/>
                <w:szCs w:val="20"/>
              </w:rPr>
            </w:pPr>
          </w:p>
        </w:tc>
        <w:tc>
          <w:tcPr>
            <w:tcW w:w="709" w:type="dxa"/>
          </w:tcPr>
          <w:p w14:paraId="000040FD" w14:textId="77777777" w:rsidR="001D03A6" w:rsidRDefault="001D03A6">
            <w:pPr>
              <w:spacing w:after="0" w:line="240" w:lineRule="auto"/>
              <w:jc w:val="center"/>
              <w:rPr>
                <w:rFonts w:ascii="Arial" w:eastAsia="Arial" w:hAnsi="Arial" w:cs="Arial"/>
                <w:b/>
                <w:sz w:val="20"/>
                <w:szCs w:val="20"/>
              </w:rPr>
            </w:pPr>
          </w:p>
        </w:tc>
        <w:tc>
          <w:tcPr>
            <w:tcW w:w="992" w:type="dxa"/>
          </w:tcPr>
          <w:p w14:paraId="000040FE"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D9D9D9"/>
          </w:tcPr>
          <w:p w14:paraId="000040FF"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2</w:t>
            </w:r>
          </w:p>
        </w:tc>
      </w:tr>
      <w:tr w:rsidR="001D03A6" w14:paraId="749A0AAC" w14:textId="77777777">
        <w:trPr>
          <w:trHeight w:val="454"/>
        </w:trPr>
        <w:tc>
          <w:tcPr>
            <w:tcW w:w="1553" w:type="dxa"/>
            <w:shd w:val="clear" w:color="auto" w:fill="F2F2F2"/>
          </w:tcPr>
          <w:p w14:paraId="00004100"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5.164</w:t>
            </w:r>
          </w:p>
        </w:tc>
        <w:tc>
          <w:tcPr>
            <w:tcW w:w="676" w:type="dxa"/>
            <w:shd w:val="clear" w:color="auto" w:fill="F2F2F2"/>
          </w:tcPr>
          <w:p w14:paraId="00004101"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102"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567" w:type="dxa"/>
            <w:shd w:val="clear" w:color="auto" w:fill="F2F2F2"/>
          </w:tcPr>
          <w:p w14:paraId="00004103"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F2F2F2"/>
          </w:tcPr>
          <w:p w14:paraId="00004104"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105"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F2F2F2"/>
          </w:tcPr>
          <w:p w14:paraId="00004106"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F2F2F2"/>
          </w:tcPr>
          <w:p w14:paraId="00004107"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D9D9D9"/>
          </w:tcPr>
          <w:p w14:paraId="00004108"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1</w:t>
            </w:r>
          </w:p>
        </w:tc>
      </w:tr>
      <w:tr w:rsidR="001D03A6" w14:paraId="54984C37" w14:textId="77777777">
        <w:trPr>
          <w:trHeight w:val="454"/>
        </w:trPr>
        <w:tc>
          <w:tcPr>
            <w:tcW w:w="1553" w:type="dxa"/>
          </w:tcPr>
          <w:p w14:paraId="00004109"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5.165</w:t>
            </w:r>
          </w:p>
        </w:tc>
        <w:tc>
          <w:tcPr>
            <w:tcW w:w="676" w:type="dxa"/>
          </w:tcPr>
          <w:p w14:paraId="0000410A" w14:textId="77777777" w:rsidR="001D03A6" w:rsidRDefault="001D03A6">
            <w:pPr>
              <w:spacing w:after="0" w:line="240" w:lineRule="auto"/>
              <w:jc w:val="center"/>
              <w:rPr>
                <w:rFonts w:ascii="Arial" w:eastAsia="Arial" w:hAnsi="Arial" w:cs="Arial"/>
                <w:b/>
                <w:sz w:val="20"/>
                <w:szCs w:val="20"/>
              </w:rPr>
            </w:pPr>
          </w:p>
        </w:tc>
        <w:tc>
          <w:tcPr>
            <w:tcW w:w="856" w:type="dxa"/>
          </w:tcPr>
          <w:p w14:paraId="0000410B" w14:textId="77777777" w:rsidR="001D03A6" w:rsidRDefault="001D03A6">
            <w:pPr>
              <w:spacing w:after="0" w:line="240" w:lineRule="auto"/>
              <w:jc w:val="center"/>
              <w:rPr>
                <w:rFonts w:ascii="Arial" w:eastAsia="Arial" w:hAnsi="Arial" w:cs="Arial"/>
                <w:b/>
                <w:sz w:val="20"/>
                <w:szCs w:val="20"/>
              </w:rPr>
            </w:pPr>
          </w:p>
        </w:tc>
        <w:tc>
          <w:tcPr>
            <w:tcW w:w="567" w:type="dxa"/>
          </w:tcPr>
          <w:p w14:paraId="0000410C" w14:textId="77777777" w:rsidR="001D03A6" w:rsidRDefault="001D03A6">
            <w:pPr>
              <w:spacing w:after="0" w:line="240" w:lineRule="auto"/>
              <w:jc w:val="center"/>
              <w:rPr>
                <w:rFonts w:ascii="Arial" w:eastAsia="Arial" w:hAnsi="Arial" w:cs="Arial"/>
                <w:b/>
                <w:sz w:val="20"/>
                <w:szCs w:val="20"/>
              </w:rPr>
            </w:pPr>
          </w:p>
        </w:tc>
        <w:tc>
          <w:tcPr>
            <w:tcW w:w="851" w:type="dxa"/>
          </w:tcPr>
          <w:p w14:paraId="0000410D" w14:textId="77777777" w:rsidR="001D03A6" w:rsidRDefault="001D03A6">
            <w:pPr>
              <w:spacing w:after="0" w:line="240" w:lineRule="auto"/>
              <w:jc w:val="center"/>
              <w:rPr>
                <w:rFonts w:ascii="Arial" w:eastAsia="Arial" w:hAnsi="Arial" w:cs="Arial"/>
                <w:b/>
                <w:sz w:val="20"/>
                <w:szCs w:val="20"/>
              </w:rPr>
            </w:pPr>
          </w:p>
        </w:tc>
        <w:tc>
          <w:tcPr>
            <w:tcW w:w="708" w:type="dxa"/>
          </w:tcPr>
          <w:p w14:paraId="0000410E"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709" w:type="dxa"/>
          </w:tcPr>
          <w:p w14:paraId="0000410F"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992" w:type="dxa"/>
          </w:tcPr>
          <w:p w14:paraId="00004110"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D9D9D9"/>
          </w:tcPr>
          <w:p w14:paraId="00004111"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2</w:t>
            </w:r>
          </w:p>
        </w:tc>
      </w:tr>
      <w:tr w:rsidR="001D03A6" w14:paraId="71B0AAD3" w14:textId="77777777">
        <w:trPr>
          <w:trHeight w:val="454"/>
        </w:trPr>
        <w:tc>
          <w:tcPr>
            <w:tcW w:w="1553" w:type="dxa"/>
            <w:shd w:val="clear" w:color="auto" w:fill="F2F2F2"/>
          </w:tcPr>
          <w:p w14:paraId="00004112"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5.169</w:t>
            </w:r>
          </w:p>
        </w:tc>
        <w:tc>
          <w:tcPr>
            <w:tcW w:w="676" w:type="dxa"/>
            <w:shd w:val="clear" w:color="auto" w:fill="F2F2F2"/>
          </w:tcPr>
          <w:p w14:paraId="00004113"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114"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F2F2F2"/>
          </w:tcPr>
          <w:p w14:paraId="00004115"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F2F2F2"/>
          </w:tcPr>
          <w:p w14:paraId="00004116"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708" w:type="dxa"/>
            <w:shd w:val="clear" w:color="auto" w:fill="F2F2F2"/>
          </w:tcPr>
          <w:p w14:paraId="00004117"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F2F2F2"/>
          </w:tcPr>
          <w:p w14:paraId="00004118"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F2F2F2"/>
          </w:tcPr>
          <w:p w14:paraId="00004119"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D9D9D9"/>
          </w:tcPr>
          <w:p w14:paraId="0000411A"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1</w:t>
            </w:r>
          </w:p>
        </w:tc>
      </w:tr>
      <w:tr w:rsidR="001D03A6" w14:paraId="2196607B" w14:textId="77777777">
        <w:trPr>
          <w:trHeight w:val="454"/>
        </w:trPr>
        <w:tc>
          <w:tcPr>
            <w:tcW w:w="1553" w:type="dxa"/>
          </w:tcPr>
          <w:p w14:paraId="0000411B" w14:textId="77777777" w:rsidR="001D03A6" w:rsidRDefault="007430A0">
            <w:pPr>
              <w:spacing w:after="0" w:line="240" w:lineRule="auto"/>
              <w:jc w:val="center"/>
              <w:rPr>
                <w:rFonts w:ascii="Arial" w:eastAsia="Arial" w:hAnsi="Arial" w:cs="Arial"/>
                <w:i/>
                <w:sz w:val="20"/>
                <w:szCs w:val="20"/>
              </w:rPr>
            </w:pPr>
            <w:r>
              <w:rPr>
                <w:rFonts w:ascii="Arial" w:eastAsia="Arial" w:hAnsi="Arial" w:cs="Arial"/>
                <w:sz w:val="20"/>
                <w:szCs w:val="20"/>
              </w:rPr>
              <w:t>5.169A</w:t>
            </w:r>
          </w:p>
        </w:tc>
        <w:tc>
          <w:tcPr>
            <w:tcW w:w="676" w:type="dxa"/>
          </w:tcPr>
          <w:p w14:paraId="0000411C"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856" w:type="dxa"/>
          </w:tcPr>
          <w:p w14:paraId="0000411D" w14:textId="77777777" w:rsidR="001D03A6" w:rsidRDefault="001D03A6">
            <w:pPr>
              <w:spacing w:after="0" w:line="240" w:lineRule="auto"/>
              <w:jc w:val="center"/>
              <w:rPr>
                <w:rFonts w:ascii="Arial" w:eastAsia="Arial" w:hAnsi="Arial" w:cs="Arial"/>
                <w:b/>
                <w:sz w:val="20"/>
                <w:szCs w:val="20"/>
              </w:rPr>
            </w:pPr>
          </w:p>
        </w:tc>
        <w:tc>
          <w:tcPr>
            <w:tcW w:w="567" w:type="dxa"/>
          </w:tcPr>
          <w:p w14:paraId="0000411E"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851" w:type="dxa"/>
          </w:tcPr>
          <w:p w14:paraId="0000411F" w14:textId="77777777" w:rsidR="001D03A6" w:rsidRDefault="001D03A6">
            <w:pPr>
              <w:spacing w:after="0" w:line="240" w:lineRule="auto"/>
              <w:jc w:val="center"/>
              <w:rPr>
                <w:rFonts w:ascii="Arial" w:eastAsia="Arial" w:hAnsi="Arial" w:cs="Arial"/>
                <w:b/>
                <w:sz w:val="20"/>
                <w:szCs w:val="20"/>
              </w:rPr>
            </w:pPr>
          </w:p>
        </w:tc>
        <w:tc>
          <w:tcPr>
            <w:tcW w:w="708" w:type="dxa"/>
          </w:tcPr>
          <w:p w14:paraId="00004120"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709" w:type="dxa"/>
          </w:tcPr>
          <w:p w14:paraId="00004121"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992" w:type="dxa"/>
          </w:tcPr>
          <w:p w14:paraId="00004122"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1701" w:type="dxa"/>
            <w:shd w:val="clear" w:color="auto" w:fill="D9D9D9"/>
          </w:tcPr>
          <w:p w14:paraId="00004123"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5</w:t>
            </w:r>
          </w:p>
        </w:tc>
      </w:tr>
      <w:tr w:rsidR="001D03A6" w14:paraId="21002407" w14:textId="77777777">
        <w:trPr>
          <w:trHeight w:val="454"/>
        </w:trPr>
        <w:tc>
          <w:tcPr>
            <w:tcW w:w="1553" w:type="dxa"/>
            <w:shd w:val="clear" w:color="auto" w:fill="F2F2F2"/>
          </w:tcPr>
          <w:p w14:paraId="00004124"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lastRenderedPageBreak/>
              <w:t>5.169B</w:t>
            </w:r>
          </w:p>
        </w:tc>
        <w:tc>
          <w:tcPr>
            <w:tcW w:w="676" w:type="dxa"/>
            <w:shd w:val="clear" w:color="auto" w:fill="F2F2F2"/>
          </w:tcPr>
          <w:p w14:paraId="00004125"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126"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F2F2F2"/>
          </w:tcPr>
          <w:p w14:paraId="00004127"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F2F2F2"/>
          </w:tcPr>
          <w:p w14:paraId="00004128"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129"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F2F2F2"/>
          </w:tcPr>
          <w:p w14:paraId="0000412A"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F2F2F2"/>
          </w:tcPr>
          <w:p w14:paraId="0000412B"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F2F2F2"/>
          </w:tcPr>
          <w:p w14:paraId="0000412C"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0</w:t>
            </w:r>
          </w:p>
        </w:tc>
      </w:tr>
      <w:tr w:rsidR="001D03A6" w14:paraId="1D72F61D" w14:textId="77777777">
        <w:trPr>
          <w:trHeight w:val="454"/>
        </w:trPr>
        <w:tc>
          <w:tcPr>
            <w:tcW w:w="1553" w:type="dxa"/>
          </w:tcPr>
          <w:p w14:paraId="0000412D"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5.171</w:t>
            </w:r>
          </w:p>
        </w:tc>
        <w:tc>
          <w:tcPr>
            <w:tcW w:w="676" w:type="dxa"/>
          </w:tcPr>
          <w:p w14:paraId="0000412E" w14:textId="77777777" w:rsidR="001D03A6" w:rsidRDefault="001D03A6">
            <w:pPr>
              <w:spacing w:after="0" w:line="240" w:lineRule="auto"/>
              <w:jc w:val="center"/>
              <w:rPr>
                <w:rFonts w:ascii="Arial" w:eastAsia="Arial" w:hAnsi="Arial" w:cs="Arial"/>
                <w:b/>
                <w:sz w:val="20"/>
                <w:szCs w:val="20"/>
              </w:rPr>
            </w:pPr>
          </w:p>
        </w:tc>
        <w:tc>
          <w:tcPr>
            <w:tcW w:w="856" w:type="dxa"/>
          </w:tcPr>
          <w:p w14:paraId="0000412F" w14:textId="77777777" w:rsidR="001D03A6" w:rsidRDefault="001D03A6">
            <w:pPr>
              <w:spacing w:after="0" w:line="240" w:lineRule="auto"/>
              <w:jc w:val="center"/>
              <w:rPr>
                <w:rFonts w:ascii="Arial" w:eastAsia="Arial" w:hAnsi="Arial" w:cs="Arial"/>
                <w:b/>
                <w:sz w:val="20"/>
                <w:szCs w:val="20"/>
              </w:rPr>
            </w:pPr>
          </w:p>
        </w:tc>
        <w:tc>
          <w:tcPr>
            <w:tcW w:w="567" w:type="dxa"/>
          </w:tcPr>
          <w:p w14:paraId="00004130" w14:textId="77777777" w:rsidR="001D03A6" w:rsidRDefault="001D03A6">
            <w:pPr>
              <w:spacing w:after="0" w:line="240" w:lineRule="auto"/>
              <w:jc w:val="center"/>
              <w:rPr>
                <w:rFonts w:ascii="Arial" w:eastAsia="Arial" w:hAnsi="Arial" w:cs="Arial"/>
                <w:b/>
                <w:sz w:val="20"/>
                <w:szCs w:val="20"/>
              </w:rPr>
            </w:pPr>
          </w:p>
        </w:tc>
        <w:tc>
          <w:tcPr>
            <w:tcW w:w="851" w:type="dxa"/>
          </w:tcPr>
          <w:p w14:paraId="00004131"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708" w:type="dxa"/>
          </w:tcPr>
          <w:p w14:paraId="00004132" w14:textId="77777777" w:rsidR="001D03A6" w:rsidRDefault="001D03A6">
            <w:pPr>
              <w:spacing w:after="0" w:line="240" w:lineRule="auto"/>
              <w:jc w:val="center"/>
              <w:rPr>
                <w:rFonts w:ascii="Arial" w:eastAsia="Arial" w:hAnsi="Arial" w:cs="Arial"/>
                <w:b/>
                <w:sz w:val="20"/>
                <w:szCs w:val="20"/>
              </w:rPr>
            </w:pPr>
          </w:p>
        </w:tc>
        <w:tc>
          <w:tcPr>
            <w:tcW w:w="709" w:type="dxa"/>
          </w:tcPr>
          <w:p w14:paraId="00004133" w14:textId="77777777" w:rsidR="001D03A6" w:rsidRDefault="001D03A6">
            <w:pPr>
              <w:spacing w:after="0" w:line="240" w:lineRule="auto"/>
              <w:jc w:val="center"/>
              <w:rPr>
                <w:rFonts w:ascii="Arial" w:eastAsia="Arial" w:hAnsi="Arial" w:cs="Arial"/>
                <w:b/>
                <w:sz w:val="20"/>
                <w:szCs w:val="20"/>
              </w:rPr>
            </w:pPr>
          </w:p>
        </w:tc>
        <w:tc>
          <w:tcPr>
            <w:tcW w:w="992" w:type="dxa"/>
          </w:tcPr>
          <w:p w14:paraId="00004134"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D9D9D9"/>
          </w:tcPr>
          <w:p w14:paraId="00004135"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1</w:t>
            </w:r>
          </w:p>
        </w:tc>
      </w:tr>
      <w:tr w:rsidR="001D03A6" w14:paraId="5E587AA5" w14:textId="77777777">
        <w:trPr>
          <w:trHeight w:val="454"/>
        </w:trPr>
        <w:tc>
          <w:tcPr>
            <w:tcW w:w="1553" w:type="dxa"/>
            <w:shd w:val="clear" w:color="auto" w:fill="F2F2F2"/>
          </w:tcPr>
          <w:p w14:paraId="00004136"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5.181</w:t>
            </w:r>
          </w:p>
        </w:tc>
        <w:tc>
          <w:tcPr>
            <w:tcW w:w="676" w:type="dxa"/>
            <w:shd w:val="clear" w:color="auto" w:fill="F2F2F2"/>
          </w:tcPr>
          <w:p w14:paraId="00004137"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138"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F2F2F2"/>
          </w:tcPr>
          <w:p w14:paraId="00004139"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F2F2F2"/>
          </w:tcPr>
          <w:p w14:paraId="0000413A"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13B"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F2F2F2"/>
          </w:tcPr>
          <w:p w14:paraId="0000413C"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F2F2F2"/>
          </w:tcPr>
          <w:p w14:paraId="0000413D"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D9D9D9"/>
          </w:tcPr>
          <w:p w14:paraId="0000413E"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0</w:t>
            </w:r>
          </w:p>
        </w:tc>
      </w:tr>
      <w:tr w:rsidR="001D03A6" w14:paraId="0365EA0E" w14:textId="77777777">
        <w:trPr>
          <w:trHeight w:val="454"/>
        </w:trPr>
        <w:tc>
          <w:tcPr>
            <w:tcW w:w="1553" w:type="dxa"/>
            <w:shd w:val="clear" w:color="auto" w:fill="F2F2F2"/>
          </w:tcPr>
          <w:p w14:paraId="0000413F"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5.194</w:t>
            </w:r>
          </w:p>
        </w:tc>
        <w:tc>
          <w:tcPr>
            <w:tcW w:w="676" w:type="dxa"/>
            <w:shd w:val="clear" w:color="auto" w:fill="F2F2F2"/>
          </w:tcPr>
          <w:p w14:paraId="00004140"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141"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F2F2F2"/>
          </w:tcPr>
          <w:p w14:paraId="00004142"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F2F2F2"/>
          </w:tcPr>
          <w:p w14:paraId="00004143"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144"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F2F2F2"/>
          </w:tcPr>
          <w:p w14:paraId="00004145"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F2F2F2"/>
          </w:tcPr>
          <w:p w14:paraId="00004146"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D9D9D9"/>
          </w:tcPr>
          <w:p w14:paraId="00004147"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0</w:t>
            </w:r>
          </w:p>
        </w:tc>
      </w:tr>
      <w:tr w:rsidR="001D03A6" w14:paraId="77D0D3F4" w14:textId="77777777">
        <w:trPr>
          <w:trHeight w:val="454"/>
        </w:trPr>
        <w:tc>
          <w:tcPr>
            <w:tcW w:w="1553" w:type="dxa"/>
            <w:shd w:val="clear" w:color="auto" w:fill="auto"/>
          </w:tcPr>
          <w:p w14:paraId="00004148"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5.201</w:t>
            </w:r>
          </w:p>
        </w:tc>
        <w:tc>
          <w:tcPr>
            <w:tcW w:w="676" w:type="dxa"/>
            <w:shd w:val="clear" w:color="auto" w:fill="auto"/>
          </w:tcPr>
          <w:p w14:paraId="00004149" w14:textId="77777777" w:rsidR="001D03A6" w:rsidRDefault="001D03A6">
            <w:pPr>
              <w:spacing w:after="0" w:line="240" w:lineRule="auto"/>
              <w:jc w:val="center"/>
              <w:rPr>
                <w:rFonts w:ascii="Arial" w:eastAsia="Arial" w:hAnsi="Arial" w:cs="Arial"/>
                <w:b/>
                <w:sz w:val="20"/>
                <w:szCs w:val="20"/>
              </w:rPr>
            </w:pPr>
          </w:p>
        </w:tc>
        <w:tc>
          <w:tcPr>
            <w:tcW w:w="856" w:type="dxa"/>
          </w:tcPr>
          <w:p w14:paraId="0000414A"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auto"/>
          </w:tcPr>
          <w:p w14:paraId="0000414B"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auto"/>
          </w:tcPr>
          <w:p w14:paraId="0000414C"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auto"/>
          </w:tcPr>
          <w:p w14:paraId="0000414D"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auto"/>
          </w:tcPr>
          <w:p w14:paraId="0000414E"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auto"/>
          </w:tcPr>
          <w:p w14:paraId="0000414F"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auto"/>
          </w:tcPr>
          <w:p w14:paraId="00004150"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0</w:t>
            </w:r>
          </w:p>
        </w:tc>
      </w:tr>
      <w:tr w:rsidR="001D03A6" w14:paraId="216032AD" w14:textId="77777777">
        <w:trPr>
          <w:trHeight w:val="454"/>
        </w:trPr>
        <w:tc>
          <w:tcPr>
            <w:tcW w:w="1553" w:type="dxa"/>
            <w:shd w:val="clear" w:color="auto" w:fill="F2F2F2"/>
          </w:tcPr>
          <w:p w14:paraId="00004151"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5.202</w:t>
            </w:r>
          </w:p>
        </w:tc>
        <w:tc>
          <w:tcPr>
            <w:tcW w:w="676" w:type="dxa"/>
            <w:shd w:val="clear" w:color="auto" w:fill="F2F2F2"/>
          </w:tcPr>
          <w:p w14:paraId="00004152"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153"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F2F2F2"/>
          </w:tcPr>
          <w:p w14:paraId="00004154"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F2F2F2"/>
          </w:tcPr>
          <w:p w14:paraId="00004155"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156"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F2F2F2"/>
          </w:tcPr>
          <w:p w14:paraId="00004157"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F2F2F2"/>
          </w:tcPr>
          <w:p w14:paraId="00004158"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F2F2F2"/>
          </w:tcPr>
          <w:p w14:paraId="00004159"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0</w:t>
            </w:r>
          </w:p>
        </w:tc>
      </w:tr>
      <w:tr w:rsidR="001D03A6" w14:paraId="0284D438" w14:textId="77777777">
        <w:trPr>
          <w:trHeight w:val="454"/>
        </w:trPr>
        <w:tc>
          <w:tcPr>
            <w:tcW w:w="1553" w:type="dxa"/>
          </w:tcPr>
          <w:p w14:paraId="0000415A"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5.206</w:t>
            </w:r>
          </w:p>
        </w:tc>
        <w:tc>
          <w:tcPr>
            <w:tcW w:w="676" w:type="dxa"/>
          </w:tcPr>
          <w:p w14:paraId="0000415B" w14:textId="77777777" w:rsidR="001D03A6" w:rsidRDefault="001D03A6">
            <w:pPr>
              <w:spacing w:after="0" w:line="240" w:lineRule="auto"/>
              <w:jc w:val="center"/>
              <w:rPr>
                <w:rFonts w:ascii="Arial" w:eastAsia="Arial" w:hAnsi="Arial" w:cs="Arial"/>
                <w:b/>
                <w:sz w:val="20"/>
                <w:szCs w:val="20"/>
              </w:rPr>
            </w:pPr>
          </w:p>
        </w:tc>
        <w:tc>
          <w:tcPr>
            <w:tcW w:w="856" w:type="dxa"/>
          </w:tcPr>
          <w:p w14:paraId="0000415C" w14:textId="77777777" w:rsidR="001D03A6" w:rsidRDefault="001D03A6">
            <w:pPr>
              <w:spacing w:after="0" w:line="240" w:lineRule="auto"/>
              <w:jc w:val="center"/>
              <w:rPr>
                <w:rFonts w:ascii="Arial" w:eastAsia="Arial" w:hAnsi="Arial" w:cs="Arial"/>
                <w:b/>
                <w:sz w:val="20"/>
                <w:szCs w:val="20"/>
              </w:rPr>
            </w:pPr>
          </w:p>
        </w:tc>
        <w:tc>
          <w:tcPr>
            <w:tcW w:w="567" w:type="dxa"/>
          </w:tcPr>
          <w:p w14:paraId="0000415D" w14:textId="77777777" w:rsidR="001D03A6" w:rsidRDefault="001D03A6">
            <w:pPr>
              <w:spacing w:after="0" w:line="240" w:lineRule="auto"/>
              <w:jc w:val="center"/>
              <w:rPr>
                <w:rFonts w:ascii="Arial" w:eastAsia="Arial" w:hAnsi="Arial" w:cs="Arial"/>
                <w:b/>
                <w:sz w:val="20"/>
                <w:szCs w:val="20"/>
              </w:rPr>
            </w:pPr>
          </w:p>
        </w:tc>
        <w:tc>
          <w:tcPr>
            <w:tcW w:w="851" w:type="dxa"/>
          </w:tcPr>
          <w:p w14:paraId="0000415E" w14:textId="77777777" w:rsidR="001D03A6" w:rsidRDefault="001D03A6">
            <w:pPr>
              <w:spacing w:after="0" w:line="240" w:lineRule="auto"/>
              <w:jc w:val="center"/>
              <w:rPr>
                <w:rFonts w:ascii="Arial" w:eastAsia="Arial" w:hAnsi="Arial" w:cs="Arial"/>
                <w:b/>
                <w:sz w:val="20"/>
                <w:szCs w:val="20"/>
              </w:rPr>
            </w:pPr>
          </w:p>
        </w:tc>
        <w:tc>
          <w:tcPr>
            <w:tcW w:w="708" w:type="dxa"/>
          </w:tcPr>
          <w:p w14:paraId="0000415F" w14:textId="77777777" w:rsidR="001D03A6" w:rsidRDefault="001D03A6">
            <w:pPr>
              <w:spacing w:after="0" w:line="240" w:lineRule="auto"/>
              <w:jc w:val="center"/>
              <w:rPr>
                <w:rFonts w:ascii="Arial" w:eastAsia="Arial" w:hAnsi="Arial" w:cs="Arial"/>
                <w:b/>
                <w:sz w:val="20"/>
                <w:szCs w:val="20"/>
              </w:rPr>
            </w:pPr>
          </w:p>
        </w:tc>
        <w:tc>
          <w:tcPr>
            <w:tcW w:w="709" w:type="dxa"/>
          </w:tcPr>
          <w:p w14:paraId="00004160" w14:textId="77777777" w:rsidR="001D03A6" w:rsidRDefault="001D03A6">
            <w:pPr>
              <w:spacing w:after="0" w:line="240" w:lineRule="auto"/>
              <w:jc w:val="center"/>
              <w:rPr>
                <w:rFonts w:ascii="Arial" w:eastAsia="Arial" w:hAnsi="Arial" w:cs="Arial"/>
                <w:b/>
                <w:sz w:val="20"/>
                <w:szCs w:val="20"/>
              </w:rPr>
            </w:pPr>
          </w:p>
        </w:tc>
        <w:tc>
          <w:tcPr>
            <w:tcW w:w="992" w:type="dxa"/>
          </w:tcPr>
          <w:p w14:paraId="00004161"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D9D9D9"/>
          </w:tcPr>
          <w:p w14:paraId="00004162"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0</w:t>
            </w:r>
          </w:p>
        </w:tc>
      </w:tr>
      <w:tr w:rsidR="001D03A6" w14:paraId="3CCE12C1" w14:textId="77777777">
        <w:trPr>
          <w:trHeight w:val="454"/>
        </w:trPr>
        <w:tc>
          <w:tcPr>
            <w:tcW w:w="1553" w:type="dxa"/>
            <w:shd w:val="clear" w:color="auto" w:fill="F2F2F2"/>
          </w:tcPr>
          <w:p w14:paraId="00004163"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5.211</w:t>
            </w:r>
          </w:p>
        </w:tc>
        <w:tc>
          <w:tcPr>
            <w:tcW w:w="676" w:type="dxa"/>
            <w:shd w:val="clear" w:color="auto" w:fill="F2F2F2"/>
          </w:tcPr>
          <w:p w14:paraId="00004164"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165"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567" w:type="dxa"/>
            <w:shd w:val="clear" w:color="auto" w:fill="F2F2F2"/>
          </w:tcPr>
          <w:p w14:paraId="00004166"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851" w:type="dxa"/>
            <w:shd w:val="clear" w:color="auto" w:fill="F2F2F2"/>
          </w:tcPr>
          <w:p w14:paraId="00004167"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168"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F2F2F2"/>
          </w:tcPr>
          <w:p w14:paraId="00004169"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992" w:type="dxa"/>
            <w:shd w:val="clear" w:color="auto" w:fill="F2F2F2"/>
          </w:tcPr>
          <w:p w14:paraId="0000416A"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F2F2F2"/>
          </w:tcPr>
          <w:p w14:paraId="0000416B"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3</w:t>
            </w:r>
          </w:p>
        </w:tc>
      </w:tr>
      <w:tr w:rsidR="001D03A6" w14:paraId="48B2489D" w14:textId="77777777">
        <w:trPr>
          <w:trHeight w:val="454"/>
        </w:trPr>
        <w:tc>
          <w:tcPr>
            <w:tcW w:w="1553" w:type="dxa"/>
            <w:shd w:val="clear" w:color="auto" w:fill="F2F2F2"/>
          </w:tcPr>
          <w:p w14:paraId="0000416C"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5.212</w:t>
            </w:r>
          </w:p>
        </w:tc>
        <w:tc>
          <w:tcPr>
            <w:tcW w:w="676" w:type="dxa"/>
            <w:shd w:val="clear" w:color="auto" w:fill="F2F2F2"/>
          </w:tcPr>
          <w:p w14:paraId="0000416D"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16E"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F2F2F2"/>
          </w:tcPr>
          <w:p w14:paraId="0000416F"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F2F2F2"/>
          </w:tcPr>
          <w:p w14:paraId="00004170"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708" w:type="dxa"/>
            <w:shd w:val="clear" w:color="auto" w:fill="F2F2F2"/>
          </w:tcPr>
          <w:p w14:paraId="00004171"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F2F2F2"/>
          </w:tcPr>
          <w:p w14:paraId="00004172"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F2F2F2"/>
          </w:tcPr>
          <w:p w14:paraId="00004173"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1701" w:type="dxa"/>
            <w:shd w:val="clear" w:color="auto" w:fill="D9D9D9"/>
          </w:tcPr>
          <w:p w14:paraId="00004174"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2</w:t>
            </w:r>
          </w:p>
        </w:tc>
      </w:tr>
      <w:tr w:rsidR="001D03A6" w14:paraId="7A9878FC" w14:textId="77777777">
        <w:trPr>
          <w:trHeight w:val="454"/>
        </w:trPr>
        <w:tc>
          <w:tcPr>
            <w:tcW w:w="1553" w:type="dxa"/>
          </w:tcPr>
          <w:p w14:paraId="00004175"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5.214</w:t>
            </w:r>
          </w:p>
        </w:tc>
        <w:tc>
          <w:tcPr>
            <w:tcW w:w="676" w:type="dxa"/>
          </w:tcPr>
          <w:p w14:paraId="00004176" w14:textId="77777777" w:rsidR="001D03A6" w:rsidRDefault="001D03A6">
            <w:pPr>
              <w:spacing w:after="0" w:line="240" w:lineRule="auto"/>
              <w:jc w:val="center"/>
              <w:rPr>
                <w:rFonts w:ascii="Arial" w:eastAsia="Arial" w:hAnsi="Arial" w:cs="Arial"/>
                <w:b/>
                <w:sz w:val="20"/>
                <w:szCs w:val="20"/>
              </w:rPr>
            </w:pPr>
          </w:p>
        </w:tc>
        <w:tc>
          <w:tcPr>
            <w:tcW w:w="856" w:type="dxa"/>
          </w:tcPr>
          <w:p w14:paraId="00004177"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567" w:type="dxa"/>
          </w:tcPr>
          <w:p w14:paraId="00004178"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851" w:type="dxa"/>
          </w:tcPr>
          <w:p w14:paraId="00004179" w14:textId="77777777" w:rsidR="001D03A6" w:rsidRDefault="001D03A6">
            <w:pPr>
              <w:spacing w:after="0" w:line="240" w:lineRule="auto"/>
              <w:jc w:val="center"/>
              <w:rPr>
                <w:rFonts w:ascii="Arial" w:eastAsia="Arial" w:hAnsi="Arial" w:cs="Arial"/>
                <w:b/>
                <w:sz w:val="20"/>
                <w:szCs w:val="20"/>
              </w:rPr>
            </w:pPr>
          </w:p>
        </w:tc>
        <w:tc>
          <w:tcPr>
            <w:tcW w:w="708" w:type="dxa"/>
          </w:tcPr>
          <w:p w14:paraId="0000417A"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709" w:type="dxa"/>
          </w:tcPr>
          <w:p w14:paraId="0000417B"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992" w:type="dxa"/>
          </w:tcPr>
          <w:p w14:paraId="0000417C"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D9D9D9"/>
          </w:tcPr>
          <w:p w14:paraId="0000417D"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4</w:t>
            </w:r>
          </w:p>
        </w:tc>
      </w:tr>
      <w:tr w:rsidR="001D03A6" w14:paraId="46666677" w14:textId="77777777">
        <w:trPr>
          <w:trHeight w:val="454"/>
        </w:trPr>
        <w:tc>
          <w:tcPr>
            <w:tcW w:w="1553" w:type="dxa"/>
            <w:shd w:val="clear" w:color="auto" w:fill="F2F2F2"/>
          </w:tcPr>
          <w:p w14:paraId="0000417E"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5.221</w:t>
            </w:r>
          </w:p>
        </w:tc>
        <w:tc>
          <w:tcPr>
            <w:tcW w:w="676" w:type="dxa"/>
            <w:shd w:val="clear" w:color="auto" w:fill="F2F2F2"/>
          </w:tcPr>
          <w:p w14:paraId="0000417F"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180"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F2F2F2"/>
          </w:tcPr>
          <w:p w14:paraId="00004181"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851" w:type="dxa"/>
            <w:shd w:val="clear" w:color="auto" w:fill="F2F2F2"/>
          </w:tcPr>
          <w:p w14:paraId="00004182"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183"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F2F2F2"/>
          </w:tcPr>
          <w:p w14:paraId="00004184"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992" w:type="dxa"/>
            <w:shd w:val="clear" w:color="auto" w:fill="F2F2F2"/>
          </w:tcPr>
          <w:p w14:paraId="00004185"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1701" w:type="dxa"/>
            <w:shd w:val="clear" w:color="auto" w:fill="D9D9D9"/>
          </w:tcPr>
          <w:p w14:paraId="00004186"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3</w:t>
            </w:r>
          </w:p>
        </w:tc>
      </w:tr>
      <w:tr w:rsidR="001D03A6" w14:paraId="6175B414" w14:textId="77777777">
        <w:trPr>
          <w:trHeight w:val="454"/>
        </w:trPr>
        <w:tc>
          <w:tcPr>
            <w:tcW w:w="1553" w:type="dxa"/>
            <w:shd w:val="clear" w:color="auto" w:fill="auto"/>
          </w:tcPr>
          <w:p w14:paraId="00004187"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5.225A</w:t>
            </w:r>
          </w:p>
        </w:tc>
        <w:tc>
          <w:tcPr>
            <w:tcW w:w="676" w:type="dxa"/>
            <w:shd w:val="clear" w:color="auto" w:fill="auto"/>
          </w:tcPr>
          <w:p w14:paraId="00004188" w14:textId="77777777" w:rsidR="001D03A6" w:rsidRDefault="001D03A6">
            <w:pPr>
              <w:spacing w:after="0" w:line="240" w:lineRule="auto"/>
              <w:jc w:val="center"/>
              <w:rPr>
                <w:rFonts w:ascii="Arial" w:eastAsia="Arial" w:hAnsi="Arial" w:cs="Arial"/>
                <w:b/>
                <w:sz w:val="20"/>
                <w:szCs w:val="20"/>
              </w:rPr>
            </w:pPr>
          </w:p>
        </w:tc>
        <w:tc>
          <w:tcPr>
            <w:tcW w:w="856" w:type="dxa"/>
          </w:tcPr>
          <w:p w14:paraId="00004189"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auto"/>
          </w:tcPr>
          <w:p w14:paraId="0000418A"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auto"/>
          </w:tcPr>
          <w:p w14:paraId="0000418B"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auto"/>
          </w:tcPr>
          <w:p w14:paraId="0000418C"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auto"/>
          </w:tcPr>
          <w:p w14:paraId="0000418D"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auto"/>
          </w:tcPr>
          <w:p w14:paraId="0000418E"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auto"/>
          </w:tcPr>
          <w:p w14:paraId="0000418F"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0</w:t>
            </w:r>
          </w:p>
        </w:tc>
      </w:tr>
      <w:tr w:rsidR="001D03A6" w14:paraId="7B8A3CBA" w14:textId="77777777">
        <w:trPr>
          <w:trHeight w:val="454"/>
        </w:trPr>
        <w:tc>
          <w:tcPr>
            <w:tcW w:w="1553" w:type="dxa"/>
            <w:shd w:val="clear" w:color="auto" w:fill="F2F2F2"/>
          </w:tcPr>
          <w:p w14:paraId="00004190"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5.228AC</w:t>
            </w:r>
          </w:p>
        </w:tc>
        <w:tc>
          <w:tcPr>
            <w:tcW w:w="676" w:type="dxa"/>
            <w:shd w:val="clear" w:color="auto" w:fill="F2F2F2"/>
          </w:tcPr>
          <w:p w14:paraId="00004191"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192"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F2F2F2"/>
          </w:tcPr>
          <w:p w14:paraId="00004193"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F2F2F2"/>
          </w:tcPr>
          <w:p w14:paraId="00004194"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195"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F2F2F2"/>
          </w:tcPr>
          <w:p w14:paraId="00004196"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F2F2F2"/>
          </w:tcPr>
          <w:p w14:paraId="00004197"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D9D9D9"/>
          </w:tcPr>
          <w:p w14:paraId="00004198"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0</w:t>
            </w:r>
          </w:p>
        </w:tc>
      </w:tr>
      <w:tr w:rsidR="001D03A6" w14:paraId="0148A722" w14:textId="77777777">
        <w:trPr>
          <w:trHeight w:val="454"/>
        </w:trPr>
        <w:tc>
          <w:tcPr>
            <w:tcW w:w="1553" w:type="dxa"/>
            <w:shd w:val="clear" w:color="auto" w:fill="auto"/>
          </w:tcPr>
          <w:p w14:paraId="00004199"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5.229</w:t>
            </w:r>
          </w:p>
        </w:tc>
        <w:tc>
          <w:tcPr>
            <w:tcW w:w="676" w:type="dxa"/>
            <w:shd w:val="clear" w:color="auto" w:fill="auto"/>
          </w:tcPr>
          <w:p w14:paraId="0000419A" w14:textId="77777777" w:rsidR="001D03A6" w:rsidRDefault="001D03A6">
            <w:pPr>
              <w:spacing w:after="0" w:line="240" w:lineRule="auto"/>
              <w:jc w:val="center"/>
              <w:rPr>
                <w:rFonts w:ascii="Arial" w:eastAsia="Arial" w:hAnsi="Arial" w:cs="Arial"/>
                <w:b/>
                <w:sz w:val="20"/>
                <w:szCs w:val="20"/>
              </w:rPr>
            </w:pPr>
          </w:p>
        </w:tc>
        <w:tc>
          <w:tcPr>
            <w:tcW w:w="856" w:type="dxa"/>
          </w:tcPr>
          <w:p w14:paraId="0000419B"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567" w:type="dxa"/>
            <w:shd w:val="clear" w:color="auto" w:fill="auto"/>
          </w:tcPr>
          <w:p w14:paraId="0000419C"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auto"/>
          </w:tcPr>
          <w:p w14:paraId="0000419D"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auto"/>
          </w:tcPr>
          <w:p w14:paraId="0000419E"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auto"/>
          </w:tcPr>
          <w:p w14:paraId="0000419F"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auto"/>
          </w:tcPr>
          <w:p w14:paraId="000041A0"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auto"/>
          </w:tcPr>
          <w:p w14:paraId="000041A1"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1</w:t>
            </w:r>
          </w:p>
        </w:tc>
      </w:tr>
      <w:tr w:rsidR="001D03A6" w14:paraId="5B4064B1" w14:textId="77777777">
        <w:trPr>
          <w:trHeight w:val="454"/>
        </w:trPr>
        <w:tc>
          <w:tcPr>
            <w:tcW w:w="1553" w:type="dxa"/>
            <w:shd w:val="clear" w:color="auto" w:fill="F2F2F2"/>
          </w:tcPr>
          <w:p w14:paraId="000041A2"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5.237</w:t>
            </w:r>
          </w:p>
        </w:tc>
        <w:tc>
          <w:tcPr>
            <w:tcW w:w="676" w:type="dxa"/>
            <w:shd w:val="clear" w:color="auto" w:fill="F2F2F2"/>
          </w:tcPr>
          <w:p w14:paraId="000041A3"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1A4"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F2F2F2"/>
          </w:tcPr>
          <w:p w14:paraId="000041A5"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F2F2F2"/>
          </w:tcPr>
          <w:p w14:paraId="000041A6"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1A7"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F2F2F2"/>
          </w:tcPr>
          <w:p w14:paraId="000041A8"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F2F2F2"/>
          </w:tcPr>
          <w:p w14:paraId="000041A9"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F2F2F2"/>
          </w:tcPr>
          <w:p w14:paraId="000041AA"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0</w:t>
            </w:r>
          </w:p>
        </w:tc>
      </w:tr>
      <w:tr w:rsidR="001D03A6" w14:paraId="5063D3FC" w14:textId="77777777">
        <w:trPr>
          <w:trHeight w:val="454"/>
        </w:trPr>
        <w:tc>
          <w:tcPr>
            <w:tcW w:w="1553" w:type="dxa"/>
            <w:shd w:val="clear" w:color="auto" w:fill="auto"/>
          </w:tcPr>
          <w:p w14:paraId="000041AB"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5.243</w:t>
            </w:r>
          </w:p>
        </w:tc>
        <w:tc>
          <w:tcPr>
            <w:tcW w:w="676" w:type="dxa"/>
            <w:shd w:val="clear" w:color="auto" w:fill="auto"/>
          </w:tcPr>
          <w:p w14:paraId="000041AC" w14:textId="77777777" w:rsidR="001D03A6" w:rsidRDefault="001D03A6">
            <w:pPr>
              <w:spacing w:after="0" w:line="240" w:lineRule="auto"/>
              <w:jc w:val="center"/>
              <w:rPr>
                <w:rFonts w:ascii="Arial" w:eastAsia="Arial" w:hAnsi="Arial" w:cs="Arial"/>
                <w:b/>
                <w:sz w:val="20"/>
                <w:szCs w:val="20"/>
              </w:rPr>
            </w:pPr>
          </w:p>
        </w:tc>
        <w:tc>
          <w:tcPr>
            <w:tcW w:w="856" w:type="dxa"/>
          </w:tcPr>
          <w:p w14:paraId="000041AD"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auto"/>
          </w:tcPr>
          <w:p w14:paraId="000041AE"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auto"/>
          </w:tcPr>
          <w:p w14:paraId="000041AF"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auto"/>
          </w:tcPr>
          <w:p w14:paraId="000041B0"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auto"/>
          </w:tcPr>
          <w:p w14:paraId="000041B1"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auto"/>
          </w:tcPr>
          <w:p w14:paraId="000041B2"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auto"/>
          </w:tcPr>
          <w:p w14:paraId="000041B3"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0</w:t>
            </w:r>
          </w:p>
        </w:tc>
      </w:tr>
      <w:tr w:rsidR="001D03A6" w14:paraId="20C84F41" w14:textId="77777777">
        <w:trPr>
          <w:trHeight w:val="454"/>
        </w:trPr>
        <w:tc>
          <w:tcPr>
            <w:tcW w:w="1553" w:type="dxa"/>
            <w:shd w:val="clear" w:color="auto" w:fill="F2F2F2"/>
          </w:tcPr>
          <w:p w14:paraId="000041B4"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5.246</w:t>
            </w:r>
          </w:p>
        </w:tc>
        <w:tc>
          <w:tcPr>
            <w:tcW w:w="676" w:type="dxa"/>
            <w:shd w:val="clear" w:color="auto" w:fill="F2F2F2"/>
          </w:tcPr>
          <w:p w14:paraId="000041B5"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1B6"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F2F2F2"/>
          </w:tcPr>
          <w:p w14:paraId="000041B7"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F2F2F2"/>
          </w:tcPr>
          <w:p w14:paraId="000041B8"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1B9"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F2F2F2"/>
          </w:tcPr>
          <w:p w14:paraId="000041BA"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F2F2F2"/>
          </w:tcPr>
          <w:p w14:paraId="000041BB"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D9D9D9"/>
          </w:tcPr>
          <w:p w14:paraId="000041BC"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0</w:t>
            </w:r>
          </w:p>
        </w:tc>
      </w:tr>
      <w:tr w:rsidR="001D03A6" w14:paraId="3F9528E3" w14:textId="77777777">
        <w:trPr>
          <w:trHeight w:val="454"/>
        </w:trPr>
        <w:tc>
          <w:tcPr>
            <w:tcW w:w="1553" w:type="dxa"/>
            <w:shd w:val="clear" w:color="auto" w:fill="F2F2F2"/>
          </w:tcPr>
          <w:p w14:paraId="000041BD"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5.251</w:t>
            </w:r>
          </w:p>
        </w:tc>
        <w:tc>
          <w:tcPr>
            <w:tcW w:w="676" w:type="dxa"/>
            <w:shd w:val="clear" w:color="auto" w:fill="F2F2F2"/>
          </w:tcPr>
          <w:p w14:paraId="000041BE"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1BF"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F2F2F2"/>
          </w:tcPr>
          <w:p w14:paraId="000041C0"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F2F2F2"/>
          </w:tcPr>
          <w:p w14:paraId="000041C1"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1C2"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F2F2F2"/>
          </w:tcPr>
          <w:p w14:paraId="000041C3"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F2F2F2"/>
          </w:tcPr>
          <w:p w14:paraId="000041C4"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D9D9D9"/>
          </w:tcPr>
          <w:p w14:paraId="000041C5"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0</w:t>
            </w:r>
          </w:p>
        </w:tc>
      </w:tr>
      <w:tr w:rsidR="001D03A6" w14:paraId="584E4FC0" w14:textId="77777777">
        <w:trPr>
          <w:trHeight w:val="454"/>
        </w:trPr>
        <w:tc>
          <w:tcPr>
            <w:tcW w:w="1553" w:type="dxa"/>
            <w:shd w:val="clear" w:color="auto" w:fill="auto"/>
          </w:tcPr>
          <w:p w14:paraId="000041C6"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5.252</w:t>
            </w:r>
          </w:p>
        </w:tc>
        <w:tc>
          <w:tcPr>
            <w:tcW w:w="676" w:type="dxa"/>
            <w:shd w:val="clear" w:color="auto" w:fill="auto"/>
          </w:tcPr>
          <w:p w14:paraId="000041C7" w14:textId="77777777" w:rsidR="001D03A6" w:rsidRDefault="001D03A6">
            <w:pPr>
              <w:spacing w:after="0" w:line="240" w:lineRule="auto"/>
              <w:jc w:val="center"/>
              <w:rPr>
                <w:rFonts w:ascii="Arial" w:eastAsia="Arial" w:hAnsi="Arial" w:cs="Arial"/>
                <w:b/>
                <w:sz w:val="20"/>
                <w:szCs w:val="20"/>
              </w:rPr>
            </w:pPr>
          </w:p>
        </w:tc>
        <w:tc>
          <w:tcPr>
            <w:tcW w:w="856" w:type="dxa"/>
          </w:tcPr>
          <w:p w14:paraId="000041C8"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auto"/>
          </w:tcPr>
          <w:p w14:paraId="000041C9"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auto"/>
          </w:tcPr>
          <w:p w14:paraId="000041CA"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auto"/>
          </w:tcPr>
          <w:p w14:paraId="000041CB"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auto"/>
          </w:tcPr>
          <w:p w14:paraId="000041CC"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auto"/>
          </w:tcPr>
          <w:p w14:paraId="000041CD"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auto"/>
          </w:tcPr>
          <w:p w14:paraId="000041CE"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0</w:t>
            </w:r>
          </w:p>
        </w:tc>
      </w:tr>
      <w:tr w:rsidR="001D03A6" w14:paraId="4F5656EF" w14:textId="77777777">
        <w:trPr>
          <w:trHeight w:val="454"/>
        </w:trPr>
        <w:tc>
          <w:tcPr>
            <w:tcW w:w="1553" w:type="dxa"/>
            <w:shd w:val="clear" w:color="auto" w:fill="F2F2F2"/>
          </w:tcPr>
          <w:p w14:paraId="000041CF"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5.259</w:t>
            </w:r>
          </w:p>
        </w:tc>
        <w:tc>
          <w:tcPr>
            <w:tcW w:w="676" w:type="dxa"/>
            <w:shd w:val="clear" w:color="auto" w:fill="F2F2F2"/>
          </w:tcPr>
          <w:p w14:paraId="000041D0"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1D1"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F2F2F2"/>
          </w:tcPr>
          <w:p w14:paraId="000041D2"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F2F2F2"/>
          </w:tcPr>
          <w:p w14:paraId="000041D3"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1D4"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F2F2F2"/>
          </w:tcPr>
          <w:p w14:paraId="000041D5"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F2F2F2"/>
          </w:tcPr>
          <w:p w14:paraId="000041D6"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F2F2F2"/>
          </w:tcPr>
          <w:p w14:paraId="000041D7"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0</w:t>
            </w:r>
          </w:p>
        </w:tc>
      </w:tr>
      <w:tr w:rsidR="001D03A6" w14:paraId="3E51F507" w14:textId="77777777">
        <w:trPr>
          <w:trHeight w:val="454"/>
        </w:trPr>
        <w:tc>
          <w:tcPr>
            <w:tcW w:w="1553" w:type="dxa"/>
          </w:tcPr>
          <w:p w14:paraId="000041D8"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5.262</w:t>
            </w:r>
          </w:p>
        </w:tc>
        <w:tc>
          <w:tcPr>
            <w:tcW w:w="676" w:type="dxa"/>
          </w:tcPr>
          <w:p w14:paraId="000041D9" w14:textId="77777777" w:rsidR="001D03A6" w:rsidRDefault="001D03A6">
            <w:pPr>
              <w:spacing w:after="0" w:line="240" w:lineRule="auto"/>
              <w:jc w:val="center"/>
              <w:rPr>
                <w:rFonts w:ascii="Arial" w:eastAsia="Arial" w:hAnsi="Arial" w:cs="Arial"/>
                <w:b/>
                <w:sz w:val="20"/>
                <w:szCs w:val="20"/>
              </w:rPr>
            </w:pPr>
          </w:p>
        </w:tc>
        <w:tc>
          <w:tcPr>
            <w:tcW w:w="856" w:type="dxa"/>
          </w:tcPr>
          <w:p w14:paraId="000041DA" w14:textId="77777777" w:rsidR="001D03A6" w:rsidRDefault="001D03A6">
            <w:pPr>
              <w:spacing w:after="0" w:line="240" w:lineRule="auto"/>
              <w:jc w:val="center"/>
              <w:rPr>
                <w:rFonts w:ascii="Arial" w:eastAsia="Arial" w:hAnsi="Arial" w:cs="Arial"/>
                <w:b/>
                <w:sz w:val="20"/>
                <w:szCs w:val="20"/>
              </w:rPr>
            </w:pPr>
          </w:p>
        </w:tc>
        <w:tc>
          <w:tcPr>
            <w:tcW w:w="567" w:type="dxa"/>
          </w:tcPr>
          <w:p w14:paraId="000041DB" w14:textId="77777777" w:rsidR="001D03A6" w:rsidRDefault="001D03A6">
            <w:pPr>
              <w:spacing w:after="0" w:line="240" w:lineRule="auto"/>
              <w:jc w:val="center"/>
              <w:rPr>
                <w:rFonts w:ascii="Arial" w:eastAsia="Arial" w:hAnsi="Arial" w:cs="Arial"/>
                <w:b/>
                <w:sz w:val="20"/>
                <w:szCs w:val="20"/>
              </w:rPr>
            </w:pPr>
          </w:p>
        </w:tc>
        <w:tc>
          <w:tcPr>
            <w:tcW w:w="851" w:type="dxa"/>
          </w:tcPr>
          <w:p w14:paraId="000041DC" w14:textId="77777777" w:rsidR="001D03A6" w:rsidRDefault="001D03A6">
            <w:pPr>
              <w:spacing w:after="0" w:line="240" w:lineRule="auto"/>
              <w:jc w:val="center"/>
              <w:rPr>
                <w:rFonts w:ascii="Arial" w:eastAsia="Arial" w:hAnsi="Arial" w:cs="Arial"/>
                <w:b/>
                <w:sz w:val="20"/>
                <w:szCs w:val="20"/>
              </w:rPr>
            </w:pPr>
          </w:p>
        </w:tc>
        <w:tc>
          <w:tcPr>
            <w:tcW w:w="708" w:type="dxa"/>
          </w:tcPr>
          <w:p w14:paraId="000041DD" w14:textId="77777777" w:rsidR="001D03A6" w:rsidRDefault="001D03A6">
            <w:pPr>
              <w:spacing w:after="0" w:line="240" w:lineRule="auto"/>
              <w:jc w:val="center"/>
              <w:rPr>
                <w:rFonts w:ascii="Arial" w:eastAsia="Arial" w:hAnsi="Arial" w:cs="Arial"/>
                <w:b/>
                <w:sz w:val="20"/>
                <w:szCs w:val="20"/>
              </w:rPr>
            </w:pPr>
          </w:p>
        </w:tc>
        <w:tc>
          <w:tcPr>
            <w:tcW w:w="709" w:type="dxa"/>
          </w:tcPr>
          <w:p w14:paraId="000041DE" w14:textId="77777777" w:rsidR="001D03A6" w:rsidRDefault="001D03A6">
            <w:pPr>
              <w:spacing w:after="0" w:line="240" w:lineRule="auto"/>
              <w:jc w:val="center"/>
              <w:rPr>
                <w:rFonts w:ascii="Arial" w:eastAsia="Arial" w:hAnsi="Arial" w:cs="Arial"/>
                <w:b/>
                <w:sz w:val="20"/>
                <w:szCs w:val="20"/>
              </w:rPr>
            </w:pPr>
          </w:p>
        </w:tc>
        <w:tc>
          <w:tcPr>
            <w:tcW w:w="992" w:type="dxa"/>
          </w:tcPr>
          <w:p w14:paraId="000041DF"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D9D9D9"/>
          </w:tcPr>
          <w:p w14:paraId="000041E0"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0</w:t>
            </w:r>
          </w:p>
        </w:tc>
      </w:tr>
      <w:tr w:rsidR="001D03A6" w14:paraId="6931DE17" w14:textId="77777777">
        <w:trPr>
          <w:trHeight w:val="454"/>
        </w:trPr>
        <w:tc>
          <w:tcPr>
            <w:tcW w:w="1553" w:type="dxa"/>
            <w:shd w:val="clear" w:color="auto" w:fill="F2F2F2"/>
          </w:tcPr>
          <w:p w14:paraId="000041E1"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5.274</w:t>
            </w:r>
          </w:p>
        </w:tc>
        <w:tc>
          <w:tcPr>
            <w:tcW w:w="676" w:type="dxa"/>
            <w:shd w:val="clear" w:color="auto" w:fill="F2F2F2"/>
          </w:tcPr>
          <w:p w14:paraId="000041E2"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1E3"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F2F2F2"/>
          </w:tcPr>
          <w:p w14:paraId="000041E4"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F2F2F2"/>
          </w:tcPr>
          <w:p w14:paraId="000041E5"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1E6"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F2F2F2"/>
          </w:tcPr>
          <w:p w14:paraId="000041E7"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F2F2F2"/>
          </w:tcPr>
          <w:p w14:paraId="000041E8"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F2F2F2"/>
          </w:tcPr>
          <w:p w14:paraId="000041E9"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0</w:t>
            </w:r>
          </w:p>
        </w:tc>
      </w:tr>
      <w:tr w:rsidR="001D03A6" w14:paraId="3921FC50" w14:textId="77777777">
        <w:trPr>
          <w:trHeight w:val="454"/>
        </w:trPr>
        <w:tc>
          <w:tcPr>
            <w:tcW w:w="1553" w:type="dxa"/>
          </w:tcPr>
          <w:p w14:paraId="000041EA"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5.275</w:t>
            </w:r>
          </w:p>
        </w:tc>
        <w:tc>
          <w:tcPr>
            <w:tcW w:w="676" w:type="dxa"/>
          </w:tcPr>
          <w:p w14:paraId="000041EB" w14:textId="77777777" w:rsidR="001D03A6" w:rsidRDefault="001D03A6">
            <w:pPr>
              <w:spacing w:after="0" w:line="240" w:lineRule="auto"/>
              <w:jc w:val="center"/>
              <w:rPr>
                <w:rFonts w:ascii="Arial" w:eastAsia="Arial" w:hAnsi="Arial" w:cs="Arial"/>
                <w:b/>
                <w:sz w:val="20"/>
                <w:szCs w:val="20"/>
              </w:rPr>
            </w:pPr>
          </w:p>
        </w:tc>
        <w:tc>
          <w:tcPr>
            <w:tcW w:w="856" w:type="dxa"/>
          </w:tcPr>
          <w:p w14:paraId="000041EC" w14:textId="77777777" w:rsidR="001D03A6" w:rsidRDefault="001D03A6">
            <w:pPr>
              <w:spacing w:after="0" w:line="240" w:lineRule="auto"/>
              <w:jc w:val="center"/>
              <w:rPr>
                <w:rFonts w:ascii="Arial" w:eastAsia="Arial" w:hAnsi="Arial" w:cs="Arial"/>
                <w:b/>
                <w:sz w:val="20"/>
                <w:szCs w:val="20"/>
              </w:rPr>
            </w:pPr>
          </w:p>
        </w:tc>
        <w:tc>
          <w:tcPr>
            <w:tcW w:w="567" w:type="dxa"/>
          </w:tcPr>
          <w:p w14:paraId="000041ED" w14:textId="77777777" w:rsidR="001D03A6" w:rsidRDefault="001D03A6">
            <w:pPr>
              <w:spacing w:after="0" w:line="240" w:lineRule="auto"/>
              <w:jc w:val="center"/>
              <w:rPr>
                <w:rFonts w:ascii="Arial" w:eastAsia="Arial" w:hAnsi="Arial" w:cs="Arial"/>
                <w:b/>
                <w:sz w:val="20"/>
                <w:szCs w:val="20"/>
              </w:rPr>
            </w:pPr>
          </w:p>
        </w:tc>
        <w:tc>
          <w:tcPr>
            <w:tcW w:w="851" w:type="dxa"/>
          </w:tcPr>
          <w:p w14:paraId="000041EE" w14:textId="77777777" w:rsidR="001D03A6" w:rsidRDefault="001D03A6">
            <w:pPr>
              <w:spacing w:after="0" w:line="240" w:lineRule="auto"/>
              <w:jc w:val="center"/>
              <w:rPr>
                <w:rFonts w:ascii="Arial" w:eastAsia="Arial" w:hAnsi="Arial" w:cs="Arial"/>
                <w:b/>
                <w:sz w:val="20"/>
                <w:szCs w:val="20"/>
              </w:rPr>
            </w:pPr>
          </w:p>
        </w:tc>
        <w:tc>
          <w:tcPr>
            <w:tcW w:w="708" w:type="dxa"/>
          </w:tcPr>
          <w:p w14:paraId="000041EF" w14:textId="77777777" w:rsidR="001D03A6" w:rsidRDefault="001D03A6">
            <w:pPr>
              <w:spacing w:after="0" w:line="240" w:lineRule="auto"/>
              <w:jc w:val="center"/>
              <w:rPr>
                <w:rFonts w:ascii="Arial" w:eastAsia="Arial" w:hAnsi="Arial" w:cs="Arial"/>
                <w:b/>
                <w:sz w:val="20"/>
                <w:szCs w:val="20"/>
              </w:rPr>
            </w:pPr>
          </w:p>
        </w:tc>
        <w:tc>
          <w:tcPr>
            <w:tcW w:w="709" w:type="dxa"/>
          </w:tcPr>
          <w:p w14:paraId="000041F0" w14:textId="77777777" w:rsidR="001D03A6" w:rsidRDefault="001D03A6">
            <w:pPr>
              <w:spacing w:after="0" w:line="240" w:lineRule="auto"/>
              <w:jc w:val="center"/>
              <w:rPr>
                <w:rFonts w:ascii="Arial" w:eastAsia="Arial" w:hAnsi="Arial" w:cs="Arial"/>
                <w:b/>
                <w:sz w:val="20"/>
                <w:szCs w:val="20"/>
              </w:rPr>
            </w:pPr>
          </w:p>
        </w:tc>
        <w:tc>
          <w:tcPr>
            <w:tcW w:w="992" w:type="dxa"/>
          </w:tcPr>
          <w:p w14:paraId="000041F1"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D9D9D9"/>
          </w:tcPr>
          <w:p w14:paraId="000041F2"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0</w:t>
            </w:r>
          </w:p>
        </w:tc>
      </w:tr>
      <w:tr w:rsidR="001D03A6" w14:paraId="67D94860" w14:textId="77777777">
        <w:trPr>
          <w:trHeight w:val="454"/>
        </w:trPr>
        <w:tc>
          <w:tcPr>
            <w:tcW w:w="1553" w:type="dxa"/>
            <w:shd w:val="clear" w:color="auto" w:fill="F2F2F2"/>
          </w:tcPr>
          <w:p w14:paraId="000041F3"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5.276</w:t>
            </w:r>
          </w:p>
        </w:tc>
        <w:tc>
          <w:tcPr>
            <w:tcW w:w="676" w:type="dxa"/>
            <w:shd w:val="clear" w:color="auto" w:fill="F2F2F2"/>
          </w:tcPr>
          <w:p w14:paraId="000041F4"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1F5"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567" w:type="dxa"/>
            <w:shd w:val="clear" w:color="auto" w:fill="F2F2F2"/>
          </w:tcPr>
          <w:p w14:paraId="000041F6"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851" w:type="dxa"/>
            <w:shd w:val="clear" w:color="auto" w:fill="F2F2F2"/>
          </w:tcPr>
          <w:p w14:paraId="000041F7"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1F8"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F2F2F2"/>
          </w:tcPr>
          <w:p w14:paraId="000041F9"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F2F2F2"/>
          </w:tcPr>
          <w:p w14:paraId="000041FA"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F2F2F2"/>
          </w:tcPr>
          <w:p w14:paraId="000041FB"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2</w:t>
            </w:r>
          </w:p>
        </w:tc>
      </w:tr>
      <w:tr w:rsidR="001D03A6" w14:paraId="15BA7760" w14:textId="77777777">
        <w:trPr>
          <w:trHeight w:val="454"/>
        </w:trPr>
        <w:tc>
          <w:tcPr>
            <w:tcW w:w="1553" w:type="dxa"/>
          </w:tcPr>
          <w:p w14:paraId="000041FC"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5.277</w:t>
            </w:r>
          </w:p>
        </w:tc>
        <w:tc>
          <w:tcPr>
            <w:tcW w:w="676" w:type="dxa"/>
          </w:tcPr>
          <w:p w14:paraId="000041FD" w14:textId="77777777" w:rsidR="001D03A6" w:rsidRDefault="001D03A6">
            <w:pPr>
              <w:spacing w:after="0" w:line="240" w:lineRule="auto"/>
              <w:jc w:val="center"/>
              <w:rPr>
                <w:rFonts w:ascii="Arial" w:eastAsia="Arial" w:hAnsi="Arial" w:cs="Arial"/>
                <w:b/>
                <w:sz w:val="20"/>
                <w:szCs w:val="20"/>
              </w:rPr>
            </w:pPr>
          </w:p>
        </w:tc>
        <w:tc>
          <w:tcPr>
            <w:tcW w:w="856" w:type="dxa"/>
          </w:tcPr>
          <w:p w14:paraId="000041FE" w14:textId="77777777" w:rsidR="001D03A6" w:rsidRDefault="001D03A6">
            <w:pPr>
              <w:spacing w:after="0" w:line="240" w:lineRule="auto"/>
              <w:jc w:val="center"/>
              <w:rPr>
                <w:rFonts w:ascii="Arial" w:eastAsia="Arial" w:hAnsi="Arial" w:cs="Arial"/>
                <w:b/>
                <w:sz w:val="20"/>
                <w:szCs w:val="20"/>
              </w:rPr>
            </w:pPr>
          </w:p>
        </w:tc>
        <w:tc>
          <w:tcPr>
            <w:tcW w:w="567" w:type="dxa"/>
          </w:tcPr>
          <w:p w14:paraId="000041FF" w14:textId="77777777" w:rsidR="001D03A6" w:rsidRDefault="001D03A6">
            <w:pPr>
              <w:spacing w:after="0" w:line="240" w:lineRule="auto"/>
              <w:jc w:val="center"/>
              <w:rPr>
                <w:rFonts w:ascii="Arial" w:eastAsia="Arial" w:hAnsi="Arial" w:cs="Arial"/>
                <w:b/>
                <w:sz w:val="20"/>
                <w:szCs w:val="20"/>
              </w:rPr>
            </w:pPr>
          </w:p>
        </w:tc>
        <w:tc>
          <w:tcPr>
            <w:tcW w:w="851" w:type="dxa"/>
          </w:tcPr>
          <w:p w14:paraId="00004200"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708" w:type="dxa"/>
          </w:tcPr>
          <w:p w14:paraId="00004201" w14:textId="77777777" w:rsidR="001D03A6" w:rsidRDefault="001D03A6">
            <w:pPr>
              <w:spacing w:after="0" w:line="240" w:lineRule="auto"/>
              <w:jc w:val="center"/>
              <w:rPr>
                <w:rFonts w:ascii="Arial" w:eastAsia="Arial" w:hAnsi="Arial" w:cs="Arial"/>
                <w:b/>
                <w:sz w:val="20"/>
                <w:szCs w:val="20"/>
              </w:rPr>
            </w:pPr>
          </w:p>
        </w:tc>
        <w:tc>
          <w:tcPr>
            <w:tcW w:w="709" w:type="dxa"/>
          </w:tcPr>
          <w:p w14:paraId="00004202" w14:textId="77777777" w:rsidR="001D03A6" w:rsidRDefault="001D03A6">
            <w:pPr>
              <w:spacing w:after="0" w:line="240" w:lineRule="auto"/>
              <w:jc w:val="center"/>
              <w:rPr>
                <w:rFonts w:ascii="Arial" w:eastAsia="Arial" w:hAnsi="Arial" w:cs="Arial"/>
                <w:b/>
                <w:sz w:val="20"/>
                <w:szCs w:val="20"/>
              </w:rPr>
            </w:pPr>
          </w:p>
        </w:tc>
        <w:tc>
          <w:tcPr>
            <w:tcW w:w="992" w:type="dxa"/>
          </w:tcPr>
          <w:p w14:paraId="00004203"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D9D9D9"/>
          </w:tcPr>
          <w:p w14:paraId="00004204"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1</w:t>
            </w:r>
          </w:p>
        </w:tc>
      </w:tr>
      <w:tr w:rsidR="001D03A6" w14:paraId="2D8251F4" w14:textId="77777777">
        <w:trPr>
          <w:trHeight w:val="454"/>
        </w:trPr>
        <w:tc>
          <w:tcPr>
            <w:tcW w:w="1553" w:type="dxa"/>
            <w:shd w:val="clear" w:color="auto" w:fill="F2F2F2"/>
          </w:tcPr>
          <w:p w14:paraId="00004205"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5.286E</w:t>
            </w:r>
          </w:p>
        </w:tc>
        <w:tc>
          <w:tcPr>
            <w:tcW w:w="676" w:type="dxa"/>
            <w:shd w:val="clear" w:color="auto" w:fill="F2F2F2"/>
          </w:tcPr>
          <w:p w14:paraId="00004206"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207"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F2F2F2"/>
          </w:tcPr>
          <w:p w14:paraId="00004208"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F2F2F2"/>
          </w:tcPr>
          <w:p w14:paraId="00004209"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20A"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F2F2F2"/>
          </w:tcPr>
          <w:p w14:paraId="0000420B"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F2F2F2"/>
          </w:tcPr>
          <w:p w14:paraId="0000420C"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D9D9D9"/>
          </w:tcPr>
          <w:p w14:paraId="0000420D"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0</w:t>
            </w:r>
          </w:p>
        </w:tc>
      </w:tr>
      <w:tr w:rsidR="001D03A6" w14:paraId="7B8EBA54" w14:textId="77777777">
        <w:trPr>
          <w:trHeight w:val="454"/>
        </w:trPr>
        <w:tc>
          <w:tcPr>
            <w:tcW w:w="1553" w:type="dxa"/>
            <w:shd w:val="clear" w:color="auto" w:fill="F2F2F2"/>
          </w:tcPr>
          <w:p w14:paraId="0000420E"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5.294</w:t>
            </w:r>
          </w:p>
        </w:tc>
        <w:tc>
          <w:tcPr>
            <w:tcW w:w="676" w:type="dxa"/>
            <w:shd w:val="clear" w:color="auto" w:fill="F2F2F2"/>
          </w:tcPr>
          <w:p w14:paraId="0000420F"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210"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567" w:type="dxa"/>
            <w:shd w:val="clear" w:color="auto" w:fill="F2F2F2"/>
          </w:tcPr>
          <w:p w14:paraId="00004211"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F2F2F2"/>
          </w:tcPr>
          <w:p w14:paraId="00004212"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213"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F2F2F2"/>
          </w:tcPr>
          <w:p w14:paraId="00004214"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F2F2F2"/>
          </w:tcPr>
          <w:p w14:paraId="00004215"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D9D9D9"/>
          </w:tcPr>
          <w:p w14:paraId="00004216"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1</w:t>
            </w:r>
          </w:p>
        </w:tc>
      </w:tr>
      <w:tr w:rsidR="001D03A6" w14:paraId="2D8F2DAA" w14:textId="77777777">
        <w:trPr>
          <w:trHeight w:val="454"/>
        </w:trPr>
        <w:tc>
          <w:tcPr>
            <w:tcW w:w="1553" w:type="dxa"/>
          </w:tcPr>
          <w:p w14:paraId="00004217"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5.296</w:t>
            </w:r>
          </w:p>
        </w:tc>
        <w:tc>
          <w:tcPr>
            <w:tcW w:w="676" w:type="dxa"/>
          </w:tcPr>
          <w:p w14:paraId="00004218"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856" w:type="dxa"/>
          </w:tcPr>
          <w:p w14:paraId="00004219" w14:textId="77777777" w:rsidR="001D03A6" w:rsidRDefault="001D03A6">
            <w:pPr>
              <w:spacing w:after="0" w:line="240" w:lineRule="auto"/>
              <w:jc w:val="center"/>
              <w:rPr>
                <w:rFonts w:ascii="Arial" w:eastAsia="Arial" w:hAnsi="Arial" w:cs="Arial"/>
                <w:b/>
                <w:sz w:val="20"/>
                <w:szCs w:val="20"/>
              </w:rPr>
            </w:pPr>
          </w:p>
        </w:tc>
        <w:tc>
          <w:tcPr>
            <w:tcW w:w="567" w:type="dxa"/>
          </w:tcPr>
          <w:p w14:paraId="0000421A"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851" w:type="dxa"/>
          </w:tcPr>
          <w:p w14:paraId="0000421B"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708" w:type="dxa"/>
          </w:tcPr>
          <w:p w14:paraId="0000421C" w14:textId="77777777" w:rsidR="001D03A6" w:rsidRDefault="001D03A6">
            <w:pPr>
              <w:spacing w:after="0" w:line="240" w:lineRule="auto"/>
              <w:jc w:val="center"/>
              <w:rPr>
                <w:rFonts w:ascii="Arial" w:eastAsia="Arial" w:hAnsi="Arial" w:cs="Arial"/>
                <w:b/>
                <w:sz w:val="20"/>
                <w:szCs w:val="20"/>
              </w:rPr>
            </w:pPr>
          </w:p>
        </w:tc>
        <w:tc>
          <w:tcPr>
            <w:tcW w:w="709" w:type="dxa"/>
          </w:tcPr>
          <w:p w14:paraId="0000421D"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992" w:type="dxa"/>
          </w:tcPr>
          <w:p w14:paraId="0000421E"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1701" w:type="dxa"/>
            <w:shd w:val="clear" w:color="auto" w:fill="D9D9D9"/>
          </w:tcPr>
          <w:p w14:paraId="0000421F"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5</w:t>
            </w:r>
          </w:p>
        </w:tc>
      </w:tr>
      <w:tr w:rsidR="001D03A6" w14:paraId="68D7A40E" w14:textId="77777777">
        <w:trPr>
          <w:trHeight w:val="454"/>
        </w:trPr>
        <w:tc>
          <w:tcPr>
            <w:tcW w:w="1553" w:type="dxa"/>
            <w:shd w:val="clear" w:color="auto" w:fill="auto"/>
          </w:tcPr>
          <w:p w14:paraId="00004220"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lastRenderedPageBreak/>
              <w:t>5.300</w:t>
            </w:r>
          </w:p>
        </w:tc>
        <w:tc>
          <w:tcPr>
            <w:tcW w:w="676" w:type="dxa"/>
            <w:shd w:val="clear" w:color="auto" w:fill="auto"/>
          </w:tcPr>
          <w:p w14:paraId="00004221" w14:textId="77777777" w:rsidR="001D03A6" w:rsidRDefault="001D03A6">
            <w:pPr>
              <w:spacing w:after="0" w:line="240" w:lineRule="auto"/>
              <w:jc w:val="center"/>
              <w:rPr>
                <w:rFonts w:ascii="Arial" w:eastAsia="Arial" w:hAnsi="Arial" w:cs="Arial"/>
                <w:b/>
                <w:sz w:val="20"/>
                <w:szCs w:val="20"/>
              </w:rPr>
            </w:pPr>
          </w:p>
        </w:tc>
        <w:tc>
          <w:tcPr>
            <w:tcW w:w="856" w:type="dxa"/>
          </w:tcPr>
          <w:p w14:paraId="00004222"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auto"/>
          </w:tcPr>
          <w:p w14:paraId="00004223"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auto"/>
          </w:tcPr>
          <w:p w14:paraId="00004224"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auto"/>
          </w:tcPr>
          <w:p w14:paraId="00004225"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auto"/>
          </w:tcPr>
          <w:p w14:paraId="00004226"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auto"/>
          </w:tcPr>
          <w:p w14:paraId="00004227"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auto"/>
          </w:tcPr>
          <w:p w14:paraId="00004228"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0</w:t>
            </w:r>
          </w:p>
        </w:tc>
      </w:tr>
      <w:tr w:rsidR="001D03A6" w14:paraId="33BD8A00" w14:textId="77777777">
        <w:trPr>
          <w:trHeight w:val="454"/>
        </w:trPr>
        <w:tc>
          <w:tcPr>
            <w:tcW w:w="1553" w:type="dxa"/>
            <w:shd w:val="clear" w:color="auto" w:fill="F2F2F2"/>
          </w:tcPr>
          <w:p w14:paraId="00004229"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5.322</w:t>
            </w:r>
          </w:p>
        </w:tc>
        <w:tc>
          <w:tcPr>
            <w:tcW w:w="676" w:type="dxa"/>
            <w:shd w:val="clear" w:color="auto" w:fill="F2F2F2"/>
          </w:tcPr>
          <w:p w14:paraId="0000422A"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856" w:type="dxa"/>
            <w:shd w:val="clear" w:color="auto" w:fill="F2F2F2"/>
          </w:tcPr>
          <w:p w14:paraId="0000422B"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F2F2F2"/>
          </w:tcPr>
          <w:p w14:paraId="0000422C"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F2F2F2"/>
          </w:tcPr>
          <w:p w14:paraId="0000422D"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22E"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F2F2F2"/>
          </w:tcPr>
          <w:p w14:paraId="0000422F"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992" w:type="dxa"/>
            <w:shd w:val="clear" w:color="auto" w:fill="F2F2F2"/>
          </w:tcPr>
          <w:p w14:paraId="00004230"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D9D9D9"/>
          </w:tcPr>
          <w:p w14:paraId="00004231"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2</w:t>
            </w:r>
          </w:p>
        </w:tc>
      </w:tr>
      <w:tr w:rsidR="001D03A6" w14:paraId="0963DE79" w14:textId="77777777">
        <w:trPr>
          <w:trHeight w:val="454"/>
        </w:trPr>
        <w:tc>
          <w:tcPr>
            <w:tcW w:w="1553" w:type="dxa"/>
          </w:tcPr>
          <w:p w14:paraId="00004232"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5.330</w:t>
            </w:r>
          </w:p>
        </w:tc>
        <w:tc>
          <w:tcPr>
            <w:tcW w:w="676" w:type="dxa"/>
          </w:tcPr>
          <w:p w14:paraId="00004233" w14:textId="77777777" w:rsidR="001D03A6" w:rsidRDefault="001D03A6">
            <w:pPr>
              <w:spacing w:after="0" w:line="240" w:lineRule="auto"/>
              <w:jc w:val="center"/>
              <w:rPr>
                <w:rFonts w:ascii="Arial" w:eastAsia="Arial" w:hAnsi="Arial" w:cs="Arial"/>
                <w:b/>
                <w:sz w:val="20"/>
                <w:szCs w:val="20"/>
              </w:rPr>
            </w:pPr>
          </w:p>
        </w:tc>
        <w:tc>
          <w:tcPr>
            <w:tcW w:w="856" w:type="dxa"/>
          </w:tcPr>
          <w:p w14:paraId="00004234" w14:textId="77777777" w:rsidR="001D03A6" w:rsidRDefault="001D03A6">
            <w:pPr>
              <w:spacing w:after="0" w:line="240" w:lineRule="auto"/>
              <w:jc w:val="center"/>
              <w:rPr>
                <w:rFonts w:ascii="Arial" w:eastAsia="Arial" w:hAnsi="Arial" w:cs="Arial"/>
                <w:b/>
                <w:sz w:val="20"/>
                <w:szCs w:val="20"/>
              </w:rPr>
            </w:pPr>
          </w:p>
        </w:tc>
        <w:tc>
          <w:tcPr>
            <w:tcW w:w="567" w:type="dxa"/>
          </w:tcPr>
          <w:p w14:paraId="00004235" w14:textId="77777777" w:rsidR="001D03A6" w:rsidRDefault="001D03A6">
            <w:pPr>
              <w:spacing w:after="0" w:line="240" w:lineRule="auto"/>
              <w:jc w:val="center"/>
              <w:rPr>
                <w:rFonts w:ascii="Arial" w:eastAsia="Arial" w:hAnsi="Arial" w:cs="Arial"/>
                <w:b/>
                <w:sz w:val="20"/>
                <w:szCs w:val="20"/>
              </w:rPr>
            </w:pPr>
          </w:p>
        </w:tc>
        <w:tc>
          <w:tcPr>
            <w:tcW w:w="851" w:type="dxa"/>
          </w:tcPr>
          <w:p w14:paraId="00004236" w14:textId="77777777" w:rsidR="001D03A6" w:rsidRDefault="001D03A6">
            <w:pPr>
              <w:spacing w:after="0" w:line="240" w:lineRule="auto"/>
              <w:jc w:val="center"/>
              <w:rPr>
                <w:rFonts w:ascii="Arial" w:eastAsia="Arial" w:hAnsi="Arial" w:cs="Arial"/>
                <w:b/>
                <w:sz w:val="20"/>
                <w:szCs w:val="20"/>
              </w:rPr>
            </w:pPr>
          </w:p>
        </w:tc>
        <w:tc>
          <w:tcPr>
            <w:tcW w:w="708" w:type="dxa"/>
          </w:tcPr>
          <w:p w14:paraId="00004237"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709" w:type="dxa"/>
          </w:tcPr>
          <w:p w14:paraId="00004238" w14:textId="77777777" w:rsidR="001D03A6" w:rsidRDefault="001D03A6">
            <w:pPr>
              <w:spacing w:after="0" w:line="240" w:lineRule="auto"/>
              <w:jc w:val="center"/>
              <w:rPr>
                <w:rFonts w:ascii="Arial" w:eastAsia="Arial" w:hAnsi="Arial" w:cs="Arial"/>
                <w:b/>
                <w:sz w:val="20"/>
                <w:szCs w:val="20"/>
              </w:rPr>
            </w:pPr>
          </w:p>
        </w:tc>
        <w:tc>
          <w:tcPr>
            <w:tcW w:w="992" w:type="dxa"/>
          </w:tcPr>
          <w:p w14:paraId="00004239"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D9D9D9"/>
          </w:tcPr>
          <w:p w14:paraId="0000423A"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1</w:t>
            </w:r>
          </w:p>
        </w:tc>
      </w:tr>
      <w:tr w:rsidR="001D03A6" w14:paraId="575A6B79" w14:textId="77777777">
        <w:trPr>
          <w:trHeight w:val="454"/>
        </w:trPr>
        <w:tc>
          <w:tcPr>
            <w:tcW w:w="1553" w:type="dxa"/>
            <w:shd w:val="clear" w:color="auto" w:fill="F2F2F2"/>
          </w:tcPr>
          <w:p w14:paraId="0000423B"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5.331</w:t>
            </w:r>
          </w:p>
        </w:tc>
        <w:tc>
          <w:tcPr>
            <w:tcW w:w="676" w:type="dxa"/>
            <w:shd w:val="clear" w:color="auto" w:fill="F2F2F2"/>
          </w:tcPr>
          <w:p w14:paraId="0000423C"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856" w:type="dxa"/>
            <w:shd w:val="clear" w:color="auto" w:fill="F2F2F2"/>
          </w:tcPr>
          <w:p w14:paraId="0000423D"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567" w:type="dxa"/>
            <w:shd w:val="clear" w:color="auto" w:fill="F2F2F2"/>
          </w:tcPr>
          <w:p w14:paraId="0000423E"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851" w:type="dxa"/>
            <w:shd w:val="clear" w:color="auto" w:fill="F2F2F2"/>
          </w:tcPr>
          <w:p w14:paraId="0000423F"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240"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709" w:type="dxa"/>
            <w:shd w:val="clear" w:color="auto" w:fill="F2F2F2"/>
          </w:tcPr>
          <w:p w14:paraId="00004241"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F2F2F2"/>
          </w:tcPr>
          <w:p w14:paraId="00004242"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D9D9D9"/>
          </w:tcPr>
          <w:p w14:paraId="00004243"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4</w:t>
            </w:r>
          </w:p>
        </w:tc>
      </w:tr>
      <w:tr w:rsidR="001D03A6" w14:paraId="42D9DE8B" w14:textId="77777777">
        <w:trPr>
          <w:trHeight w:val="454"/>
        </w:trPr>
        <w:tc>
          <w:tcPr>
            <w:tcW w:w="1553" w:type="dxa"/>
          </w:tcPr>
          <w:p w14:paraId="00004244"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5.346</w:t>
            </w:r>
          </w:p>
        </w:tc>
        <w:tc>
          <w:tcPr>
            <w:tcW w:w="676" w:type="dxa"/>
          </w:tcPr>
          <w:p w14:paraId="00004245"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856" w:type="dxa"/>
          </w:tcPr>
          <w:p w14:paraId="00004246" w14:textId="77777777" w:rsidR="001D03A6" w:rsidRDefault="001D03A6">
            <w:pPr>
              <w:spacing w:after="0" w:line="240" w:lineRule="auto"/>
              <w:jc w:val="center"/>
              <w:rPr>
                <w:rFonts w:ascii="Arial" w:eastAsia="Arial" w:hAnsi="Arial" w:cs="Arial"/>
                <w:b/>
                <w:sz w:val="20"/>
                <w:szCs w:val="20"/>
              </w:rPr>
            </w:pPr>
          </w:p>
        </w:tc>
        <w:tc>
          <w:tcPr>
            <w:tcW w:w="567" w:type="dxa"/>
          </w:tcPr>
          <w:p w14:paraId="00004247"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851" w:type="dxa"/>
          </w:tcPr>
          <w:p w14:paraId="00004248"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708" w:type="dxa"/>
          </w:tcPr>
          <w:p w14:paraId="00004249"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709" w:type="dxa"/>
          </w:tcPr>
          <w:p w14:paraId="0000424A"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992" w:type="dxa"/>
          </w:tcPr>
          <w:p w14:paraId="0000424B"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1701" w:type="dxa"/>
            <w:shd w:val="clear" w:color="auto" w:fill="D9D9D9"/>
          </w:tcPr>
          <w:p w14:paraId="0000424C"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6</w:t>
            </w:r>
          </w:p>
        </w:tc>
      </w:tr>
      <w:tr w:rsidR="001D03A6" w14:paraId="3B3B4F51" w14:textId="77777777">
        <w:trPr>
          <w:trHeight w:val="454"/>
        </w:trPr>
        <w:tc>
          <w:tcPr>
            <w:tcW w:w="1553" w:type="dxa"/>
            <w:shd w:val="clear" w:color="auto" w:fill="F2F2F2"/>
          </w:tcPr>
          <w:p w14:paraId="0000424D"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5.349</w:t>
            </w:r>
          </w:p>
        </w:tc>
        <w:tc>
          <w:tcPr>
            <w:tcW w:w="676" w:type="dxa"/>
            <w:shd w:val="clear" w:color="auto" w:fill="F2F2F2"/>
          </w:tcPr>
          <w:p w14:paraId="0000424E"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24F"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F2F2F2"/>
          </w:tcPr>
          <w:p w14:paraId="00004250"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F2F2F2"/>
          </w:tcPr>
          <w:p w14:paraId="00004251"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252"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F2F2F2"/>
          </w:tcPr>
          <w:p w14:paraId="00004253"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F2F2F2"/>
          </w:tcPr>
          <w:p w14:paraId="00004254"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D9D9D9"/>
          </w:tcPr>
          <w:p w14:paraId="00004255"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0</w:t>
            </w:r>
          </w:p>
        </w:tc>
      </w:tr>
      <w:tr w:rsidR="001D03A6" w14:paraId="6D5EA194" w14:textId="77777777">
        <w:trPr>
          <w:trHeight w:val="454"/>
        </w:trPr>
        <w:tc>
          <w:tcPr>
            <w:tcW w:w="1553" w:type="dxa"/>
            <w:shd w:val="clear" w:color="auto" w:fill="auto"/>
          </w:tcPr>
          <w:p w14:paraId="00004256"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5.352A</w:t>
            </w:r>
          </w:p>
        </w:tc>
        <w:tc>
          <w:tcPr>
            <w:tcW w:w="676" w:type="dxa"/>
            <w:shd w:val="clear" w:color="auto" w:fill="auto"/>
          </w:tcPr>
          <w:p w14:paraId="00004257" w14:textId="77777777" w:rsidR="001D03A6" w:rsidRDefault="001D03A6">
            <w:pPr>
              <w:spacing w:after="0" w:line="240" w:lineRule="auto"/>
              <w:jc w:val="center"/>
              <w:rPr>
                <w:rFonts w:ascii="Arial" w:eastAsia="Arial" w:hAnsi="Arial" w:cs="Arial"/>
                <w:b/>
                <w:sz w:val="20"/>
                <w:szCs w:val="20"/>
              </w:rPr>
            </w:pPr>
          </w:p>
        </w:tc>
        <w:tc>
          <w:tcPr>
            <w:tcW w:w="856" w:type="dxa"/>
          </w:tcPr>
          <w:p w14:paraId="00004258"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567" w:type="dxa"/>
            <w:shd w:val="clear" w:color="auto" w:fill="auto"/>
          </w:tcPr>
          <w:p w14:paraId="00004259"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auto"/>
          </w:tcPr>
          <w:p w14:paraId="0000425A"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auto"/>
          </w:tcPr>
          <w:p w14:paraId="0000425B"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auto"/>
          </w:tcPr>
          <w:p w14:paraId="0000425C"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auto"/>
          </w:tcPr>
          <w:p w14:paraId="0000425D"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auto"/>
          </w:tcPr>
          <w:p w14:paraId="0000425E"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0</w:t>
            </w:r>
          </w:p>
        </w:tc>
      </w:tr>
      <w:tr w:rsidR="001D03A6" w14:paraId="62698BB9" w14:textId="77777777">
        <w:trPr>
          <w:trHeight w:val="454"/>
        </w:trPr>
        <w:tc>
          <w:tcPr>
            <w:tcW w:w="1553" w:type="dxa"/>
            <w:shd w:val="clear" w:color="auto" w:fill="F2F2F2"/>
          </w:tcPr>
          <w:p w14:paraId="0000425F"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5.355</w:t>
            </w:r>
          </w:p>
        </w:tc>
        <w:tc>
          <w:tcPr>
            <w:tcW w:w="676" w:type="dxa"/>
            <w:shd w:val="clear" w:color="auto" w:fill="F2F2F2"/>
          </w:tcPr>
          <w:p w14:paraId="00004260"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261"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F2F2F2"/>
          </w:tcPr>
          <w:p w14:paraId="00004262"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F2F2F2"/>
          </w:tcPr>
          <w:p w14:paraId="00004263"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264"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709" w:type="dxa"/>
            <w:shd w:val="clear" w:color="auto" w:fill="F2F2F2"/>
          </w:tcPr>
          <w:p w14:paraId="00004265"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F2F2F2"/>
          </w:tcPr>
          <w:p w14:paraId="00004266"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D9D9D9"/>
          </w:tcPr>
          <w:p w14:paraId="00004267"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1</w:t>
            </w:r>
          </w:p>
        </w:tc>
      </w:tr>
      <w:tr w:rsidR="001D03A6" w14:paraId="062213D9" w14:textId="77777777">
        <w:trPr>
          <w:trHeight w:val="454"/>
        </w:trPr>
        <w:tc>
          <w:tcPr>
            <w:tcW w:w="1553" w:type="dxa"/>
            <w:shd w:val="clear" w:color="auto" w:fill="F2F2F2"/>
          </w:tcPr>
          <w:p w14:paraId="00004268"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5.359</w:t>
            </w:r>
          </w:p>
        </w:tc>
        <w:tc>
          <w:tcPr>
            <w:tcW w:w="676" w:type="dxa"/>
            <w:shd w:val="clear" w:color="auto" w:fill="F2F2F2"/>
          </w:tcPr>
          <w:p w14:paraId="00004269"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26A"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F2F2F2"/>
          </w:tcPr>
          <w:p w14:paraId="0000426B"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F2F2F2"/>
          </w:tcPr>
          <w:p w14:paraId="0000426C"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26D"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F2F2F2"/>
          </w:tcPr>
          <w:p w14:paraId="0000426E"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F2F2F2"/>
          </w:tcPr>
          <w:p w14:paraId="0000426F"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1701" w:type="dxa"/>
            <w:shd w:val="clear" w:color="auto" w:fill="D9D9D9"/>
          </w:tcPr>
          <w:p w14:paraId="00004270"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1</w:t>
            </w:r>
          </w:p>
        </w:tc>
      </w:tr>
      <w:tr w:rsidR="001D03A6" w14:paraId="646024ED" w14:textId="77777777">
        <w:trPr>
          <w:trHeight w:val="454"/>
        </w:trPr>
        <w:tc>
          <w:tcPr>
            <w:tcW w:w="1553" w:type="dxa"/>
            <w:shd w:val="clear" w:color="auto" w:fill="auto"/>
          </w:tcPr>
          <w:p w14:paraId="00004271"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5.369</w:t>
            </w:r>
          </w:p>
        </w:tc>
        <w:tc>
          <w:tcPr>
            <w:tcW w:w="676" w:type="dxa"/>
            <w:shd w:val="clear" w:color="auto" w:fill="auto"/>
          </w:tcPr>
          <w:p w14:paraId="00004272" w14:textId="77777777" w:rsidR="001D03A6" w:rsidRDefault="001D03A6">
            <w:pPr>
              <w:spacing w:after="0" w:line="240" w:lineRule="auto"/>
              <w:jc w:val="center"/>
              <w:rPr>
                <w:rFonts w:ascii="Arial" w:eastAsia="Arial" w:hAnsi="Arial" w:cs="Arial"/>
                <w:b/>
                <w:sz w:val="20"/>
                <w:szCs w:val="20"/>
              </w:rPr>
            </w:pPr>
          </w:p>
        </w:tc>
        <w:tc>
          <w:tcPr>
            <w:tcW w:w="856" w:type="dxa"/>
          </w:tcPr>
          <w:p w14:paraId="00004273"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auto"/>
          </w:tcPr>
          <w:p w14:paraId="00004274"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auto"/>
          </w:tcPr>
          <w:p w14:paraId="00004275"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auto"/>
          </w:tcPr>
          <w:p w14:paraId="00004276"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709" w:type="dxa"/>
            <w:shd w:val="clear" w:color="auto" w:fill="auto"/>
          </w:tcPr>
          <w:p w14:paraId="00004277"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auto"/>
          </w:tcPr>
          <w:p w14:paraId="00004278"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auto"/>
          </w:tcPr>
          <w:p w14:paraId="00004279"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1</w:t>
            </w:r>
          </w:p>
        </w:tc>
      </w:tr>
      <w:tr w:rsidR="001D03A6" w14:paraId="577581AC" w14:textId="77777777">
        <w:trPr>
          <w:trHeight w:val="454"/>
        </w:trPr>
        <w:tc>
          <w:tcPr>
            <w:tcW w:w="1553" w:type="dxa"/>
            <w:shd w:val="clear" w:color="auto" w:fill="F2F2F2"/>
          </w:tcPr>
          <w:p w14:paraId="0000427A"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5.379</w:t>
            </w:r>
          </w:p>
        </w:tc>
        <w:tc>
          <w:tcPr>
            <w:tcW w:w="676" w:type="dxa"/>
            <w:shd w:val="clear" w:color="auto" w:fill="F2F2F2"/>
          </w:tcPr>
          <w:p w14:paraId="0000427B"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27C"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567" w:type="dxa"/>
            <w:shd w:val="clear" w:color="auto" w:fill="F2F2F2"/>
          </w:tcPr>
          <w:p w14:paraId="0000427D"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F2F2F2"/>
          </w:tcPr>
          <w:p w14:paraId="0000427E"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27F"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F2F2F2"/>
          </w:tcPr>
          <w:p w14:paraId="00004280"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F2F2F2"/>
          </w:tcPr>
          <w:p w14:paraId="00004281"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D9D9D9"/>
          </w:tcPr>
          <w:p w14:paraId="00004282"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1</w:t>
            </w:r>
          </w:p>
        </w:tc>
      </w:tr>
      <w:tr w:rsidR="001D03A6" w14:paraId="51FC7AB3" w14:textId="77777777">
        <w:trPr>
          <w:trHeight w:val="454"/>
        </w:trPr>
        <w:tc>
          <w:tcPr>
            <w:tcW w:w="1553" w:type="dxa"/>
            <w:shd w:val="clear" w:color="auto" w:fill="F2F2F2"/>
          </w:tcPr>
          <w:p w14:paraId="00004283"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5.382</w:t>
            </w:r>
          </w:p>
        </w:tc>
        <w:tc>
          <w:tcPr>
            <w:tcW w:w="676" w:type="dxa"/>
            <w:shd w:val="clear" w:color="auto" w:fill="F2F2F2"/>
          </w:tcPr>
          <w:p w14:paraId="00004284"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285"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F2F2F2"/>
          </w:tcPr>
          <w:p w14:paraId="00004286"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F2F2F2"/>
          </w:tcPr>
          <w:p w14:paraId="00004287"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288"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F2F2F2"/>
          </w:tcPr>
          <w:p w14:paraId="00004289"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F2F2F2"/>
          </w:tcPr>
          <w:p w14:paraId="0000428A"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D9D9D9"/>
          </w:tcPr>
          <w:p w14:paraId="0000428B"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0</w:t>
            </w:r>
          </w:p>
        </w:tc>
      </w:tr>
      <w:tr w:rsidR="001D03A6" w14:paraId="5DFC0F59" w14:textId="77777777">
        <w:trPr>
          <w:trHeight w:val="454"/>
        </w:trPr>
        <w:tc>
          <w:tcPr>
            <w:tcW w:w="1553" w:type="dxa"/>
            <w:shd w:val="clear" w:color="auto" w:fill="auto"/>
          </w:tcPr>
          <w:p w14:paraId="0000428C" w14:textId="77777777" w:rsidR="001D03A6" w:rsidRDefault="007430A0">
            <w:pPr>
              <w:spacing w:after="0" w:line="240" w:lineRule="auto"/>
              <w:jc w:val="center"/>
              <w:rPr>
                <w:rFonts w:ascii="Arial" w:eastAsia="Arial" w:hAnsi="Arial" w:cs="Arial"/>
                <w:strike/>
                <w:sz w:val="20"/>
                <w:szCs w:val="20"/>
              </w:rPr>
            </w:pPr>
            <w:r>
              <w:rPr>
                <w:rFonts w:ascii="Arial" w:eastAsia="Arial" w:hAnsi="Arial" w:cs="Arial"/>
                <w:strike/>
                <w:sz w:val="20"/>
                <w:szCs w:val="20"/>
              </w:rPr>
              <w:t>5.388</w:t>
            </w:r>
          </w:p>
        </w:tc>
        <w:tc>
          <w:tcPr>
            <w:tcW w:w="676" w:type="dxa"/>
            <w:shd w:val="clear" w:color="auto" w:fill="auto"/>
          </w:tcPr>
          <w:p w14:paraId="0000428D" w14:textId="77777777" w:rsidR="001D03A6" w:rsidRDefault="001D03A6">
            <w:pPr>
              <w:spacing w:after="0" w:line="240" w:lineRule="auto"/>
              <w:jc w:val="center"/>
              <w:rPr>
                <w:rFonts w:ascii="Arial" w:eastAsia="Arial" w:hAnsi="Arial" w:cs="Arial"/>
                <w:b/>
                <w:strike/>
                <w:sz w:val="20"/>
                <w:szCs w:val="20"/>
              </w:rPr>
            </w:pPr>
          </w:p>
        </w:tc>
        <w:tc>
          <w:tcPr>
            <w:tcW w:w="856" w:type="dxa"/>
          </w:tcPr>
          <w:p w14:paraId="0000428E" w14:textId="77777777" w:rsidR="001D03A6" w:rsidRDefault="001D03A6">
            <w:pPr>
              <w:spacing w:after="0" w:line="240" w:lineRule="auto"/>
              <w:jc w:val="center"/>
              <w:rPr>
                <w:rFonts w:ascii="Arial" w:eastAsia="Arial" w:hAnsi="Arial" w:cs="Arial"/>
                <w:b/>
                <w:strike/>
                <w:sz w:val="20"/>
                <w:szCs w:val="20"/>
              </w:rPr>
            </w:pPr>
          </w:p>
        </w:tc>
        <w:tc>
          <w:tcPr>
            <w:tcW w:w="567" w:type="dxa"/>
            <w:shd w:val="clear" w:color="auto" w:fill="auto"/>
          </w:tcPr>
          <w:p w14:paraId="0000428F" w14:textId="77777777" w:rsidR="001D03A6" w:rsidRDefault="001D03A6">
            <w:pPr>
              <w:spacing w:after="0" w:line="240" w:lineRule="auto"/>
              <w:jc w:val="center"/>
              <w:rPr>
                <w:rFonts w:ascii="Arial" w:eastAsia="Arial" w:hAnsi="Arial" w:cs="Arial"/>
                <w:b/>
                <w:strike/>
                <w:sz w:val="20"/>
                <w:szCs w:val="20"/>
              </w:rPr>
            </w:pPr>
          </w:p>
        </w:tc>
        <w:tc>
          <w:tcPr>
            <w:tcW w:w="851" w:type="dxa"/>
            <w:shd w:val="clear" w:color="auto" w:fill="auto"/>
          </w:tcPr>
          <w:p w14:paraId="00004290" w14:textId="77777777" w:rsidR="001D03A6" w:rsidRDefault="001D03A6">
            <w:pPr>
              <w:spacing w:after="0" w:line="240" w:lineRule="auto"/>
              <w:jc w:val="center"/>
              <w:rPr>
                <w:rFonts w:ascii="Arial" w:eastAsia="Arial" w:hAnsi="Arial" w:cs="Arial"/>
                <w:b/>
                <w:strike/>
                <w:sz w:val="20"/>
                <w:szCs w:val="20"/>
              </w:rPr>
            </w:pPr>
          </w:p>
        </w:tc>
        <w:tc>
          <w:tcPr>
            <w:tcW w:w="708" w:type="dxa"/>
            <w:shd w:val="clear" w:color="auto" w:fill="auto"/>
          </w:tcPr>
          <w:p w14:paraId="00004291" w14:textId="77777777" w:rsidR="001D03A6" w:rsidRDefault="001D03A6">
            <w:pPr>
              <w:spacing w:after="0" w:line="240" w:lineRule="auto"/>
              <w:jc w:val="center"/>
              <w:rPr>
                <w:rFonts w:ascii="Arial" w:eastAsia="Arial" w:hAnsi="Arial" w:cs="Arial"/>
                <w:b/>
                <w:strike/>
                <w:sz w:val="20"/>
                <w:szCs w:val="20"/>
              </w:rPr>
            </w:pPr>
          </w:p>
        </w:tc>
        <w:tc>
          <w:tcPr>
            <w:tcW w:w="709" w:type="dxa"/>
            <w:shd w:val="clear" w:color="auto" w:fill="auto"/>
          </w:tcPr>
          <w:p w14:paraId="00004292" w14:textId="77777777" w:rsidR="001D03A6" w:rsidRDefault="001D03A6">
            <w:pPr>
              <w:spacing w:after="0" w:line="240" w:lineRule="auto"/>
              <w:jc w:val="center"/>
              <w:rPr>
                <w:rFonts w:ascii="Arial" w:eastAsia="Arial" w:hAnsi="Arial" w:cs="Arial"/>
                <w:b/>
                <w:strike/>
                <w:sz w:val="20"/>
                <w:szCs w:val="20"/>
              </w:rPr>
            </w:pPr>
          </w:p>
        </w:tc>
        <w:tc>
          <w:tcPr>
            <w:tcW w:w="992" w:type="dxa"/>
            <w:shd w:val="clear" w:color="auto" w:fill="auto"/>
          </w:tcPr>
          <w:p w14:paraId="00004293" w14:textId="77777777" w:rsidR="001D03A6" w:rsidRDefault="001D03A6">
            <w:pPr>
              <w:spacing w:after="0" w:line="240" w:lineRule="auto"/>
              <w:jc w:val="center"/>
              <w:rPr>
                <w:rFonts w:ascii="Arial" w:eastAsia="Arial" w:hAnsi="Arial" w:cs="Arial"/>
                <w:b/>
                <w:strike/>
                <w:sz w:val="20"/>
                <w:szCs w:val="20"/>
              </w:rPr>
            </w:pPr>
          </w:p>
        </w:tc>
        <w:tc>
          <w:tcPr>
            <w:tcW w:w="1701" w:type="dxa"/>
            <w:shd w:val="clear" w:color="auto" w:fill="auto"/>
          </w:tcPr>
          <w:p w14:paraId="00004294" w14:textId="77777777" w:rsidR="001D03A6" w:rsidRDefault="007430A0">
            <w:pPr>
              <w:spacing w:after="0" w:line="240" w:lineRule="auto"/>
              <w:jc w:val="center"/>
              <w:rPr>
                <w:rFonts w:ascii="Arial" w:eastAsia="Arial" w:hAnsi="Arial" w:cs="Arial"/>
                <w:b/>
                <w:strike/>
                <w:sz w:val="20"/>
                <w:szCs w:val="20"/>
              </w:rPr>
            </w:pPr>
            <w:r>
              <w:rPr>
                <w:rFonts w:ascii="Arial" w:eastAsia="Arial" w:hAnsi="Arial" w:cs="Arial"/>
                <w:b/>
                <w:strike/>
                <w:sz w:val="20"/>
                <w:szCs w:val="20"/>
              </w:rPr>
              <w:t>0</w:t>
            </w:r>
          </w:p>
        </w:tc>
      </w:tr>
      <w:tr w:rsidR="001D03A6" w14:paraId="29E5BFDF" w14:textId="77777777">
        <w:trPr>
          <w:trHeight w:val="454"/>
        </w:trPr>
        <w:tc>
          <w:tcPr>
            <w:tcW w:w="1553" w:type="dxa"/>
            <w:shd w:val="clear" w:color="auto" w:fill="auto"/>
          </w:tcPr>
          <w:p w14:paraId="00004295"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5.388B</w:t>
            </w:r>
          </w:p>
        </w:tc>
        <w:tc>
          <w:tcPr>
            <w:tcW w:w="676" w:type="dxa"/>
            <w:shd w:val="clear" w:color="auto" w:fill="auto"/>
          </w:tcPr>
          <w:p w14:paraId="00004296" w14:textId="77777777" w:rsidR="001D03A6" w:rsidRDefault="001D03A6">
            <w:pPr>
              <w:spacing w:after="0" w:line="240" w:lineRule="auto"/>
              <w:jc w:val="center"/>
              <w:rPr>
                <w:rFonts w:ascii="Arial" w:eastAsia="Arial" w:hAnsi="Arial" w:cs="Arial"/>
                <w:b/>
                <w:sz w:val="20"/>
                <w:szCs w:val="20"/>
              </w:rPr>
            </w:pPr>
          </w:p>
        </w:tc>
        <w:tc>
          <w:tcPr>
            <w:tcW w:w="856" w:type="dxa"/>
          </w:tcPr>
          <w:p w14:paraId="00004297"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auto"/>
          </w:tcPr>
          <w:p w14:paraId="00004298"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851" w:type="dxa"/>
            <w:shd w:val="clear" w:color="auto" w:fill="auto"/>
          </w:tcPr>
          <w:p w14:paraId="00004299"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auto"/>
          </w:tcPr>
          <w:p w14:paraId="0000429A"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709" w:type="dxa"/>
            <w:shd w:val="clear" w:color="auto" w:fill="auto"/>
          </w:tcPr>
          <w:p w14:paraId="0000429B"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992" w:type="dxa"/>
            <w:shd w:val="clear" w:color="auto" w:fill="auto"/>
          </w:tcPr>
          <w:p w14:paraId="0000429C"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1701" w:type="dxa"/>
            <w:shd w:val="clear" w:color="auto" w:fill="auto"/>
          </w:tcPr>
          <w:p w14:paraId="0000429D"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4</w:t>
            </w:r>
          </w:p>
        </w:tc>
      </w:tr>
      <w:tr w:rsidR="001D03A6" w14:paraId="6DFE8F1F" w14:textId="77777777">
        <w:trPr>
          <w:trHeight w:val="454"/>
        </w:trPr>
        <w:tc>
          <w:tcPr>
            <w:tcW w:w="1553" w:type="dxa"/>
            <w:shd w:val="clear" w:color="auto" w:fill="F2F2F2"/>
          </w:tcPr>
          <w:p w14:paraId="0000429E"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5.389F</w:t>
            </w:r>
          </w:p>
        </w:tc>
        <w:tc>
          <w:tcPr>
            <w:tcW w:w="676" w:type="dxa"/>
            <w:shd w:val="clear" w:color="auto" w:fill="F2F2F2"/>
          </w:tcPr>
          <w:p w14:paraId="0000429F"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2A0"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F2F2F2"/>
          </w:tcPr>
          <w:p w14:paraId="000042A1"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F2F2F2"/>
          </w:tcPr>
          <w:p w14:paraId="000042A2"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2A3"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F2F2F2"/>
          </w:tcPr>
          <w:p w14:paraId="000042A4"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F2F2F2"/>
          </w:tcPr>
          <w:p w14:paraId="000042A5"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F2F2F2"/>
          </w:tcPr>
          <w:p w14:paraId="000042A6"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0</w:t>
            </w:r>
          </w:p>
        </w:tc>
      </w:tr>
      <w:tr w:rsidR="001D03A6" w14:paraId="59C5928B" w14:textId="77777777">
        <w:trPr>
          <w:trHeight w:val="454"/>
        </w:trPr>
        <w:tc>
          <w:tcPr>
            <w:tcW w:w="1553" w:type="dxa"/>
          </w:tcPr>
          <w:p w14:paraId="000042A7"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5.401</w:t>
            </w:r>
          </w:p>
        </w:tc>
        <w:tc>
          <w:tcPr>
            <w:tcW w:w="676" w:type="dxa"/>
          </w:tcPr>
          <w:p w14:paraId="000042A8" w14:textId="77777777" w:rsidR="001D03A6" w:rsidRDefault="001D03A6">
            <w:pPr>
              <w:spacing w:after="0" w:line="240" w:lineRule="auto"/>
              <w:jc w:val="center"/>
              <w:rPr>
                <w:rFonts w:ascii="Arial" w:eastAsia="Arial" w:hAnsi="Arial" w:cs="Arial"/>
                <w:b/>
                <w:sz w:val="20"/>
                <w:szCs w:val="20"/>
              </w:rPr>
            </w:pPr>
          </w:p>
        </w:tc>
        <w:tc>
          <w:tcPr>
            <w:tcW w:w="856" w:type="dxa"/>
          </w:tcPr>
          <w:p w14:paraId="000042A9"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567" w:type="dxa"/>
          </w:tcPr>
          <w:p w14:paraId="000042AA" w14:textId="77777777" w:rsidR="001D03A6" w:rsidRDefault="001D03A6">
            <w:pPr>
              <w:spacing w:after="0" w:line="240" w:lineRule="auto"/>
              <w:jc w:val="center"/>
              <w:rPr>
                <w:rFonts w:ascii="Arial" w:eastAsia="Arial" w:hAnsi="Arial" w:cs="Arial"/>
                <w:b/>
                <w:sz w:val="20"/>
                <w:szCs w:val="20"/>
              </w:rPr>
            </w:pPr>
          </w:p>
        </w:tc>
        <w:tc>
          <w:tcPr>
            <w:tcW w:w="851" w:type="dxa"/>
          </w:tcPr>
          <w:p w14:paraId="000042AB" w14:textId="77777777" w:rsidR="001D03A6" w:rsidRDefault="001D03A6">
            <w:pPr>
              <w:spacing w:after="0" w:line="240" w:lineRule="auto"/>
              <w:jc w:val="center"/>
              <w:rPr>
                <w:rFonts w:ascii="Arial" w:eastAsia="Arial" w:hAnsi="Arial" w:cs="Arial"/>
                <w:b/>
                <w:sz w:val="20"/>
                <w:szCs w:val="20"/>
              </w:rPr>
            </w:pPr>
          </w:p>
        </w:tc>
        <w:tc>
          <w:tcPr>
            <w:tcW w:w="708" w:type="dxa"/>
          </w:tcPr>
          <w:p w14:paraId="000042AC" w14:textId="77777777" w:rsidR="001D03A6" w:rsidRDefault="001D03A6">
            <w:pPr>
              <w:spacing w:after="0" w:line="240" w:lineRule="auto"/>
              <w:jc w:val="center"/>
              <w:rPr>
                <w:rFonts w:ascii="Arial" w:eastAsia="Arial" w:hAnsi="Arial" w:cs="Arial"/>
                <w:b/>
                <w:sz w:val="20"/>
                <w:szCs w:val="20"/>
              </w:rPr>
            </w:pPr>
          </w:p>
        </w:tc>
        <w:tc>
          <w:tcPr>
            <w:tcW w:w="709" w:type="dxa"/>
          </w:tcPr>
          <w:p w14:paraId="000042AD" w14:textId="77777777" w:rsidR="001D03A6" w:rsidRDefault="001D03A6">
            <w:pPr>
              <w:spacing w:after="0" w:line="240" w:lineRule="auto"/>
              <w:jc w:val="center"/>
              <w:rPr>
                <w:rFonts w:ascii="Arial" w:eastAsia="Arial" w:hAnsi="Arial" w:cs="Arial"/>
                <w:b/>
                <w:sz w:val="20"/>
                <w:szCs w:val="20"/>
              </w:rPr>
            </w:pPr>
          </w:p>
        </w:tc>
        <w:tc>
          <w:tcPr>
            <w:tcW w:w="992" w:type="dxa"/>
          </w:tcPr>
          <w:p w14:paraId="000042AE"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D9D9D9"/>
          </w:tcPr>
          <w:p w14:paraId="000042AF"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1</w:t>
            </w:r>
          </w:p>
        </w:tc>
      </w:tr>
      <w:tr w:rsidR="001D03A6" w14:paraId="0B93C91F" w14:textId="77777777">
        <w:trPr>
          <w:trHeight w:val="454"/>
        </w:trPr>
        <w:tc>
          <w:tcPr>
            <w:tcW w:w="1553" w:type="dxa"/>
            <w:shd w:val="clear" w:color="auto" w:fill="F2F2F2"/>
          </w:tcPr>
          <w:p w14:paraId="000042B0"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5.422</w:t>
            </w:r>
          </w:p>
        </w:tc>
        <w:tc>
          <w:tcPr>
            <w:tcW w:w="676" w:type="dxa"/>
            <w:shd w:val="clear" w:color="auto" w:fill="F2F2F2"/>
          </w:tcPr>
          <w:p w14:paraId="000042B1"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2B2"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567" w:type="dxa"/>
            <w:shd w:val="clear" w:color="auto" w:fill="F2F2F2"/>
          </w:tcPr>
          <w:p w14:paraId="000042B3"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F2F2F2"/>
          </w:tcPr>
          <w:p w14:paraId="000042B4"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2B5"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F2F2F2"/>
          </w:tcPr>
          <w:p w14:paraId="000042B6"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F2F2F2"/>
          </w:tcPr>
          <w:p w14:paraId="000042B7"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D9D9D9"/>
          </w:tcPr>
          <w:p w14:paraId="000042B8"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1</w:t>
            </w:r>
          </w:p>
        </w:tc>
      </w:tr>
      <w:tr w:rsidR="001D03A6" w14:paraId="3F976FF2" w14:textId="77777777">
        <w:trPr>
          <w:trHeight w:val="454"/>
        </w:trPr>
        <w:tc>
          <w:tcPr>
            <w:tcW w:w="1553" w:type="dxa"/>
          </w:tcPr>
          <w:p w14:paraId="000042B9"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5.429</w:t>
            </w:r>
          </w:p>
        </w:tc>
        <w:tc>
          <w:tcPr>
            <w:tcW w:w="676" w:type="dxa"/>
          </w:tcPr>
          <w:p w14:paraId="000042BA" w14:textId="77777777" w:rsidR="001D03A6" w:rsidRDefault="001D03A6">
            <w:pPr>
              <w:spacing w:after="0" w:line="240" w:lineRule="auto"/>
              <w:jc w:val="center"/>
              <w:rPr>
                <w:rFonts w:ascii="Arial" w:eastAsia="Arial" w:hAnsi="Arial" w:cs="Arial"/>
                <w:b/>
                <w:sz w:val="20"/>
                <w:szCs w:val="20"/>
              </w:rPr>
            </w:pPr>
          </w:p>
        </w:tc>
        <w:tc>
          <w:tcPr>
            <w:tcW w:w="856" w:type="dxa"/>
          </w:tcPr>
          <w:p w14:paraId="000042BB" w14:textId="77777777" w:rsidR="001D03A6" w:rsidRDefault="001D03A6">
            <w:pPr>
              <w:spacing w:after="0" w:line="240" w:lineRule="auto"/>
              <w:jc w:val="center"/>
              <w:rPr>
                <w:rFonts w:ascii="Arial" w:eastAsia="Arial" w:hAnsi="Arial" w:cs="Arial"/>
                <w:b/>
                <w:sz w:val="20"/>
                <w:szCs w:val="20"/>
              </w:rPr>
            </w:pPr>
          </w:p>
        </w:tc>
        <w:tc>
          <w:tcPr>
            <w:tcW w:w="567" w:type="dxa"/>
          </w:tcPr>
          <w:p w14:paraId="000042BC"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851" w:type="dxa"/>
          </w:tcPr>
          <w:p w14:paraId="000042BD" w14:textId="77777777" w:rsidR="001D03A6" w:rsidRDefault="001D03A6">
            <w:pPr>
              <w:spacing w:after="0" w:line="240" w:lineRule="auto"/>
              <w:jc w:val="center"/>
              <w:rPr>
                <w:rFonts w:ascii="Arial" w:eastAsia="Arial" w:hAnsi="Arial" w:cs="Arial"/>
                <w:b/>
                <w:sz w:val="20"/>
                <w:szCs w:val="20"/>
              </w:rPr>
            </w:pPr>
          </w:p>
        </w:tc>
        <w:tc>
          <w:tcPr>
            <w:tcW w:w="708" w:type="dxa"/>
          </w:tcPr>
          <w:p w14:paraId="000042BE" w14:textId="77777777" w:rsidR="001D03A6" w:rsidRDefault="001D03A6">
            <w:pPr>
              <w:spacing w:after="0" w:line="240" w:lineRule="auto"/>
              <w:jc w:val="center"/>
              <w:rPr>
                <w:rFonts w:ascii="Arial" w:eastAsia="Arial" w:hAnsi="Arial" w:cs="Arial"/>
                <w:b/>
                <w:sz w:val="20"/>
                <w:szCs w:val="20"/>
              </w:rPr>
            </w:pPr>
          </w:p>
        </w:tc>
        <w:tc>
          <w:tcPr>
            <w:tcW w:w="709" w:type="dxa"/>
          </w:tcPr>
          <w:p w14:paraId="000042BF" w14:textId="77777777" w:rsidR="001D03A6" w:rsidRDefault="001D03A6">
            <w:pPr>
              <w:spacing w:after="0" w:line="240" w:lineRule="auto"/>
              <w:jc w:val="center"/>
              <w:rPr>
                <w:rFonts w:ascii="Arial" w:eastAsia="Arial" w:hAnsi="Arial" w:cs="Arial"/>
                <w:b/>
                <w:sz w:val="20"/>
                <w:szCs w:val="20"/>
              </w:rPr>
            </w:pPr>
          </w:p>
        </w:tc>
        <w:tc>
          <w:tcPr>
            <w:tcW w:w="992" w:type="dxa"/>
          </w:tcPr>
          <w:p w14:paraId="000042C0"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1701" w:type="dxa"/>
            <w:shd w:val="clear" w:color="auto" w:fill="D9D9D9"/>
          </w:tcPr>
          <w:p w14:paraId="000042C1"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2</w:t>
            </w:r>
          </w:p>
        </w:tc>
      </w:tr>
      <w:tr w:rsidR="001D03A6" w14:paraId="2FAE6DE8" w14:textId="77777777">
        <w:trPr>
          <w:trHeight w:val="454"/>
        </w:trPr>
        <w:tc>
          <w:tcPr>
            <w:tcW w:w="1553" w:type="dxa"/>
          </w:tcPr>
          <w:p w14:paraId="000042C2"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5.429A</w:t>
            </w:r>
          </w:p>
        </w:tc>
        <w:tc>
          <w:tcPr>
            <w:tcW w:w="676" w:type="dxa"/>
          </w:tcPr>
          <w:p w14:paraId="000042C3"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856" w:type="dxa"/>
          </w:tcPr>
          <w:p w14:paraId="000042C4"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567" w:type="dxa"/>
          </w:tcPr>
          <w:p w14:paraId="000042C5" w14:textId="77777777" w:rsidR="001D03A6" w:rsidRDefault="001D03A6">
            <w:pPr>
              <w:spacing w:after="0" w:line="240" w:lineRule="auto"/>
              <w:jc w:val="center"/>
              <w:rPr>
                <w:rFonts w:ascii="Arial" w:eastAsia="Arial" w:hAnsi="Arial" w:cs="Arial"/>
                <w:b/>
                <w:sz w:val="20"/>
                <w:szCs w:val="20"/>
              </w:rPr>
            </w:pPr>
          </w:p>
        </w:tc>
        <w:tc>
          <w:tcPr>
            <w:tcW w:w="851" w:type="dxa"/>
          </w:tcPr>
          <w:p w14:paraId="000042C6"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708" w:type="dxa"/>
          </w:tcPr>
          <w:p w14:paraId="000042C7"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709" w:type="dxa"/>
          </w:tcPr>
          <w:p w14:paraId="000042C8"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992" w:type="dxa"/>
          </w:tcPr>
          <w:p w14:paraId="000042C9"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D9D9D9"/>
          </w:tcPr>
          <w:p w14:paraId="000042CA"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5</w:t>
            </w:r>
          </w:p>
        </w:tc>
      </w:tr>
      <w:tr w:rsidR="001D03A6" w14:paraId="51BB32B3" w14:textId="77777777">
        <w:trPr>
          <w:trHeight w:val="454"/>
        </w:trPr>
        <w:tc>
          <w:tcPr>
            <w:tcW w:w="1553" w:type="dxa"/>
            <w:shd w:val="clear" w:color="auto" w:fill="F2F2F2"/>
          </w:tcPr>
          <w:p w14:paraId="000042CB"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5.429B</w:t>
            </w:r>
          </w:p>
        </w:tc>
        <w:tc>
          <w:tcPr>
            <w:tcW w:w="676" w:type="dxa"/>
            <w:shd w:val="clear" w:color="auto" w:fill="F2F2F2"/>
          </w:tcPr>
          <w:p w14:paraId="000042CC"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856" w:type="dxa"/>
            <w:shd w:val="clear" w:color="auto" w:fill="F2F2F2"/>
          </w:tcPr>
          <w:p w14:paraId="000042CD"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F2F2F2"/>
          </w:tcPr>
          <w:p w14:paraId="000042CE"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851" w:type="dxa"/>
            <w:shd w:val="clear" w:color="auto" w:fill="F2F2F2"/>
          </w:tcPr>
          <w:p w14:paraId="000042CF"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708" w:type="dxa"/>
            <w:shd w:val="clear" w:color="auto" w:fill="F2F2F2"/>
          </w:tcPr>
          <w:p w14:paraId="000042D0"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709" w:type="dxa"/>
            <w:shd w:val="clear" w:color="auto" w:fill="F2F2F2"/>
          </w:tcPr>
          <w:p w14:paraId="000042D1"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992" w:type="dxa"/>
            <w:shd w:val="clear" w:color="auto" w:fill="F2F2F2"/>
          </w:tcPr>
          <w:p w14:paraId="000042D2"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1701" w:type="dxa"/>
            <w:shd w:val="clear" w:color="auto" w:fill="D9D9D9"/>
          </w:tcPr>
          <w:p w14:paraId="000042D3"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7</w:t>
            </w:r>
          </w:p>
        </w:tc>
      </w:tr>
      <w:tr w:rsidR="001D03A6" w14:paraId="1594D991" w14:textId="77777777">
        <w:trPr>
          <w:trHeight w:val="454"/>
        </w:trPr>
        <w:tc>
          <w:tcPr>
            <w:tcW w:w="1553" w:type="dxa"/>
            <w:shd w:val="clear" w:color="auto" w:fill="F2F2F2"/>
          </w:tcPr>
          <w:p w14:paraId="000042D4"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5.441B</w:t>
            </w:r>
          </w:p>
        </w:tc>
        <w:tc>
          <w:tcPr>
            <w:tcW w:w="676" w:type="dxa"/>
            <w:shd w:val="clear" w:color="auto" w:fill="F2F2F2"/>
          </w:tcPr>
          <w:p w14:paraId="000042D5"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856" w:type="dxa"/>
            <w:shd w:val="clear" w:color="auto" w:fill="F2F2F2"/>
          </w:tcPr>
          <w:p w14:paraId="000042D6"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F2F2F2"/>
          </w:tcPr>
          <w:p w14:paraId="000042D7"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851" w:type="dxa"/>
            <w:shd w:val="clear" w:color="auto" w:fill="F2F2F2"/>
          </w:tcPr>
          <w:p w14:paraId="000042D8"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2D9"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F2F2F2"/>
          </w:tcPr>
          <w:p w14:paraId="000042DA"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992" w:type="dxa"/>
            <w:shd w:val="clear" w:color="auto" w:fill="F2F2F2"/>
          </w:tcPr>
          <w:p w14:paraId="000042DB"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1701" w:type="dxa"/>
            <w:shd w:val="clear" w:color="auto" w:fill="F2F2F2"/>
          </w:tcPr>
          <w:p w14:paraId="000042DC"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4</w:t>
            </w:r>
          </w:p>
        </w:tc>
      </w:tr>
      <w:tr w:rsidR="001D03A6" w14:paraId="0A6B4FAB" w14:textId="77777777">
        <w:trPr>
          <w:trHeight w:val="454"/>
        </w:trPr>
        <w:tc>
          <w:tcPr>
            <w:tcW w:w="1553" w:type="dxa"/>
            <w:shd w:val="clear" w:color="auto" w:fill="auto"/>
          </w:tcPr>
          <w:p w14:paraId="000042DD"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5.446C</w:t>
            </w:r>
          </w:p>
        </w:tc>
        <w:tc>
          <w:tcPr>
            <w:tcW w:w="676" w:type="dxa"/>
            <w:shd w:val="clear" w:color="auto" w:fill="auto"/>
          </w:tcPr>
          <w:p w14:paraId="000042DE" w14:textId="77777777" w:rsidR="001D03A6" w:rsidRDefault="001D03A6">
            <w:pPr>
              <w:spacing w:after="0" w:line="240" w:lineRule="auto"/>
              <w:jc w:val="center"/>
              <w:rPr>
                <w:rFonts w:ascii="Arial" w:eastAsia="Arial" w:hAnsi="Arial" w:cs="Arial"/>
                <w:b/>
                <w:sz w:val="20"/>
                <w:szCs w:val="20"/>
              </w:rPr>
            </w:pPr>
          </w:p>
        </w:tc>
        <w:tc>
          <w:tcPr>
            <w:tcW w:w="856" w:type="dxa"/>
          </w:tcPr>
          <w:p w14:paraId="000042DF"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auto"/>
          </w:tcPr>
          <w:p w14:paraId="000042E0"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auto"/>
          </w:tcPr>
          <w:p w14:paraId="000042E1"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auto"/>
          </w:tcPr>
          <w:p w14:paraId="000042E2"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709" w:type="dxa"/>
            <w:shd w:val="clear" w:color="auto" w:fill="auto"/>
          </w:tcPr>
          <w:p w14:paraId="000042E3"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auto"/>
          </w:tcPr>
          <w:p w14:paraId="000042E4"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auto"/>
          </w:tcPr>
          <w:p w14:paraId="000042E5"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1</w:t>
            </w:r>
          </w:p>
        </w:tc>
      </w:tr>
      <w:tr w:rsidR="001D03A6" w14:paraId="51DC0B3E" w14:textId="77777777">
        <w:trPr>
          <w:trHeight w:val="454"/>
        </w:trPr>
        <w:tc>
          <w:tcPr>
            <w:tcW w:w="1553" w:type="dxa"/>
            <w:shd w:val="clear" w:color="auto" w:fill="F2F2F2"/>
          </w:tcPr>
          <w:p w14:paraId="000042E6"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5.447</w:t>
            </w:r>
          </w:p>
        </w:tc>
        <w:tc>
          <w:tcPr>
            <w:tcW w:w="676" w:type="dxa"/>
            <w:shd w:val="clear" w:color="auto" w:fill="F2F2F2"/>
          </w:tcPr>
          <w:p w14:paraId="000042E7"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2E8"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567" w:type="dxa"/>
            <w:shd w:val="clear" w:color="auto" w:fill="F2F2F2"/>
          </w:tcPr>
          <w:p w14:paraId="000042E9"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F2F2F2"/>
          </w:tcPr>
          <w:p w14:paraId="000042EA"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2EB"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F2F2F2"/>
          </w:tcPr>
          <w:p w14:paraId="000042EC"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F2F2F2"/>
          </w:tcPr>
          <w:p w14:paraId="000042ED"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D9D9D9"/>
          </w:tcPr>
          <w:p w14:paraId="000042EE"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1</w:t>
            </w:r>
          </w:p>
        </w:tc>
      </w:tr>
      <w:tr w:rsidR="001D03A6" w14:paraId="01A8253D" w14:textId="77777777">
        <w:trPr>
          <w:trHeight w:val="454"/>
        </w:trPr>
        <w:tc>
          <w:tcPr>
            <w:tcW w:w="1553" w:type="dxa"/>
            <w:shd w:val="clear" w:color="auto" w:fill="auto"/>
          </w:tcPr>
          <w:p w14:paraId="000042EF"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5.453</w:t>
            </w:r>
          </w:p>
        </w:tc>
        <w:tc>
          <w:tcPr>
            <w:tcW w:w="676" w:type="dxa"/>
            <w:shd w:val="clear" w:color="auto" w:fill="auto"/>
          </w:tcPr>
          <w:p w14:paraId="000042F0"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856" w:type="dxa"/>
          </w:tcPr>
          <w:p w14:paraId="000042F1"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auto"/>
          </w:tcPr>
          <w:p w14:paraId="000042F2"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851" w:type="dxa"/>
            <w:shd w:val="clear" w:color="auto" w:fill="auto"/>
          </w:tcPr>
          <w:p w14:paraId="000042F3"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708" w:type="dxa"/>
            <w:shd w:val="clear" w:color="auto" w:fill="auto"/>
          </w:tcPr>
          <w:p w14:paraId="000042F4"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709" w:type="dxa"/>
            <w:shd w:val="clear" w:color="auto" w:fill="auto"/>
          </w:tcPr>
          <w:p w14:paraId="000042F5"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992" w:type="dxa"/>
            <w:shd w:val="clear" w:color="auto" w:fill="auto"/>
          </w:tcPr>
          <w:p w14:paraId="000042F6"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1701" w:type="dxa"/>
            <w:shd w:val="clear" w:color="auto" w:fill="auto"/>
          </w:tcPr>
          <w:p w14:paraId="000042F7"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6</w:t>
            </w:r>
          </w:p>
        </w:tc>
      </w:tr>
      <w:tr w:rsidR="001D03A6" w14:paraId="2AA9553A" w14:textId="77777777">
        <w:trPr>
          <w:trHeight w:val="454"/>
        </w:trPr>
        <w:tc>
          <w:tcPr>
            <w:tcW w:w="1553" w:type="dxa"/>
            <w:shd w:val="clear" w:color="auto" w:fill="F2F2F2"/>
          </w:tcPr>
          <w:p w14:paraId="000042F8"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5.457</w:t>
            </w:r>
          </w:p>
        </w:tc>
        <w:tc>
          <w:tcPr>
            <w:tcW w:w="676" w:type="dxa"/>
            <w:shd w:val="clear" w:color="auto" w:fill="F2F2F2"/>
          </w:tcPr>
          <w:p w14:paraId="000042F9"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2FA"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F2F2F2"/>
          </w:tcPr>
          <w:p w14:paraId="000042FB"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F2F2F2"/>
          </w:tcPr>
          <w:p w14:paraId="000042FC"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2FD"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F2F2F2"/>
          </w:tcPr>
          <w:p w14:paraId="000042FE"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F2F2F2"/>
          </w:tcPr>
          <w:p w14:paraId="000042FF"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F2F2F2"/>
          </w:tcPr>
          <w:p w14:paraId="00004300"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0</w:t>
            </w:r>
          </w:p>
        </w:tc>
      </w:tr>
      <w:tr w:rsidR="001D03A6" w14:paraId="3D375129" w14:textId="77777777">
        <w:trPr>
          <w:trHeight w:val="454"/>
        </w:trPr>
        <w:tc>
          <w:tcPr>
            <w:tcW w:w="1553" w:type="dxa"/>
          </w:tcPr>
          <w:p w14:paraId="00004301"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5.457B</w:t>
            </w:r>
          </w:p>
        </w:tc>
        <w:tc>
          <w:tcPr>
            <w:tcW w:w="676" w:type="dxa"/>
          </w:tcPr>
          <w:p w14:paraId="00004302" w14:textId="77777777" w:rsidR="001D03A6" w:rsidRDefault="001D03A6">
            <w:pPr>
              <w:spacing w:after="0" w:line="240" w:lineRule="auto"/>
              <w:jc w:val="center"/>
              <w:rPr>
                <w:rFonts w:ascii="Arial" w:eastAsia="Arial" w:hAnsi="Arial" w:cs="Arial"/>
                <w:b/>
                <w:sz w:val="20"/>
                <w:szCs w:val="20"/>
              </w:rPr>
            </w:pPr>
          </w:p>
        </w:tc>
        <w:tc>
          <w:tcPr>
            <w:tcW w:w="856" w:type="dxa"/>
          </w:tcPr>
          <w:p w14:paraId="00004303"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567" w:type="dxa"/>
          </w:tcPr>
          <w:p w14:paraId="00004304" w14:textId="77777777" w:rsidR="001D03A6" w:rsidRDefault="001D03A6">
            <w:pPr>
              <w:spacing w:after="0" w:line="240" w:lineRule="auto"/>
              <w:jc w:val="center"/>
              <w:rPr>
                <w:rFonts w:ascii="Arial" w:eastAsia="Arial" w:hAnsi="Arial" w:cs="Arial"/>
                <w:b/>
                <w:sz w:val="20"/>
                <w:szCs w:val="20"/>
              </w:rPr>
            </w:pPr>
          </w:p>
        </w:tc>
        <w:tc>
          <w:tcPr>
            <w:tcW w:w="851" w:type="dxa"/>
          </w:tcPr>
          <w:p w14:paraId="00004305" w14:textId="77777777" w:rsidR="001D03A6" w:rsidRDefault="001D03A6">
            <w:pPr>
              <w:spacing w:after="0" w:line="240" w:lineRule="auto"/>
              <w:jc w:val="center"/>
              <w:rPr>
                <w:rFonts w:ascii="Arial" w:eastAsia="Arial" w:hAnsi="Arial" w:cs="Arial"/>
                <w:b/>
                <w:sz w:val="20"/>
                <w:szCs w:val="20"/>
              </w:rPr>
            </w:pPr>
          </w:p>
        </w:tc>
        <w:tc>
          <w:tcPr>
            <w:tcW w:w="708" w:type="dxa"/>
          </w:tcPr>
          <w:p w14:paraId="00004306" w14:textId="77777777" w:rsidR="001D03A6" w:rsidRDefault="001D03A6">
            <w:pPr>
              <w:spacing w:after="0" w:line="240" w:lineRule="auto"/>
              <w:jc w:val="center"/>
              <w:rPr>
                <w:rFonts w:ascii="Arial" w:eastAsia="Arial" w:hAnsi="Arial" w:cs="Arial"/>
                <w:b/>
                <w:sz w:val="20"/>
                <w:szCs w:val="20"/>
              </w:rPr>
            </w:pPr>
          </w:p>
        </w:tc>
        <w:tc>
          <w:tcPr>
            <w:tcW w:w="709" w:type="dxa"/>
          </w:tcPr>
          <w:p w14:paraId="00004307" w14:textId="77777777" w:rsidR="001D03A6" w:rsidRDefault="001D03A6">
            <w:pPr>
              <w:spacing w:after="0" w:line="240" w:lineRule="auto"/>
              <w:jc w:val="center"/>
              <w:rPr>
                <w:rFonts w:ascii="Arial" w:eastAsia="Arial" w:hAnsi="Arial" w:cs="Arial"/>
                <w:b/>
                <w:sz w:val="20"/>
                <w:szCs w:val="20"/>
              </w:rPr>
            </w:pPr>
          </w:p>
        </w:tc>
        <w:tc>
          <w:tcPr>
            <w:tcW w:w="992" w:type="dxa"/>
          </w:tcPr>
          <w:p w14:paraId="00004308"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D9D9D9"/>
          </w:tcPr>
          <w:p w14:paraId="00004309"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1</w:t>
            </w:r>
          </w:p>
        </w:tc>
      </w:tr>
      <w:tr w:rsidR="001D03A6" w14:paraId="0E3174FE" w14:textId="77777777">
        <w:trPr>
          <w:trHeight w:val="454"/>
        </w:trPr>
        <w:tc>
          <w:tcPr>
            <w:tcW w:w="1553" w:type="dxa"/>
          </w:tcPr>
          <w:p w14:paraId="0000430A"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5.468</w:t>
            </w:r>
          </w:p>
        </w:tc>
        <w:tc>
          <w:tcPr>
            <w:tcW w:w="676" w:type="dxa"/>
          </w:tcPr>
          <w:p w14:paraId="0000430B"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856" w:type="dxa"/>
          </w:tcPr>
          <w:p w14:paraId="0000430C" w14:textId="77777777" w:rsidR="001D03A6" w:rsidRDefault="001D03A6">
            <w:pPr>
              <w:spacing w:after="0" w:line="240" w:lineRule="auto"/>
              <w:jc w:val="center"/>
              <w:rPr>
                <w:rFonts w:ascii="Arial" w:eastAsia="Arial" w:hAnsi="Arial" w:cs="Arial"/>
                <w:b/>
                <w:sz w:val="20"/>
                <w:szCs w:val="20"/>
              </w:rPr>
            </w:pPr>
          </w:p>
        </w:tc>
        <w:tc>
          <w:tcPr>
            <w:tcW w:w="567" w:type="dxa"/>
          </w:tcPr>
          <w:p w14:paraId="0000430D"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851" w:type="dxa"/>
          </w:tcPr>
          <w:p w14:paraId="0000430E" w14:textId="77777777" w:rsidR="001D03A6" w:rsidRDefault="001D03A6">
            <w:pPr>
              <w:spacing w:after="0" w:line="240" w:lineRule="auto"/>
              <w:jc w:val="center"/>
              <w:rPr>
                <w:rFonts w:ascii="Arial" w:eastAsia="Arial" w:hAnsi="Arial" w:cs="Arial"/>
                <w:b/>
                <w:sz w:val="20"/>
                <w:szCs w:val="20"/>
              </w:rPr>
            </w:pPr>
          </w:p>
        </w:tc>
        <w:tc>
          <w:tcPr>
            <w:tcW w:w="708" w:type="dxa"/>
          </w:tcPr>
          <w:p w14:paraId="0000430F" w14:textId="77777777" w:rsidR="001D03A6" w:rsidRDefault="001D03A6">
            <w:pPr>
              <w:spacing w:after="0" w:line="240" w:lineRule="auto"/>
              <w:jc w:val="center"/>
              <w:rPr>
                <w:rFonts w:ascii="Arial" w:eastAsia="Arial" w:hAnsi="Arial" w:cs="Arial"/>
                <w:b/>
                <w:sz w:val="20"/>
                <w:szCs w:val="20"/>
              </w:rPr>
            </w:pPr>
          </w:p>
        </w:tc>
        <w:tc>
          <w:tcPr>
            <w:tcW w:w="709" w:type="dxa"/>
          </w:tcPr>
          <w:p w14:paraId="00004310" w14:textId="77777777" w:rsidR="001D03A6" w:rsidRDefault="001D03A6">
            <w:pPr>
              <w:spacing w:after="0" w:line="240" w:lineRule="auto"/>
              <w:jc w:val="center"/>
              <w:rPr>
                <w:rFonts w:ascii="Arial" w:eastAsia="Arial" w:hAnsi="Arial" w:cs="Arial"/>
                <w:b/>
                <w:sz w:val="20"/>
                <w:szCs w:val="20"/>
              </w:rPr>
            </w:pPr>
          </w:p>
        </w:tc>
        <w:tc>
          <w:tcPr>
            <w:tcW w:w="992" w:type="dxa"/>
          </w:tcPr>
          <w:p w14:paraId="00004311"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1701" w:type="dxa"/>
            <w:shd w:val="clear" w:color="auto" w:fill="D9D9D9"/>
          </w:tcPr>
          <w:p w14:paraId="00004312"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3</w:t>
            </w:r>
          </w:p>
        </w:tc>
      </w:tr>
      <w:tr w:rsidR="001D03A6" w14:paraId="1A61DD09" w14:textId="77777777">
        <w:trPr>
          <w:trHeight w:val="454"/>
        </w:trPr>
        <w:tc>
          <w:tcPr>
            <w:tcW w:w="1553" w:type="dxa"/>
            <w:shd w:val="clear" w:color="auto" w:fill="F2F2F2"/>
          </w:tcPr>
          <w:p w14:paraId="00004313"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5.471</w:t>
            </w:r>
          </w:p>
        </w:tc>
        <w:tc>
          <w:tcPr>
            <w:tcW w:w="676" w:type="dxa"/>
            <w:shd w:val="clear" w:color="auto" w:fill="F2F2F2"/>
          </w:tcPr>
          <w:p w14:paraId="00004314"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315"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F2F2F2"/>
          </w:tcPr>
          <w:p w14:paraId="00004316"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F2F2F2"/>
          </w:tcPr>
          <w:p w14:paraId="00004317"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318"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F2F2F2"/>
          </w:tcPr>
          <w:p w14:paraId="00004319"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F2F2F2"/>
          </w:tcPr>
          <w:p w14:paraId="0000431A"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F2F2F2"/>
          </w:tcPr>
          <w:p w14:paraId="0000431B"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0</w:t>
            </w:r>
          </w:p>
        </w:tc>
      </w:tr>
      <w:tr w:rsidR="001D03A6" w14:paraId="376974EB" w14:textId="77777777">
        <w:trPr>
          <w:trHeight w:val="454"/>
        </w:trPr>
        <w:tc>
          <w:tcPr>
            <w:tcW w:w="1553" w:type="dxa"/>
            <w:shd w:val="clear" w:color="auto" w:fill="auto"/>
          </w:tcPr>
          <w:p w14:paraId="0000431C"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lastRenderedPageBreak/>
              <w:t>5.474A</w:t>
            </w:r>
          </w:p>
        </w:tc>
        <w:tc>
          <w:tcPr>
            <w:tcW w:w="676" w:type="dxa"/>
            <w:shd w:val="clear" w:color="auto" w:fill="auto"/>
          </w:tcPr>
          <w:p w14:paraId="0000431D" w14:textId="77777777" w:rsidR="001D03A6" w:rsidRDefault="001D03A6">
            <w:pPr>
              <w:spacing w:after="0" w:line="240" w:lineRule="auto"/>
              <w:jc w:val="center"/>
              <w:rPr>
                <w:rFonts w:ascii="Arial" w:eastAsia="Arial" w:hAnsi="Arial" w:cs="Arial"/>
                <w:b/>
                <w:sz w:val="20"/>
                <w:szCs w:val="20"/>
              </w:rPr>
            </w:pPr>
          </w:p>
        </w:tc>
        <w:tc>
          <w:tcPr>
            <w:tcW w:w="856" w:type="dxa"/>
          </w:tcPr>
          <w:p w14:paraId="0000431E"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auto"/>
          </w:tcPr>
          <w:p w14:paraId="0000431F"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auto"/>
          </w:tcPr>
          <w:p w14:paraId="00004320"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auto"/>
          </w:tcPr>
          <w:p w14:paraId="00004321"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auto"/>
          </w:tcPr>
          <w:p w14:paraId="00004322"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auto"/>
          </w:tcPr>
          <w:p w14:paraId="00004323"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auto"/>
          </w:tcPr>
          <w:p w14:paraId="00004324"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0</w:t>
            </w:r>
          </w:p>
        </w:tc>
      </w:tr>
      <w:tr w:rsidR="001D03A6" w14:paraId="63B71C42" w14:textId="77777777">
        <w:trPr>
          <w:trHeight w:val="454"/>
        </w:trPr>
        <w:tc>
          <w:tcPr>
            <w:tcW w:w="1553" w:type="dxa"/>
            <w:shd w:val="clear" w:color="auto" w:fill="F2F2F2"/>
          </w:tcPr>
          <w:p w14:paraId="00004325"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5.477</w:t>
            </w:r>
          </w:p>
        </w:tc>
        <w:tc>
          <w:tcPr>
            <w:tcW w:w="676" w:type="dxa"/>
            <w:shd w:val="clear" w:color="auto" w:fill="F2F2F2"/>
          </w:tcPr>
          <w:p w14:paraId="00004326"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327"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F2F2F2"/>
          </w:tcPr>
          <w:p w14:paraId="00004328"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F2F2F2"/>
          </w:tcPr>
          <w:p w14:paraId="00004329"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32A"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709" w:type="dxa"/>
            <w:shd w:val="clear" w:color="auto" w:fill="F2F2F2"/>
          </w:tcPr>
          <w:p w14:paraId="0000432B"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F2F2F2"/>
          </w:tcPr>
          <w:p w14:paraId="0000432C"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1701" w:type="dxa"/>
            <w:shd w:val="clear" w:color="auto" w:fill="D9D9D9"/>
          </w:tcPr>
          <w:p w14:paraId="0000432D"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2</w:t>
            </w:r>
          </w:p>
        </w:tc>
      </w:tr>
      <w:tr w:rsidR="001D03A6" w14:paraId="02C3F55C" w14:textId="77777777">
        <w:trPr>
          <w:trHeight w:val="454"/>
        </w:trPr>
        <w:tc>
          <w:tcPr>
            <w:tcW w:w="1553" w:type="dxa"/>
            <w:shd w:val="clear" w:color="auto" w:fill="F2F2F2"/>
          </w:tcPr>
          <w:p w14:paraId="0000432E"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5.481</w:t>
            </w:r>
          </w:p>
        </w:tc>
        <w:tc>
          <w:tcPr>
            <w:tcW w:w="676" w:type="dxa"/>
            <w:shd w:val="clear" w:color="auto" w:fill="F2F2F2"/>
          </w:tcPr>
          <w:p w14:paraId="0000432F"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330"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F2F2F2"/>
          </w:tcPr>
          <w:p w14:paraId="00004331"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851" w:type="dxa"/>
            <w:shd w:val="clear" w:color="auto" w:fill="F2F2F2"/>
          </w:tcPr>
          <w:p w14:paraId="00004332"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333"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F2F2F2"/>
          </w:tcPr>
          <w:p w14:paraId="00004334"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F2F2F2"/>
          </w:tcPr>
          <w:p w14:paraId="00004335"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D9D9D9"/>
          </w:tcPr>
          <w:p w14:paraId="00004336"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1</w:t>
            </w:r>
          </w:p>
        </w:tc>
      </w:tr>
      <w:tr w:rsidR="001D03A6" w14:paraId="32A874AF" w14:textId="77777777">
        <w:trPr>
          <w:trHeight w:val="454"/>
        </w:trPr>
        <w:tc>
          <w:tcPr>
            <w:tcW w:w="1553" w:type="dxa"/>
          </w:tcPr>
          <w:p w14:paraId="00004337"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5.482</w:t>
            </w:r>
          </w:p>
        </w:tc>
        <w:tc>
          <w:tcPr>
            <w:tcW w:w="676" w:type="dxa"/>
          </w:tcPr>
          <w:p w14:paraId="00004338" w14:textId="77777777" w:rsidR="001D03A6" w:rsidRDefault="001D03A6">
            <w:pPr>
              <w:spacing w:after="0" w:line="240" w:lineRule="auto"/>
              <w:jc w:val="center"/>
              <w:rPr>
                <w:rFonts w:ascii="Arial" w:eastAsia="Arial" w:hAnsi="Arial" w:cs="Arial"/>
                <w:b/>
                <w:sz w:val="20"/>
                <w:szCs w:val="20"/>
              </w:rPr>
            </w:pPr>
          </w:p>
        </w:tc>
        <w:tc>
          <w:tcPr>
            <w:tcW w:w="856" w:type="dxa"/>
          </w:tcPr>
          <w:p w14:paraId="00004339" w14:textId="77777777" w:rsidR="001D03A6" w:rsidRDefault="001D03A6">
            <w:pPr>
              <w:spacing w:after="0" w:line="240" w:lineRule="auto"/>
              <w:jc w:val="center"/>
              <w:rPr>
                <w:rFonts w:ascii="Arial" w:eastAsia="Arial" w:hAnsi="Arial" w:cs="Arial"/>
                <w:b/>
                <w:sz w:val="20"/>
                <w:szCs w:val="20"/>
              </w:rPr>
            </w:pPr>
          </w:p>
        </w:tc>
        <w:tc>
          <w:tcPr>
            <w:tcW w:w="567" w:type="dxa"/>
          </w:tcPr>
          <w:p w14:paraId="0000433A" w14:textId="77777777" w:rsidR="001D03A6" w:rsidRDefault="001D03A6">
            <w:pPr>
              <w:spacing w:after="0" w:line="240" w:lineRule="auto"/>
              <w:jc w:val="center"/>
              <w:rPr>
                <w:rFonts w:ascii="Arial" w:eastAsia="Arial" w:hAnsi="Arial" w:cs="Arial"/>
                <w:b/>
                <w:sz w:val="20"/>
                <w:szCs w:val="20"/>
              </w:rPr>
            </w:pPr>
          </w:p>
        </w:tc>
        <w:tc>
          <w:tcPr>
            <w:tcW w:w="851" w:type="dxa"/>
          </w:tcPr>
          <w:p w14:paraId="0000433B" w14:textId="77777777" w:rsidR="001D03A6" w:rsidRDefault="001D03A6">
            <w:pPr>
              <w:spacing w:after="0" w:line="240" w:lineRule="auto"/>
              <w:jc w:val="center"/>
              <w:rPr>
                <w:rFonts w:ascii="Arial" w:eastAsia="Arial" w:hAnsi="Arial" w:cs="Arial"/>
                <w:b/>
                <w:sz w:val="20"/>
                <w:szCs w:val="20"/>
              </w:rPr>
            </w:pPr>
          </w:p>
        </w:tc>
        <w:tc>
          <w:tcPr>
            <w:tcW w:w="708" w:type="dxa"/>
          </w:tcPr>
          <w:p w14:paraId="0000433C" w14:textId="77777777" w:rsidR="001D03A6" w:rsidRDefault="001D03A6">
            <w:pPr>
              <w:spacing w:after="0" w:line="240" w:lineRule="auto"/>
              <w:jc w:val="center"/>
              <w:rPr>
                <w:rFonts w:ascii="Arial" w:eastAsia="Arial" w:hAnsi="Arial" w:cs="Arial"/>
                <w:b/>
                <w:sz w:val="20"/>
                <w:szCs w:val="20"/>
              </w:rPr>
            </w:pPr>
          </w:p>
        </w:tc>
        <w:tc>
          <w:tcPr>
            <w:tcW w:w="709" w:type="dxa"/>
          </w:tcPr>
          <w:p w14:paraId="0000433D" w14:textId="77777777" w:rsidR="001D03A6" w:rsidRDefault="001D03A6">
            <w:pPr>
              <w:spacing w:after="0" w:line="240" w:lineRule="auto"/>
              <w:jc w:val="center"/>
              <w:rPr>
                <w:rFonts w:ascii="Arial" w:eastAsia="Arial" w:hAnsi="Arial" w:cs="Arial"/>
                <w:b/>
                <w:sz w:val="20"/>
                <w:szCs w:val="20"/>
              </w:rPr>
            </w:pPr>
          </w:p>
        </w:tc>
        <w:tc>
          <w:tcPr>
            <w:tcW w:w="992" w:type="dxa"/>
          </w:tcPr>
          <w:p w14:paraId="0000433E"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D9D9D9"/>
          </w:tcPr>
          <w:p w14:paraId="0000433F"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0</w:t>
            </w:r>
          </w:p>
        </w:tc>
      </w:tr>
      <w:tr w:rsidR="001D03A6" w14:paraId="03912224" w14:textId="77777777">
        <w:trPr>
          <w:trHeight w:val="454"/>
        </w:trPr>
        <w:tc>
          <w:tcPr>
            <w:tcW w:w="1553" w:type="dxa"/>
            <w:shd w:val="clear" w:color="auto" w:fill="F2F2F2"/>
          </w:tcPr>
          <w:p w14:paraId="00004340"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5.483</w:t>
            </w:r>
          </w:p>
        </w:tc>
        <w:tc>
          <w:tcPr>
            <w:tcW w:w="676" w:type="dxa"/>
            <w:shd w:val="clear" w:color="auto" w:fill="F2F2F2"/>
          </w:tcPr>
          <w:p w14:paraId="00004341"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342"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567" w:type="dxa"/>
            <w:shd w:val="clear" w:color="auto" w:fill="F2F2F2"/>
          </w:tcPr>
          <w:p w14:paraId="00004343"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F2F2F2"/>
          </w:tcPr>
          <w:p w14:paraId="00004344"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345"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F2F2F2"/>
          </w:tcPr>
          <w:p w14:paraId="00004346"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F2F2F2"/>
          </w:tcPr>
          <w:p w14:paraId="00004347"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F2F2F2"/>
          </w:tcPr>
          <w:p w14:paraId="00004348"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1</w:t>
            </w:r>
          </w:p>
        </w:tc>
      </w:tr>
      <w:tr w:rsidR="001D03A6" w14:paraId="71D76AE9" w14:textId="77777777">
        <w:trPr>
          <w:trHeight w:val="454"/>
        </w:trPr>
        <w:tc>
          <w:tcPr>
            <w:tcW w:w="1553" w:type="dxa"/>
          </w:tcPr>
          <w:p w14:paraId="00004349"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5.494</w:t>
            </w:r>
          </w:p>
        </w:tc>
        <w:tc>
          <w:tcPr>
            <w:tcW w:w="676" w:type="dxa"/>
          </w:tcPr>
          <w:p w14:paraId="0000434A" w14:textId="77777777" w:rsidR="001D03A6" w:rsidRDefault="001D03A6">
            <w:pPr>
              <w:spacing w:after="0" w:line="240" w:lineRule="auto"/>
              <w:jc w:val="center"/>
              <w:rPr>
                <w:rFonts w:ascii="Arial" w:eastAsia="Arial" w:hAnsi="Arial" w:cs="Arial"/>
                <w:b/>
                <w:sz w:val="20"/>
                <w:szCs w:val="20"/>
              </w:rPr>
            </w:pPr>
          </w:p>
        </w:tc>
        <w:tc>
          <w:tcPr>
            <w:tcW w:w="856" w:type="dxa"/>
          </w:tcPr>
          <w:p w14:paraId="0000434B" w14:textId="77777777" w:rsidR="001D03A6" w:rsidRDefault="001D03A6">
            <w:pPr>
              <w:spacing w:after="0" w:line="240" w:lineRule="auto"/>
              <w:jc w:val="center"/>
              <w:rPr>
                <w:rFonts w:ascii="Arial" w:eastAsia="Arial" w:hAnsi="Arial" w:cs="Arial"/>
                <w:b/>
                <w:sz w:val="20"/>
                <w:szCs w:val="20"/>
              </w:rPr>
            </w:pPr>
          </w:p>
        </w:tc>
        <w:tc>
          <w:tcPr>
            <w:tcW w:w="567" w:type="dxa"/>
          </w:tcPr>
          <w:p w14:paraId="0000434C" w14:textId="77777777" w:rsidR="001D03A6" w:rsidRDefault="001D03A6">
            <w:pPr>
              <w:spacing w:after="0" w:line="240" w:lineRule="auto"/>
              <w:jc w:val="center"/>
              <w:rPr>
                <w:rFonts w:ascii="Arial" w:eastAsia="Arial" w:hAnsi="Arial" w:cs="Arial"/>
                <w:b/>
                <w:sz w:val="20"/>
                <w:szCs w:val="20"/>
              </w:rPr>
            </w:pPr>
          </w:p>
        </w:tc>
        <w:tc>
          <w:tcPr>
            <w:tcW w:w="851" w:type="dxa"/>
          </w:tcPr>
          <w:p w14:paraId="0000434D" w14:textId="77777777" w:rsidR="001D03A6" w:rsidRDefault="001D03A6">
            <w:pPr>
              <w:spacing w:after="0" w:line="240" w:lineRule="auto"/>
              <w:jc w:val="center"/>
              <w:rPr>
                <w:rFonts w:ascii="Arial" w:eastAsia="Arial" w:hAnsi="Arial" w:cs="Arial"/>
                <w:b/>
                <w:sz w:val="20"/>
                <w:szCs w:val="20"/>
              </w:rPr>
            </w:pPr>
          </w:p>
        </w:tc>
        <w:tc>
          <w:tcPr>
            <w:tcW w:w="708" w:type="dxa"/>
          </w:tcPr>
          <w:p w14:paraId="0000434E"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709" w:type="dxa"/>
          </w:tcPr>
          <w:p w14:paraId="0000434F" w14:textId="77777777" w:rsidR="001D03A6" w:rsidRDefault="001D03A6">
            <w:pPr>
              <w:spacing w:after="0" w:line="240" w:lineRule="auto"/>
              <w:jc w:val="center"/>
              <w:rPr>
                <w:rFonts w:ascii="Arial" w:eastAsia="Arial" w:hAnsi="Arial" w:cs="Arial"/>
                <w:b/>
                <w:sz w:val="20"/>
                <w:szCs w:val="20"/>
              </w:rPr>
            </w:pPr>
          </w:p>
        </w:tc>
        <w:tc>
          <w:tcPr>
            <w:tcW w:w="992" w:type="dxa"/>
          </w:tcPr>
          <w:p w14:paraId="00004350"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D9D9D9"/>
          </w:tcPr>
          <w:p w14:paraId="00004351"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1</w:t>
            </w:r>
          </w:p>
        </w:tc>
      </w:tr>
      <w:tr w:rsidR="001D03A6" w14:paraId="702D5072" w14:textId="77777777">
        <w:trPr>
          <w:trHeight w:val="454"/>
        </w:trPr>
        <w:tc>
          <w:tcPr>
            <w:tcW w:w="1553" w:type="dxa"/>
            <w:shd w:val="clear" w:color="auto" w:fill="F2F2F2"/>
          </w:tcPr>
          <w:p w14:paraId="00004352"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5.495</w:t>
            </w:r>
          </w:p>
        </w:tc>
        <w:tc>
          <w:tcPr>
            <w:tcW w:w="676" w:type="dxa"/>
            <w:shd w:val="clear" w:color="auto" w:fill="F2F2F2"/>
          </w:tcPr>
          <w:p w14:paraId="00004353"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354"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F2F2F2"/>
          </w:tcPr>
          <w:p w14:paraId="00004355"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F2F2F2"/>
          </w:tcPr>
          <w:p w14:paraId="00004356"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357"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F2F2F2"/>
          </w:tcPr>
          <w:p w14:paraId="00004358"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F2F2F2"/>
          </w:tcPr>
          <w:p w14:paraId="00004359"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1701" w:type="dxa"/>
            <w:shd w:val="clear" w:color="auto" w:fill="F2F2F2"/>
          </w:tcPr>
          <w:p w14:paraId="0000435A"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1</w:t>
            </w:r>
          </w:p>
        </w:tc>
      </w:tr>
      <w:tr w:rsidR="001D03A6" w14:paraId="15742385" w14:textId="77777777">
        <w:trPr>
          <w:trHeight w:val="454"/>
        </w:trPr>
        <w:tc>
          <w:tcPr>
            <w:tcW w:w="1553" w:type="dxa"/>
            <w:shd w:val="clear" w:color="auto" w:fill="auto"/>
          </w:tcPr>
          <w:p w14:paraId="0000435B"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5.500</w:t>
            </w:r>
          </w:p>
        </w:tc>
        <w:tc>
          <w:tcPr>
            <w:tcW w:w="676" w:type="dxa"/>
            <w:shd w:val="clear" w:color="auto" w:fill="auto"/>
          </w:tcPr>
          <w:p w14:paraId="0000435C" w14:textId="77777777" w:rsidR="001D03A6" w:rsidRDefault="001D03A6">
            <w:pPr>
              <w:spacing w:after="0" w:line="240" w:lineRule="auto"/>
              <w:jc w:val="center"/>
              <w:rPr>
                <w:rFonts w:ascii="Arial" w:eastAsia="Arial" w:hAnsi="Arial" w:cs="Arial"/>
                <w:b/>
                <w:sz w:val="20"/>
                <w:szCs w:val="20"/>
              </w:rPr>
            </w:pPr>
          </w:p>
        </w:tc>
        <w:tc>
          <w:tcPr>
            <w:tcW w:w="856" w:type="dxa"/>
          </w:tcPr>
          <w:p w14:paraId="0000435D"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auto"/>
          </w:tcPr>
          <w:p w14:paraId="0000435E"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auto"/>
          </w:tcPr>
          <w:p w14:paraId="0000435F"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auto"/>
          </w:tcPr>
          <w:p w14:paraId="00004360"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709" w:type="dxa"/>
            <w:shd w:val="clear" w:color="auto" w:fill="auto"/>
          </w:tcPr>
          <w:p w14:paraId="00004361"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auto"/>
          </w:tcPr>
          <w:p w14:paraId="00004362"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auto"/>
          </w:tcPr>
          <w:p w14:paraId="00004363"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1</w:t>
            </w:r>
          </w:p>
        </w:tc>
      </w:tr>
      <w:tr w:rsidR="001D03A6" w14:paraId="238373C5" w14:textId="77777777">
        <w:trPr>
          <w:trHeight w:val="454"/>
        </w:trPr>
        <w:tc>
          <w:tcPr>
            <w:tcW w:w="1553" w:type="dxa"/>
          </w:tcPr>
          <w:p w14:paraId="00004364"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5.504B</w:t>
            </w:r>
          </w:p>
        </w:tc>
        <w:tc>
          <w:tcPr>
            <w:tcW w:w="676" w:type="dxa"/>
          </w:tcPr>
          <w:p w14:paraId="00004365" w14:textId="77777777" w:rsidR="001D03A6" w:rsidRDefault="001D03A6">
            <w:pPr>
              <w:spacing w:after="0" w:line="240" w:lineRule="auto"/>
              <w:jc w:val="center"/>
              <w:rPr>
                <w:rFonts w:ascii="Arial" w:eastAsia="Arial" w:hAnsi="Arial" w:cs="Arial"/>
                <w:b/>
                <w:sz w:val="20"/>
                <w:szCs w:val="20"/>
              </w:rPr>
            </w:pPr>
          </w:p>
        </w:tc>
        <w:tc>
          <w:tcPr>
            <w:tcW w:w="856" w:type="dxa"/>
          </w:tcPr>
          <w:p w14:paraId="00004366" w14:textId="77777777" w:rsidR="001D03A6" w:rsidRDefault="001D03A6">
            <w:pPr>
              <w:spacing w:after="0" w:line="240" w:lineRule="auto"/>
              <w:jc w:val="center"/>
              <w:rPr>
                <w:rFonts w:ascii="Arial" w:eastAsia="Arial" w:hAnsi="Arial" w:cs="Arial"/>
                <w:b/>
                <w:sz w:val="20"/>
                <w:szCs w:val="20"/>
              </w:rPr>
            </w:pPr>
          </w:p>
        </w:tc>
        <w:tc>
          <w:tcPr>
            <w:tcW w:w="567" w:type="dxa"/>
          </w:tcPr>
          <w:p w14:paraId="00004367" w14:textId="77777777" w:rsidR="001D03A6" w:rsidRDefault="001D03A6">
            <w:pPr>
              <w:spacing w:after="0" w:line="240" w:lineRule="auto"/>
              <w:jc w:val="center"/>
              <w:rPr>
                <w:rFonts w:ascii="Arial" w:eastAsia="Arial" w:hAnsi="Arial" w:cs="Arial"/>
                <w:b/>
                <w:sz w:val="20"/>
                <w:szCs w:val="20"/>
              </w:rPr>
            </w:pPr>
          </w:p>
        </w:tc>
        <w:tc>
          <w:tcPr>
            <w:tcW w:w="851" w:type="dxa"/>
          </w:tcPr>
          <w:p w14:paraId="00004368" w14:textId="77777777" w:rsidR="001D03A6" w:rsidRDefault="001D03A6">
            <w:pPr>
              <w:spacing w:after="0" w:line="240" w:lineRule="auto"/>
              <w:jc w:val="center"/>
              <w:rPr>
                <w:rFonts w:ascii="Arial" w:eastAsia="Arial" w:hAnsi="Arial" w:cs="Arial"/>
                <w:b/>
                <w:sz w:val="20"/>
                <w:szCs w:val="20"/>
              </w:rPr>
            </w:pPr>
          </w:p>
        </w:tc>
        <w:tc>
          <w:tcPr>
            <w:tcW w:w="708" w:type="dxa"/>
          </w:tcPr>
          <w:p w14:paraId="00004369" w14:textId="77777777" w:rsidR="001D03A6" w:rsidRDefault="001D03A6">
            <w:pPr>
              <w:spacing w:after="0" w:line="240" w:lineRule="auto"/>
              <w:jc w:val="center"/>
              <w:rPr>
                <w:rFonts w:ascii="Arial" w:eastAsia="Arial" w:hAnsi="Arial" w:cs="Arial"/>
                <w:b/>
                <w:sz w:val="20"/>
                <w:szCs w:val="20"/>
              </w:rPr>
            </w:pPr>
          </w:p>
        </w:tc>
        <w:tc>
          <w:tcPr>
            <w:tcW w:w="709" w:type="dxa"/>
          </w:tcPr>
          <w:p w14:paraId="0000436A" w14:textId="77777777" w:rsidR="001D03A6" w:rsidRDefault="001D03A6">
            <w:pPr>
              <w:spacing w:after="0" w:line="240" w:lineRule="auto"/>
              <w:jc w:val="center"/>
              <w:rPr>
                <w:rFonts w:ascii="Arial" w:eastAsia="Arial" w:hAnsi="Arial" w:cs="Arial"/>
                <w:b/>
                <w:sz w:val="20"/>
                <w:szCs w:val="20"/>
              </w:rPr>
            </w:pPr>
          </w:p>
        </w:tc>
        <w:tc>
          <w:tcPr>
            <w:tcW w:w="992" w:type="dxa"/>
          </w:tcPr>
          <w:p w14:paraId="0000436B"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D9D9D9"/>
          </w:tcPr>
          <w:p w14:paraId="0000436C"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1</w:t>
            </w:r>
          </w:p>
        </w:tc>
      </w:tr>
      <w:tr w:rsidR="001D03A6" w14:paraId="04FD06DD" w14:textId="77777777">
        <w:trPr>
          <w:trHeight w:val="454"/>
        </w:trPr>
        <w:tc>
          <w:tcPr>
            <w:tcW w:w="1553" w:type="dxa"/>
          </w:tcPr>
          <w:p w14:paraId="0000436D"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5.504C</w:t>
            </w:r>
          </w:p>
        </w:tc>
        <w:tc>
          <w:tcPr>
            <w:tcW w:w="676" w:type="dxa"/>
          </w:tcPr>
          <w:p w14:paraId="0000436E" w14:textId="77777777" w:rsidR="001D03A6" w:rsidRDefault="001D03A6">
            <w:pPr>
              <w:spacing w:after="0" w:line="240" w:lineRule="auto"/>
              <w:jc w:val="center"/>
              <w:rPr>
                <w:rFonts w:ascii="Arial" w:eastAsia="Arial" w:hAnsi="Arial" w:cs="Arial"/>
                <w:b/>
                <w:sz w:val="20"/>
                <w:szCs w:val="20"/>
              </w:rPr>
            </w:pPr>
          </w:p>
        </w:tc>
        <w:tc>
          <w:tcPr>
            <w:tcW w:w="856" w:type="dxa"/>
          </w:tcPr>
          <w:p w14:paraId="0000436F"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567" w:type="dxa"/>
          </w:tcPr>
          <w:p w14:paraId="00004370" w14:textId="77777777" w:rsidR="001D03A6" w:rsidRDefault="001D03A6">
            <w:pPr>
              <w:spacing w:after="0" w:line="240" w:lineRule="auto"/>
              <w:jc w:val="center"/>
              <w:rPr>
                <w:rFonts w:ascii="Arial" w:eastAsia="Arial" w:hAnsi="Arial" w:cs="Arial"/>
                <w:b/>
                <w:sz w:val="20"/>
                <w:szCs w:val="20"/>
              </w:rPr>
            </w:pPr>
          </w:p>
        </w:tc>
        <w:tc>
          <w:tcPr>
            <w:tcW w:w="851" w:type="dxa"/>
          </w:tcPr>
          <w:p w14:paraId="00004371" w14:textId="77777777" w:rsidR="001D03A6" w:rsidRDefault="001D03A6">
            <w:pPr>
              <w:spacing w:after="0" w:line="240" w:lineRule="auto"/>
              <w:jc w:val="center"/>
              <w:rPr>
                <w:rFonts w:ascii="Arial" w:eastAsia="Arial" w:hAnsi="Arial" w:cs="Arial"/>
                <w:b/>
                <w:sz w:val="20"/>
                <w:szCs w:val="20"/>
              </w:rPr>
            </w:pPr>
          </w:p>
        </w:tc>
        <w:tc>
          <w:tcPr>
            <w:tcW w:w="708" w:type="dxa"/>
          </w:tcPr>
          <w:p w14:paraId="00004372" w14:textId="77777777" w:rsidR="001D03A6" w:rsidRDefault="001D03A6">
            <w:pPr>
              <w:spacing w:after="0" w:line="240" w:lineRule="auto"/>
              <w:jc w:val="center"/>
              <w:rPr>
                <w:rFonts w:ascii="Arial" w:eastAsia="Arial" w:hAnsi="Arial" w:cs="Arial"/>
                <w:b/>
                <w:sz w:val="20"/>
                <w:szCs w:val="20"/>
              </w:rPr>
            </w:pPr>
          </w:p>
        </w:tc>
        <w:tc>
          <w:tcPr>
            <w:tcW w:w="709" w:type="dxa"/>
          </w:tcPr>
          <w:p w14:paraId="00004373" w14:textId="77777777" w:rsidR="001D03A6" w:rsidRDefault="001D03A6">
            <w:pPr>
              <w:spacing w:after="0" w:line="240" w:lineRule="auto"/>
              <w:jc w:val="center"/>
              <w:rPr>
                <w:rFonts w:ascii="Arial" w:eastAsia="Arial" w:hAnsi="Arial" w:cs="Arial"/>
                <w:b/>
                <w:sz w:val="20"/>
                <w:szCs w:val="20"/>
              </w:rPr>
            </w:pPr>
          </w:p>
        </w:tc>
        <w:tc>
          <w:tcPr>
            <w:tcW w:w="992" w:type="dxa"/>
          </w:tcPr>
          <w:p w14:paraId="00004374"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D9D9D9"/>
          </w:tcPr>
          <w:p w14:paraId="00004375"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1</w:t>
            </w:r>
          </w:p>
        </w:tc>
      </w:tr>
      <w:tr w:rsidR="001D03A6" w14:paraId="79FD0BE5" w14:textId="77777777">
        <w:trPr>
          <w:trHeight w:val="454"/>
        </w:trPr>
        <w:tc>
          <w:tcPr>
            <w:tcW w:w="1553" w:type="dxa"/>
            <w:shd w:val="clear" w:color="auto" w:fill="F2F2F2"/>
          </w:tcPr>
          <w:p w14:paraId="00004376"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5.505</w:t>
            </w:r>
          </w:p>
        </w:tc>
        <w:tc>
          <w:tcPr>
            <w:tcW w:w="676" w:type="dxa"/>
            <w:shd w:val="clear" w:color="auto" w:fill="F2F2F2"/>
          </w:tcPr>
          <w:p w14:paraId="00004377"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378"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F2F2F2"/>
          </w:tcPr>
          <w:p w14:paraId="00004379"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F2F2F2"/>
          </w:tcPr>
          <w:p w14:paraId="0000437A"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37B"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709" w:type="dxa"/>
            <w:shd w:val="clear" w:color="auto" w:fill="F2F2F2"/>
          </w:tcPr>
          <w:p w14:paraId="0000437C"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F2F2F2"/>
          </w:tcPr>
          <w:p w14:paraId="0000437D"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D9D9D9"/>
          </w:tcPr>
          <w:p w14:paraId="0000437E"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1</w:t>
            </w:r>
          </w:p>
        </w:tc>
      </w:tr>
      <w:tr w:rsidR="001D03A6" w14:paraId="7BBE588F" w14:textId="77777777">
        <w:trPr>
          <w:trHeight w:val="454"/>
        </w:trPr>
        <w:tc>
          <w:tcPr>
            <w:tcW w:w="1553" w:type="dxa"/>
            <w:shd w:val="clear" w:color="auto" w:fill="F2F2F2"/>
          </w:tcPr>
          <w:p w14:paraId="0000437F"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5.508</w:t>
            </w:r>
          </w:p>
        </w:tc>
        <w:tc>
          <w:tcPr>
            <w:tcW w:w="676" w:type="dxa"/>
            <w:shd w:val="clear" w:color="auto" w:fill="F2F2F2"/>
          </w:tcPr>
          <w:p w14:paraId="00004380"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381"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F2F2F2"/>
          </w:tcPr>
          <w:p w14:paraId="00004382"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F2F2F2"/>
          </w:tcPr>
          <w:p w14:paraId="00004383"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384"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F2F2F2"/>
          </w:tcPr>
          <w:p w14:paraId="00004385"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F2F2F2"/>
          </w:tcPr>
          <w:p w14:paraId="00004386"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F2F2F2"/>
          </w:tcPr>
          <w:p w14:paraId="00004387"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0</w:t>
            </w:r>
          </w:p>
        </w:tc>
      </w:tr>
      <w:tr w:rsidR="001D03A6" w14:paraId="50585644" w14:textId="77777777">
        <w:trPr>
          <w:trHeight w:val="454"/>
        </w:trPr>
        <w:tc>
          <w:tcPr>
            <w:tcW w:w="1553" w:type="dxa"/>
          </w:tcPr>
          <w:p w14:paraId="00004388"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5.508A</w:t>
            </w:r>
          </w:p>
        </w:tc>
        <w:tc>
          <w:tcPr>
            <w:tcW w:w="676" w:type="dxa"/>
          </w:tcPr>
          <w:p w14:paraId="00004389" w14:textId="77777777" w:rsidR="001D03A6" w:rsidRDefault="001D03A6">
            <w:pPr>
              <w:spacing w:after="0" w:line="240" w:lineRule="auto"/>
              <w:jc w:val="center"/>
              <w:rPr>
                <w:rFonts w:ascii="Arial" w:eastAsia="Arial" w:hAnsi="Arial" w:cs="Arial"/>
                <w:b/>
                <w:sz w:val="20"/>
                <w:szCs w:val="20"/>
              </w:rPr>
            </w:pPr>
          </w:p>
        </w:tc>
        <w:tc>
          <w:tcPr>
            <w:tcW w:w="856" w:type="dxa"/>
          </w:tcPr>
          <w:p w14:paraId="0000438A" w14:textId="77777777" w:rsidR="001D03A6" w:rsidRDefault="001D03A6">
            <w:pPr>
              <w:spacing w:after="0" w:line="240" w:lineRule="auto"/>
              <w:jc w:val="center"/>
              <w:rPr>
                <w:rFonts w:ascii="Arial" w:eastAsia="Arial" w:hAnsi="Arial" w:cs="Arial"/>
                <w:b/>
                <w:sz w:val="20"/>
                <w:szCs w:val="20"/>
              </w:rPr>
            </w:pPr>
          </w:p>
        </w:tc>
        <w:tc>
          <w:tcPr>
            <w:tcW w:w="567" w:type="dxa"/>
          </w:tcPr>
          <w:p w14:paraId="0000438B" w14:textId="77777777" w:rsidR="001D03A6" w:rsidRDefault="001D03A6">
            <w:pPr>
              <w:spacing w:after="0" w:line="240" w:lineRule="auto"/>
              <w:jc w:val="center"/>
              <w:rPr>
                <w:rFonts w:ascii="Arial" w:eastAsia="Arial" w:hAnsi="Arial" w:cs="Arial"/>
                <w:b/>
                <w:sz w:val="20"/>
                <w:szCs w:val="20"/>
              </w:rPr>
            </w:pPr>
          </w:p>
        </w:tc>
        <w:tc>
          <w:tcPr>
            <w:tcW w:w="851" w:type="dxa"/>
          </w:tcPr>
          <w:p w14:paraId="0000438C" w14:textId="77777777" w:rsidR="001D03A6" w:rsidRDefault="001D03A6">
            <w:pPr>
              <w:spacing w:after="0" w:line="240" w:lineRule="auto"/>
              <w:jc w:val="center"/>
              <w:rPr>
                <w:rFonts w:ascii="Arial" w:eastAsia="Arial" w:hAnsi="Arial" w:cs="Arial"/>
                <w:b/>
                <w:sz w:val="20"/>
                <w:szCs w:val="20"/>
              </w:rPr>
            </w:pPr>
          </w:p>
        </w:tc>
        <w:tc>
          <w:tcPr>
            <w:tcW w:w="708" w:type="dxa"/>
          </w:tcPr>
          <w:p w14:paraId="0000438D" w14:textId="77777777" w:rsidR="001D03A6" w:rsidRDefault="001D03A6">
            <w:pPr>
              <w:spacing w:after="0" w:line="240" w:lineRule="auto"/>
              <w:jc w:val="center"/>
              <w:rPr>
                <w:rFonts w:ascii="Arial" w:eastAsia="Arial" w:hAnsi="Arial" w:cs="Arial"/>
                <w:b/>
                <w:sz w:val="20"/>
                <w:szCs w:val="20"/>
              </w:rPr>
            </w:pPr>
          </w:p>
        </w:tc>
        <w:tc>
          <w:tcPr>
            <w:tcW w:w="709" w:type="dxa"/>
          </w:tcPr>
          <w:p w14:paraId="0000438E" w14:textId="77777777" w:rsidR="001D03A6" w:rsidRDefault="001D03A6">
            <w:pPr>
              <w:spacing w:after="0" w:line="240" w:lineRule="auto"/>
              <w:jc w:val="center"/>
              <w:rPr>
                <w:rFonts w:ascii="Arial" w:eastAsia="Arial" w:hAnsi="Arial" w:cs="Arial"/>
                <w:b/>
                <w:sz w:val="20"/>
                <w:szCs w:val="20"/>
              </w:rPr>
            </w:pPr>
          </w:p>
        </w:tc>
        <w:tc>
          <w:tcPr>
            <w:tcW w:w="992" w:type="dxa"/>
          </w:tcPr>
          <w:p w14:paraId="0000438F"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D9D9D9"/>
          </w:tcPr>
          <w:p w14:paraId="00004390"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0</w:t>
            </w:r>
          </w:p>
        </w:tc>
      </w:tr>
      <w:tr w:rsidR="001D03A6" w14:paraId="67F25354" w14:textId="77777777">
        <w:trPr>
          <w:trHeight w:val="454"/>
        </w:trPr>
        <w:tc>
          <w:tcPr>
            <w:tcW w:w="1553" w:type="dxa"/>
            <w:shd w:val="clear" w:color="auto" w:fill="F2F2F2"/>
          </w:tcPr>
          <w:p w14:paraId="00004391"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5.509A</w:t>
            </w:r>
          </w:p>
        </w:tc>
        <w:tc>
          <w:tcPr>
            <w:tcW w:w="676" w:type="dxa"/>
            <w:shd w:val="clear" w:color="auto" w:fill="F2F2F2"/>
          </w:tcPr>
          <w:p w14:paraId="00004392"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393"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F2F2F2"/>
          </w:tcPr>
          <w:p w14:paraId="00004394"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F2F2F2"/>
          </w:tcPr>
          <w:p w14:paraId="00004395"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396"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F2F2F2"/>
          </w:tcPr>
          <w:p w14:paraId="00004397"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F2F2F2"/>
          </w:tcPr>
          <w:p w14:paraId="00004398"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D9D9D9"/>
          </w:tcPr>
          <w:p w14:paraId="00004399"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0</w:t>
            </w:r>
          </w:p>
        </w:tc>
      </w:tr>
      <w:tr w:rsidR="001D03A6" w14:paraId="5673BB8B" w14:textId="77777777">
        <w:trPr>
          <w:trHeight w:val="454"/>
        </w:trPr>
        <w:tc>
          <w:tcPr>
            <w:tcW w:w="1553" w:type="dxa"/>
          </w:tcPr>
          <w:p w14:paraId="0000439A"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5.511</w:t>
            </w:r>
          </w:p>
        </w:tc>
        <w:tc>
          <w:tcPr>
            <w:tcW w:w="676" w:type="dxa"/>
          </w:tcPr>
          <w:p w14:paraId="0000439B" w14:textId="77777777" w:rsidR="001D03A6" w:rsidRDefault="001D03A6">
            <w:pPr>
              <w:spacing w:after="0" w:line="240" w:lineRule="auto"/>
              <w:jc w:val="center"/>
              <w:rPr>
                <w:rFonts w:ascii="Arial" w:eastAsia="Arial" w:hAnsi="Arial" w:cs="Arial"/>
                <w:b/>
                <w:sz w:val="20"/>
                <w:szCs w:val="20"/>
              </w:rPr>
            </w:pPr>
          </w:p>
        </w:tc>
        <w:tc>
          <w:tcPr>
            <w:tcW w:w="856" w:type="dxa"/>
          </w:tcPr>
          <w:p w14:paraId="0000439C"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567" w:type="dxa"/>
          </w:tcPr>
          <w:p w14:paraId="0000439D" w14:textId="77777777" w:rsidR="001D03A6" w:rsidRDefault="001D03A6">
            <w:pPr>
              <w:spacing w:after="0" w:line="240" w:lineRule="auto"/>
              <w:jc w:val="center"/>
              <w:rPr>
                <w:rFonts w:ascii="Arial" w:eastAsia="Arial" w:hAnsi="Arial" w:cs="Arial"/>
                <w:b/>
                <w:sz w:val="20"/>
                <w:szCs w:val="20"/>
              </w:rPr>
            </w:pPr>
          </w:p>
        </w:tc>
        <w:tc>
          <w:tcPr>
            <w:tcW w:w="851" w:type="dxa"/>
          </w:tcPr>
          <w:p w14:paraId="0000439E" w14:textId="77777777" w:rsidR="001D03A6" w:rsidRDefault="001D03A6">
            <w:pPr>
              <w:spacing w:after="0" w:line="240" w:lineRule="auto"/>
              <w:jc w:val="center"/>
              <w:rPr>
                <w:rFonts w:ascii="Arial" w:eastAsia="Arial" w:hAnsi="Arial" w:cs="Arial"/>
                <w:b/>
                <w:sz w:val="20"/>
                <w:szCs w:val="20"/>
              </w:rPr>
            </w:pPr>
          </w:p>
        </w:tc>
        <w:tc>
          <w:tcPr>
            <w:tcW w:w="708" w:type="dxa"/>
          </w:tcPr>
          <w:p w14:paraId="0000439F" w14:textId="77777777" w:rsidR="001D03A6" w:rsidRDefault="001D03A6">
            <w:pPr>
              <w:spacing w:after="0" w:line="240" w:lineRule="auto"/>
              <w:jc w:val="center"/>
              <w:rPr>
                <w:rFonts w:ascii="Arial" w:eastAsia="Arial" w:hAnsi="Arial" w:cs="Arial"/>
                <w:b/>
                <w:sz w:val="20"/>
                <w:szCs w:val="20"/>
              </w:rPr>
            </w:pPr>
          </w:p>
        </w:tc>
        <w:tc>
          <w:tcPr>
            <w:tcW w:w="709" w:type="dxa"/>
          </w:tcPr>
          <w:p w14:paraId="000043A0" w14:textId="77777777" w:rsidR="001D03A6" w:rsidRDefault="001D03A6">
            <w:pPr>
              <w:spacing w:after="0" w:line="240" w:lineRule="auto"/>
              <w:jc w:val="center"/>
              <w:rPr>
                <w:rFonts w:ascii="Arial" w:eastAsia="Arial" w:hAnsi="Arial" w:cs="Arial"/>
                <w:b/>
                <w:sz w:val="20"/>
                <w:szCs w:val="20"/>
              </w:rPr>
            </w:pPr>
          </w:p>
        </w:tc>
        <w:tc>
          <w:tcPr>
            <w:tcW w:w="992" w:type="dxa"/>
          </w:tcPr>
          <w:p w14:paraId="000043A1"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D9D9D9"/>
          </w:tcPr>
          <w:p w14:paraId="000043A2"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1</w:t>
            </w:r>
          </w:p>
        </w:tc>
      </w:tr>
      <w:tr w:rsidR="001D03A6" w14:paraId="30EEB144" w14:textId="77777777">
        <w:trPr>
          <w:trHeight w:val="454"/>
        </w:trPr>
        <w:tc>
          <w:tcPr>
            <w:tcW w:w="1553" w:type="dxa"/>
            <w:shd w:val="clear" w:color="auto" w:fill="F2F2F2"/>
          </w:tcPr>
          <w:p w14:paraId="000043A3"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5.512</w:t>
            </w:r>
          </w:p>
        </w:tc>
        <w:tc>
          <w:tcPr>
            <w:tcW w:w="676" w:type="dxa"/>
            <w:shd w:val="clear" w:color="auto" w:fill="F2F2F2"/>
          </w:tcPr>
          <w:p w14:paraId="000043A4"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3A5"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F2F2F2"/>
          </w:tcPr>
          <w:p w14:paraId="000043A6"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851" w:type="dxa"/>
            <w:shd w:val="clear" w:color="auto" w:fill="F2F2F2"/>
          </w:tcPr>
          <w:p w14:paraId="000043A7"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3A8"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709" w:type="dxa"/>
            <w:shd w:val="clear" w:color="auto" w:fill="F2F2F2"/>
          </w:tcPr>
          <w:p w14:paraId="000043A9"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F2F2F2"/>
          </w:tcPr>
          <w:p w14:paraId="000043AA"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F2F2F2"/>
          </w:tcPr>
          <w:p w14:paraId="000043AB"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2</w:t>
            </w:r>
          </w:p>
        </w:tc>
      </w:tr>
      <w:tr w:rsidR="001D03A6" w14:paraId="50135B83" w14:textId="77777777">
        <w:trPr>
          <w:trHeight w:val="454"/>
        </w:trPr>
        <w:tc>
          <w:tcPr>
            <w:tcW w:w="1553" w:type="dxa"/>
            <w:shd w:val="clear" w:color="auto" w:fill="F2F2F2"/>
          </w:tcPr>
          <w:p w14:paraId="000043AC"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5.514</w:t>
            </w:r>
          </w:p>
        </w:tc>
        <w:tc>
          <w:tcPr>
            <w:tcW w:w="676" w:type="dxa"/>
            <w:shd w:val="clear" w:color="auto" w:fill="F2F2F2"/>
          </w:tcPr>
          <w:p w14:paraId="000043AD"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3AE"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F2F2F2"/>
          </w:tcPr>
          <w:p w14:paraId="000043AF"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F2F2F2"/>
          </w:tcPr>
          <w:p w14:paraId="000043B0"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3B1"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709" w:type="dxa"/>
            <w:shd w:val="clear" w:color="auto" w:fill="F2F2F2"/>
          </w:tcPr>
          <w:p w14:paraId="000043B2"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F2F2F2"/>
          </w:tcPr>
          <w:p w14:paraId="000043B3"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F2F2F2"/>
          </w:tcPr>
          <w:p w14:paraId="000043B4"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1</w:t>
            </w:r>
          </w:p>
        </w:tc>
      </w:tr>
      <w:tr w:rsidR="001D03A6" w14:paraId="11AA9A51" w14:textId="77777777">
        <w:trPr>
          <w:trHeight w:val="454"/>
        </w:trPr>
        <w:tc>
          <w:tcPr>
            <w:tcW w:w="1553" w:type="dxa"/>
          </w:tcPr>
          <w:p w14:paraId="000043B5"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5.522C</w:t>
            </w:r>
          </w:p>
        </w:tc>
        <w:tc>
          <w:tcPr>
            <w:tcW w:w="676" w:type="dxa"/>
          </w:tcPr>
          <w:p w14:paraId="000043B6" w14:textId="77777777" w:rsidR="001D03A6" w:rsidRDefault="001D03A6">
            <w:pPr>
              <w:spacing w:after="0" w:line="240" w:lineRule="auto"/>
              <w:jc w:val="center"/>
              <w:rPr>
                <w:rFonts w:ascii="Arial" w:eastAsia="Arial" w:hAnsi="Arial" w:cs="Arial"/>
                <w:b/>
                <w:sz w:val="20"/>
                <w:szCs w:val="20"/>
              </w:rPr>
            </w:pPr>
          </w:p>
        </w:tc>
        <w:tc>
          <w:tcPr>
            <w:tcW w:w="856" w:type="dxa"/>
          </w:tcPr>
          <w:p w14:paraId="000043B7"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567" w:type="dxa"/>
          </w:tcPr>
          <w:p w14:paraId="000043B8" w14:textId="77777777" w:rsidR="001D03A6" w:rsidRDefault="001D03A6">
            <w:pPr>
              <w:spacing w:after="0" w:line="240" w:lineRule="auto"/>
              <w:jc w:val="center"/>
              <w:rPr>
                <w:rFonts w:ascii="Arial" w:eastAsia="Arial" w:hAnsi="Arial" w:cs="Arial"/>
                <w:b/>
                <w:sz w:val="20"/>
                <w:szCs w:val="20"/>
              </w:rPr>
            </w:pPr>
          </w:p>
        </w:tc>
        <w:tc>
          <w:tcPr>
            <w:tcW w:w="851" w:type="dxa"/>
          </w:tcPr>
          <w:p w14:paraId="000043B9" w14:textId="77777777" w:rsidR="001D03A6" w:rsidRDefault="001D03A6">
            <w:pPr>
              <w:spacing w:after="0" w:line="240" w:lineRule="auto"/>
              <w:jc w:val="center"/>
              <w:rPr>
                <w:rFonts w:ascii="Arial" w:eastAsia="Arial" w:hAnsi="Arial" w:cs="Arial"/>
                <w:b/>
                <w:sz w:val="20"/>
                <w:szCs w:val="20"/>
              </w:rPr>
            </w:pPr>
          </w:p>
        </w:tc>
        <w:tc>
          <w:tcPr>
            <w:tcW w:w="708" w:type="dxa"/>
          </w:tcPr>
          <w:p w14:paraId="000043BA" w14:textId="77777777" w:rsidR="001D03A6" w:rsidRDefault="001D03A6">
            <w:pPr>
              <w:spacing w:after="0" w:line="240" w:lineRule="auto"/>
              <w:jc w:val="center"/>
              <w:rPr>
                <w:rFonts w:ascii="Arial" w:eastAsia="Arial" w:hAnsi="Arial" w:cs="Arial"/>
                <w:b/>
                <w:sz w:val="20"/>
                <w:szCs w:val="20"/>
              </w:rPr>
            </w:pPr>
          </w:p>
        </w:tc>
        <w:tc>
          <w:tcPr>
            <w:tcW w:w="709" w:type="dxa"/>
          </w:tcPr>
          <w:p w14:paraId="000043BB" w14:textId="77777777" w:rsidR="001D03A6" w:rsidRDefault="001D03A6">
            <w:pPr>
              <w:spacing w:after="0" w:line="240" w:lineRule="auto"/>
              <w:jc w:val="center"/>
              <w:rPr>
                <w:rFonts w:ascii="Arial" w:eastAsia="Arial" w:hAnsi="Arial" w:cs="Arial"/>
                <w:b/>
                <w:sz w:val="20"/>
                <w:szCs w:val="20"/>
              </w:rPr>
            </w:pPr>
          </w:p>
        </w:tc>
        <w:tc>
          <w:tcPr>
            <w:tcW w:w="992" w:type="dxa"/>
          </w:tcPr>
          <w:p w14:paraId="000043BC"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D9D9D9"/>
          </w:tcPr>
          <w:p w14:paraId="000043BD"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0</w:t>
            </w:r>
          </w:p>
        </w:tc>
      </w:tr>
      <w:tr w:rsidR="001D03A6" w14:paraId="58EED437" w14:textId="77777777">
        <w:trPr>
          <w:trHeight w:val="454"/>
        </w:trPr>
        <w:tc>
          <w:tcPr>
            <w:tcW w:w="1553" w:type="dxa"/>
            <w:shd w:val="clear" w:color="auto" w:fill="F2F2F2"/>
          </w:tcPr>
          <w:p w14:paraId="000043BE"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5.524</w:t>
            </w:r>
          </w:p>
        </w:tc>
        <w:tc>
          <w:tcPr>
            <w:tcW w:w="676" w:type="dxa"/>
            <w:shd w:val="clear" w:color="auto" w:fill="F2F2F2"/>
          </w:tcPr>
          <w:p w14:paraId="000043BF"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3C0"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F2F2F2"/>
          </w:tcPr>
          <w:p w14:paraId="000043C1"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F2F2F2"/>
          </w:tcPr>
          <w:p w14:paraId="000043C2"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3C3"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709" w:type="dxa"/>
            <w:shd w:val="clear" w:color="auto" w:fill="F2F2F2"/>
          </w:tcPr>
          <w:p w14:paraId="000043C4"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F2F2F2"/>
          </w:tcPr>
          <w:p w14:paraId="000043C5"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F2F2F2"/>
          </w:tcPr>
          <w:p w14:paraId="000043C6"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1</w:t>
            </w:r>
          </w:p>
        </w:tc>
      </w:tr>
      <w:tr w:rsidR="001D03A6" w14:paraId="5D50240F" w14:textId="77777777">
        <w:trPr>
          <w:trHeight w:val="454"/>
        </w:trPr>
        <w:tc>
          <w:tcPr>
            <w:tcW w:w="1553" w:type="dxa"/>
            <w:shd w:val="clear" w:color="auto" w:fill="F2F2F2"/>
          </w:tcPr>
          <w:p w14:paraId="000043C7"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5.536B</w:t>
            </w:r>
          </w:p>
        </w:tc>
        <w:tc>
          <w:tcPr>
            <w:tcW w:w="676" w:type="dxa"/>
            <w:shd w:val="clear" w:color="auto" w:fill="F2F2F2"/>
          </w:tcPr>
          <w:p w14:paraId="000043C8"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3C9"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F2F2F2"/>
          </w:tcPr>
          <w:p w14:paraId="000043CA"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851" w:type="dxa"/>
            <w:shd w:val="clear" w:color="auto" w:fill="F2F2F2"/>
          </w:tcPr>
          <w:p w14:paraId="000043CB"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3CC"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F2F2F2"/>
          </w:tcPr>
          <w:p w14:paraId="000043CD"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992" w:type="dxa"/>
            <w:shd w:val="clear" w:color="auto" w:fill="F2F2F2"/>
          </w:tcPr>
          <w:p w14:paraId="000043CE"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1701" w:type="dxa"/>
            <w:shd w:val="clear" w:color="auto" w:fill="D9D9D9"/>
          </w:tcPr>
          <w:p w14:paraId="000043CF"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3</w:t>
            </w:r>
          </w:p>
        </w:tc>
      </w:tr>
      <w:tr w:rsidR="001D03A6" w14:paraId="66844ABC" w14:textId="77777777">
        <w:trPr>
          <w:trHeight w:val="454"/>
        </w:trPr>
        <w:tc>
          <w:tcPr>
            <w:tcW w:w="1553" w:type="dxa"/>
          </w:tcPr>
          <w:p w14:paraId="000043D0"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5.536C</w:t>
            </w:r>
          </w:p>
        </w:tc>
        <w:tc>
          <w:tcPr>
            <w:tcW w:w="676" w:type="dxa"/>
          </w:tcPr>
          <w:p w14:paraId="000043D1" w14:textId="77777777" w:rsidR="001D03A6" w:rsidRDefault="001D03A6">
            <w:pPr>
              <w:spacing w:after="0" w:line="240" w:lineRule="auto"/>
              <w:jc w:val="center"/>
              <w:rPr>
                <w:rFonts w:ascii="Arial" w:eastAsia="Arial" w:hAnsi="Arial" w:cs="Arial"/>
                <w:b/>
                <w:sz w:val="20"/>
                <w:szCs w:val="20"/>
              </w:rPr>
            </w:pPr>
          </w:p>
        </w:tc>
        <w:tc>
          <w:tcPr>
            <w:tcW w:w="856" w:type="dxa"/>
          </w:tcPr>
          <w:p w14:paraId="000043D2" w14:textId="77777777" w:rsidR="001D03A6" w:rsidRDefault="001D03A6">
            <w:pPr>
              <w:spacing w:after="0" w:line="240" w:lineRule="auto"/>
              <w:jc w:val="center"/>
              <w:rPr>
                <w:rFonts w:ascii="Arial" w:eastAsia="Arial" w:hAnsi="Arial" w:cs="Arial"/>
                <w:b/>
                <w:sz w:val="20"/>
                <w:szCs w:val="20"/>
              </w:rPr>
            </w:pPr>
          </w:p>
        </w:tc>
        <w:tc>
          <w:tcPr>
            <w:tcW w:w="567" w:type="dxa"/>
          </w:tcPr>
          <w:p w14:paraId="000043D3"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851" w:type="dxa"/>
          </w:tcPr>
          <w:p w14:paraId="000043D4" w14:textId="77777777" w:rsidR="001D03A6" w:rsidRDefault="001D03A6">
            <w:pPr>
              <w:spacing w:after="0" w:line="240" w:lineRule="auto"/>
              <w:jc w:val="center"/>
              <w:rPr>
                <w:rFonts w:ascii="Arial" w:eastAsia="Arial" w:hAnsi="Arial" w:cs="Arial"/>
                <w:b/>
                <w:sz w:val="20"/>
                <w:szCs w:val="20"/>
              </w:rPr>
            </w:pPr>
          </w:p>
        </w:tc>
        <w:tc>
          <w:tcPr>
            <w:tcW w:w="708" w:type="dxa"/>
          </w:tcPr>
          <w:p w14:paraId="000043D5"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709" w:type="dxa"/>
          </w:tcPr>
          <w:p w14:paraId="000043D6"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992" w:type="dxa"/>
          </w:tcPr>
          <w:p w14:paraId="000043D7"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D9D9D9"/>
          </w:tcPr>
          <w:p w14:paraId="000043D8"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3</w:t>
            </w:r>
          </w:p>
        </w:tc>
      </w:tr>
      <w:tr w:rsidR="001D03A6" w14:paraId="7C33EEBA" w14:textId="77777777">
        <w:trPr>
          <w:trHeight w:val="454"/>
        </w:trPr>
        <w:tc>
          <w:tcPr>
            <w:tcW w:w="1553" w:type="dxa"/>
            <w:shd w:val="clear" w:color="auto" w:fill="F2F2F2"/>
          </w:tcPr>
          <w:p w14:paraId="000043D9"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5.537A</w:t>
            </w:r>
          </w:p>
        </w:tc>
        <w:tc>
          <w:tcPr>
            <w:tcW w:w="676" w:type="dxa"/>
            <w:shd w:val="clear" w:color="auto" w:fill="F2F2F2"/>
          </w:tcPr>
          <w:p w14:paraId="000043DA"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3DB"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567" w:type="dxa"/>
            <w:shd w:val="clear" w:color="auto" w:fill="F2F2F2"/>
          </w:tcPr>
          <w:p w14:paraId="000043DC"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F2F2F2"/>
          </w:tcPr>
          <w:p w14:paraId="000043DD"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3DE"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F2F2F2"/>
          </w:tcPr>
          <w:p w14:paraId="000043DF"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F2F2F2"/>
          </w:tcPr>
          <w:p w14:paraId="000043E0"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F2F2F2"/>
          </w:tcPr>
          <w:p w14:paraId="000043E1"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0</w:t>
            </w:r>
          </w:p>
        </w:tc>
      </w:tr>
      <w:tr w:rsidR="001D03A6" w14:paraId="6F5A4D01" w14:textId="77777777">
        <w:trPr>
          <w:trHeight w:val="454"/>
        </w:trPr>
        <w:tc>
          <w:tcPr>
            <w:tcW w:w="1553" w:type="dxa"/>
            <w:shd w:val="clear" w:color="auto" w:fill="auto"/>
          </w:tcPr>
          <w:p w14:paraId="000043E2"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5.542</w:t>
            </w:r>
          </w:p>
        </w:tc>
        <w:tc>
          <w:tcPr>
            <w:tcW w:w="676" w:type="dxa"/>
            <w:shd w:val="clear" w:color="auto" w:fill="auto"/>
          </w:tcPr>
          <w:p w14:paraId="000043E3" w14:textId="77777777" w:rsidR="001D03A6" w:rsidRDefault="001D03A6">
            <w:pPr>
              <w:spacing w:after="0" w:line="240" w:lineRule="auto"/>
              <w:jc w:val="center"/>
              <w:rPr>
                <w:rFonts w:ascii="Arial" w:eastAsia="Arial" w:hAnsi="Arial" w:cs="Arial"/>
                <w:b/>
                <w:sz w:val="20"/>
                <w:szCs w:val="20"/>
              </w:rPr>
            </w:pPr>
          </w:p>
        </w:tc>
        <w:tc>
          <w:tcPr>
            <w:tcW w:w="856" w:type="dxa"/>
          </w:tcPr>
          <w:p w14:paraId="000043E4"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auto"/>
          </w:tcPr>
          <w:p w14:paraId="000043E5"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auto"/>
          </w:tcPr>
          <w:p w14:paraId="000043E6"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auto"/>
          </w:tcPr>
          <w:p w14:paraId="000043E7"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709" w:type="dxa"/>
            <w:shd w:val="clear" w:color="auto" w:fill="auto"/>
          </w:tcPr>
          <w:p w14:paraId="000043E8"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auto"/>
          </w:tcPr>
          <w:p w14:paraId="000043E9"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auto"/>
          </w:tcPr>
          <w:p w14:paraId="000043EA"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1</w:t>
            </w:r>
          </w:p>
        </w:tc>
      </w:tr>
      <w:tr w:rsidR="001D03A6" w14:paraId="76490DE1" w14:textId="77777777">
        <w:trPr>
          <w:trHeight w:val="454"/>
        </w:trPr>
        <w:tc>
          <w:tcPr>
            <w:tcW w:w="1553" w:type="dxa"/>
            <w:shd w:val="clear" w:color="auto" w:fill="F2F2F2"/>
          </w:tcPr>
          <w:p w14:paraId="000043EB"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5.546</w:t>
            </w:r>
          </w:p>
        </w:tc>
        <w:tc>
          <w:tcPr>
            <w:tcW w:w="676" w:type="dxa"/>
            <w:shd w:val="clear" w:color="auto" w:fill="F2F2F2"/>
          </w:tcPr>
          <w:p w14:paraId="000043EC"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3ED"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F2F2F2"/>
          </w:tcPr>
          <w:p w14:paraId="000043EE"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F2F2F2"/>
          </w:tcPr>
          <w:p w14:paraId="000043EF"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3F0"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F2F2F2"/>
          </w:tcPr>
          <w:p w14:paraId="000043F1"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F2F2F2"/>
          </w:tcPr>
          <w:p w14:paraId="000043F2"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D9D9D9"/>
          </w:tcPr>
          <w:p w14:paraId="000043F3"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0</w:t>
            </w:r>
          </w:p>
        </w:tc>
      </w:tr>
      <w:tr w:rsidR="001D03A6" w14:paraId="6BA66DF1" w14:textId="77777777">
        <w:trPr>
          <w:trHeight w:val="454"/>
        </w:trPr>
        <w:tc>
          <w:tcPr>
            <w:tcW w:w="1553" w:type="dxa"/>
            <w:shd w:val="clear" w:color="auto" w:fill="auto"/>
          </w:tcPr>
          <w:p w14:paraId="000043F4"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5.549</w:t>
            </w:r>
          </w:p>
        </w:tc>
        <w:tc>
          <w:tcPr>
            <w:tcW w:w="676" w:type="dxa"/>
            <w:shd w:val="clear" w:color="auto" w:fill="auto"/>
          </w:tcPr>
          <w:p w14:paraId="000043F5" w14:textId="77777777" w:rsidR="001D03A6" w:rsidRDefault="001D03A6">
            <w:pPr>
              <w:spacing w:after="0" w:line="240" w:lineRule="auto"/>
              <w:jc w:val="center"/>
              <w:rPr>
                <w:rFonts w:ascii="Arial" w:eastAsia="Arial" w:hAnsi="Arial" w:cs="Arial"/>
                <w:b/>
                <w:sz w:val="20"/>
                <w:szCs w:val="20"/>
              </w:rPr>
            </w:pPr>
          </w:p>
        </w:tc>
        <w:tc>
          <w:tcPr>
            <w:tcW w:w="856" w:type="dxa"/>
          </w:tcPr>
          <w:p w14:paraId="000043F6" w14:textId="77777777" w:rsidR="001D03A6" w:rsidRDefault="001D03A6">
            <w:pPr>
              <w:spacing w:after="0" w:line="240" w:lineRule="auto"/>
              <w:jc w:val="center"/>
              <w:rPr>
                <w:rFonts w:ascii="Arial" w:eastAsia="Arial" w:hAnsi="Arial" w:cs="Arial"/>
                <w:b/>
                <w:sz w:val="20"/>
                <w:szCs w:val="20"/>
              </w:rPr>
            </w:pPr>
          </w:p>
        </w:tc>
        <w:tc>
          <w:tcPr>
            <w:tcW w:w="567" w:type="dxa"/>
            <w:shd w:val="clear" w:color="auto" w:fill="auto"/>
          </w:tcPr>
          <w:p w14:paraId="000043F7"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auto"/>
          </w:tcPr>
          <w:p w14:paraId="000043F8"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auto"/>
          </w:tcPr>
          <w:p w14:paraId="000043F9"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709" w:type="dxa"/>
            <w:shd w:val="clear" w:color="auto" w:fill="auto"/>
          </w:tcPr>
          <w:p w14:paraId="000043FA" w14:textId="77777777" w:rsidR="001D03A6" w:rsidRDefault="001D03A6">
            <w:pPr>
              <w:spacing w:after="0" w:line="240" w:lineRule="auto"/>
              <w:jc w:val="center"/>
              <w:rPr>
                <w:rFonts w:ascii="Arial" w:eastAsia="Arial" w:hAnsi="Arial" w:cs="Arial"/>
                <w:b/>
                <w:sz w:val="20"/>
                <w:szCs w:val="20"/>
              </w:rPr>
            </w:pPr>
          </w:p>
        </w:tc>
        <w:tc>
          <w:tcPr>
            <w:tcW w:w="992" w:type="dxa"/>
            <w:shd w:val="clear" w:color="auto" w:fill="auto"/>
          </w:tcPr>
          <w:p w14:paraId="000043FB"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auto"/>
          </w:tcPr>
          <w:p w14:paraId="000043FC"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1</w:t>
            </w:r>
          </w:p>
        </w:tc>
      </w:tr>
      <w:tr w:rsidR="001D03A6" w14:paraId="6AD4A478" w14:textId="77777777">
        <w:trPr>
          <w:trHeight w:val="70"/>
        </w:trPr>
        <w:tc>
          <w:tcPr>
            <w:tcW w:w="1553" w:type="dxa"/>
            <w:shd w:val="clear" w:color="auto" w:fill="F2F2F2"/>
          </w:tcPr>
          <w:p w14:paraId="000043FD"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5.553A</w:t>
            </w:r>
          </w:p>
        </w:tc>
        <w:tc>
          <w:tcPr>
            <w:tcW w:w="676" w:type="dxa"/>
            <w:shd w:val="clear" w:color="auto" w:fill="F2F2F2"/>
          </w:tcPr>
          <w:p w14:paraId="000043FE" w14:textId="77777777" w:rsidR="001D03A6" w:rsidRDefault="001D03A6">
            <w:pPr>
              <w:spacing w:after="0" w:line="240" w:lineRule="auto"/>
              <w:jc w:val="center"/>
              <w:rPr>
                <w:rFonts w:ascii="Arial" w:eastAsia="Arial" w:hAnsi="Arial" w:cs="Arial"/>
                <w:b/>
                <w:sz w:val="20"/>
                <w:szCs w:val="20"/>
              </w:rPr>
            </w:pPr>
          </w:p>
        </w:tc>
        <w:tc>
          <w:tcPr>
            <w:tcW w:w="856" w:type="dxa"/>
            <w:shd w:val="clear" w:color="auto" w:fill="F2F2F2"/>
          </w:tcPr>
          <w:p w14:paraId="000043FF"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567" w:type="dxa"/>
            <w:shd w:val="clear" w:color="auto" w:fill="F2F2F2"/>
          </w:tcPr>
          <w:p w14:paraId="00004400" w14:textId="77777777" w:rsidR="001D03A6" w:rsidRDefault="001D03A6">
            <w:pPr>
              <w:spacing w:after="0" w:line="240" w:lineRule="auto"/>
              <w:jc w:val="center"/>
              <w:rPr>
                <w:rFonts w:ascii="Arial" w:eastAsia="Arial" w:hAnsi="Arial" w:cs="Arial"/>
                <w:b/>
                <w:sz w:val="20"/>
                <w:szCs w:val="20"/>
              </w:rPr>
            </w:pPr>
          </w:p>
        </w:tc>
        <w:tc>
          <w:tcPr>
            <w:tcW w:w="851" w:type="dxa"/>
            <w:shd w:val="clear" w:color="auto" w:fill="F2F2F2"/>
          </w:tcPr>
          <w:p w14:paraId="00004401" w14:textId="77777777" w:rsidR="001D03A6" w:rsidRDefault="001D03A6">
            <w:pPr>
              <w:spacing w:after="0" w:line="240" w:lineRule="auto"/>
              <w:jc w:val="center"/>
              <w:rPr>
                <w:rFonts w:ascii="Arial" w:eastAsia="Arial" w:hAnsi="Arial" w:cs="Arial"/>
                <w:b/>
                <w:sz w:val="20"/>
                <w:szCs w:val="20"/>
              </w:rPr>
            </w:pPr>
          </w:p>
        </w:tc>
        <w:tc>
          <w:tcPr>
            <w:tcW w:w="708" w:type="dxa"/>
            <w:shd w:val="clear" w:color="auto" w:fill="F2F2F2"/>
          </w:tcPr>
          <w:p w14:paraId="00004402" w14:textId="77777777" w:rsidR="001D03A6" w:rsidRDefault="001D03A6">
            <w:pPr>
              <w:spacing w:after="0" w:line="240" w:lineRule="auto"/>
              <w:jc w:val="center"/>
              <w:rPr>
                <w:rFonts w:ascii="Arial" w:eastAsia="Arial" w:hAnsi="Arial" w:cs="Arial"/>
                <w:b/>
                <w:sz w:val="20"/>
                <w:szCs w:val="20"/>
              </w:rPr>
            </w:pPr>
          </w:p>
        </w:tc>
        <w:tc>
          <w:tcPr>
            <w:tcW w:w="709" w:type="dxa"/>
            <w:shd w:val="clear" w:color="auto" w:fill="F2F2F2"/>
          </w:tcPr>
          <w:p w14:paraId="00004403"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992" w:type="dxa"/>
            <w:shd w:val="clear" w:color="auto" w:fill="F2F2F2"/>
          </w:tcPr>
          <w:p w14:paraId="00004404" w14:textId="77777777" w:rsidR="001D03A6" w:rsidRDefault="001D03A6">
            <w:pPr>
              <w:spacing w:after="0" w:line="240" w:lineRule="auto"/>
              <w:jc w:val="center"/>
              <w:rPr>
                <w:rFonts w:ascii="Arial" w:eastAsia="Arial" w:hAnsi="Arial" w:cs="Arial"/>
                <w:b/>
                <w:sz w:val="20"/>
                <w:szCs w:val="20"/>
              </w:rPr>
            </w:pPr>
          </w:p>
        </w:tc>
        <w:tc>
          <w:tcPr>
            <w:tcW w:w="1701" w:type="dxa"/>
            <w:shd w:val="clear" w:color="auto" w:fill="F2F2F2"/>
          </w:tcPr>
          <w:p w14:paraId="00004405"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2</w:t>
            </w:r>
          </w:p>
        </w:tc>
      </w:tr>
      <w:tr w:rsidR="001D03A6" w14:paraId="7AB67B6A" w14:textId="77777777">
        <w:trPr>
          <w:trHeight w:val="70"/>
        </w:trPr>
        <w:tc>
          <w:tcPr>
            <w:tcW w:w="1553" w:type="dxa"/>
            <w:shd w:val="clear" w:color="auto" w:fill="auto"/>
          </w:tcPr>
          <w:p w14:paraId="00004406"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5.553B</w:t>
            </w:r>
          </w:p>
        </w:tc>
        <w:tc>
          <w:tcPr>
            <w:tcW w:w="676" w:type="dxa"/>
            <w:shd w:val="clear" w:color="auto" w:fill="auto"/>
          </w:tcPr>
          <w:p w14:paraId="00004407"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856" w:type="dxa"/>
          </w:tcPr>
          <w:p w14:paraId="00004408"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567" w:type="dxa"/>
            <w:shd w:val="clear" w:color="auto" w:fill="auto"/>
          </w:tcPr>
          <w:p w14:paraId="00004409"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851" w:type="dxa"/>
            <w:shd w:val="clear" w:color="auto" w:fill="auto"/>
          </w:tcPr>
          <w:p w14:paraId="0000440A"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708" w:type="dxa"/>
            <w:shd w:val="clear" w:color="auto" w:fill="auto"/>
          </w:tcPr>
          <w:p w14:paraId="0000440B"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709" w:type="dxa"/>
            <w:shd w:val="clear" w:color="auto" w:fill="auto"/>
          </w:tcPr>
          <w:p w14:paraId="0000440C"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992" w:type="dxa"/>
            <w:shd w:val="clear" w:color="auto" w:fill="auto"/>
          </w:tcPr>
          <w:p w14:paraId="0000440D"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X</w:t>
            </w:r>
          </w:p>
        </w:tc>
        <w:tc>
          <w:tcPr>
            <w:tcW w:w="1701" w:type="dxa"/>
            <w:shd w:val="clear" w:color="auto" w:fill="auto"/>
          </w:tcPr>
          <w:p w14:paraId="0000440E"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6</w:t>
            </w:r>
          </w:p>
        </w:tc>
      </w:tr>
      <w:tr w:rsidR="001D03A6" w14:paraId="45A97A08" w14:textId="77777777">
        <w:trPr>
          <w:trHeight w:val="70"/>
        </w:trPr>
        <w:tc>
          <w:tcPr>
            <w:tcW w:w="1553" w:type="dxa"/>
            <w:shd w:val="clear" w:color="auto" w:fill="D9D9D9"/>
          </w:tcPr>
          <w:p w14:paraId="0000440F" w14:textId="77777777" w:rsidR="001D03A6" w:rsidRDefault="007430A0">
            <w:pPr>
              <w:spacing w:after="0" w:line="240" w:lineRule="auto"/>
              <w:jc w:val="center"/>
              <w:rPr>
                <w:rFonts w:ascii="Arial" w:eastAsia="Arial" w:hAnsi="Arial" w:cs="Arial"/>
                <w:sz w:val="20"/>
                <w:szCs w:val="20"/>
              </w:rPr>
            </w:pPr>
            <w:r>
              <w:rPr>
                <w:rFonts w:ascii="Arial" w:eastAsia="Arial" w:hAnsi="Arial" w:cs="Arial"/>
                <w:sz w:val="20"/>
                <w:szCs w:val="20"/>
              </w:rPr>
              <w:t>Total</w:t>
            </w:r>
          </w:p>
        </w:tc>
        <w:tc>
          <w:tcPr>
            <w:tcW w:w="676" w:type="dxa"/>
            <w:shd w:val="clear" w:color="auto" w:fill="D9D9D9"/>
          </w:tcPr>
          <w:p w14:paraId="00004410"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13</w:t>
            </w:r>
          </w:p>
        </w:tc>
        <w:tc>
          <w:tcPr>
            <w:tcW w:w="856" w:type="dxa"/>
            <w:shd w:val="clear" w:color="auto" w:fill="D9D9D9"/>
          </w:tcPr>
          <w:p w14:paraId="00004411"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23</w:t>
            </w:r>
          </w:p>
        </w:tc>
        <w:tc>
          <w:tcPr>
            <w:tcW w:w="567" w:type="dxa"/>
            <w:shd w:val="clear" w:color="auto" w:fill="D9D9D9"/>
          </w:tcPr>
          <w:p w14:paraId="00004412"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20</w:t>
            </w:r>
          </w:p>
        </w:tc>
        <w:tc>
          <w:tcPr>
            <w:tcW w:w="851" w:type="dxa"/>
            <w:shd w:val="clear" w:color="auto" w:fill="D9D9D9"/>
          </w:tcPr>
          <w:p w14:paraId="00004413"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11</w:t>
            </w:r>
          </w:p>
        </w:tc>
        <w:tc>
          <w:tcPr>
            <w:tcW w:w="708" w:type="dxa"/>
            <w:shd w:val="clear" w:color="auto" w:fill="D9D9D9"/>
          </w:tcPr>
          <w:p w14:paraId="00004414"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27</w:t>
            </w:r>
          </w:p>
        </w:tc>
        <w:tc>
          <w:tcPr>
            <w:tcW w:w="709" w:type="dxa"/>
            <w:shd w:val="clear" w:color="auto" w:fill="D9D9D9"/>
          </w:tcPr>
          <w:p w14:paraId="00004415"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18</w:t>
            </w:r>
          </w:p>
        </w:tc>
        <w:tc>
          <w:tcPr>
            <w:tcW w:w="992" w:type="dxa"/>
            <w:shd w:val="clear" w:color="auto" w:fill="D9D9D9"/>
          </w:tcPr>
          <w:p w14:paraId="00004416" w14:textId="77777777" w:rsidR="001D03A6" w:rsidRDefault="007430A0">
            <w:pPr>
              <w:spacing w:after="0" w:line="240" w:lineRule="auto"/>
              <w:jc w:val="center"/>
              <w:rPr>
                <w:rFonts w:ascii="Arial" w:eastAsia="Arial" w:hAnsi="Arial" w:cs="Arial"/>
                <w:b/>
                <w:sz w:val="20"/>
                <w:szCs w:val="20"/>
              </w:rPr>
            </w:pPr>
            <w:r>
              <w:rPr>
                <w:rFonts w:ascii="Arial" w:eastAsia="Arial" w:hAnsi="Arial" w:cs="Arial"/>
                <w:b/>
                <w:sz w:val="20"/>
                <w:szCs w:val="20"/>
              </w:rPr>
              <w:t>16</w:t>
            </w:r>
          </w:p>
        </w:tc>
        <w:tc>
          <w:tcPr>
            <w:tcW w:w="1701" w:type="dxa"/>
            <w:shd w:val="clear" w:color="auto" w:fill="D9D9D9"/>
          </w:tcPr>
          <w:p w14:paraId="00004417" w14:textId="77777777" w:rsidR="001D03A6" w:rsidRDefault="007430A0">
            <w:pPr>
              <w:spacing w:after="0" w:line="240" w:lineRule="auto"/>
              <w:rPr>
                <w:rFonts w:ascii="Arial" w:eastAsia="Arial" w:hAnsi="Arial" w:cs="Arial"/>
                <w:b/>
                <w:sz w:val="20"/>
                <w:szCs w:val="20"/>
              </w:rPr>
            </w:pPr>
            <w:r>
              <w:rPr>
                <w:rFonts w:ascii="Arial" w:eastAsia="Arial" w:hAnsi="Arial" w:cs="Arial"/>
                <w:b/>
                <w:sz w:val="20"/>
                <w:szCs w:val="20"/>
              </w:rPr>
              <w:t xml:space="preserve">      131</w:t>
            </w:r>
          </w:p>
        </w:tc>
      </w:tr>
    </w:tbl>
    <w:p w14:paraId="00004418" w14:textId="77777777" w:rsidR="001D03A6" w:rsidRDefault="001D03A6">
      <w:pPr>
        <w:spacing w:after="0" w:line="240" w:lineRule="auto"/>
        <w:rPr>
          <w:rFonts w:ascii="Arial" w:eastAsia="Arial" w:hAnsi="Arial" w:cs="Arial"/>
          <w:color w:val="0000FF"/>
        </w:rPr>
      </w:pPr>
    </w:p>
    <w:p w14:paraId="00004419" w14:textId="77777777" w:rsidR="001D03A6" w:rsidRDefault="007430A0">
      <w:pPr>
        <w:pStyle w:val="Heading2"/>
        <w:spacing w:before="0"/>
        <w:jc w:val="center"/>
        <w:rPr>
          <w:rFonts w:ascii="Arial" w:eastAsia="Arial" w:hAnsi="Arial" w:cs="Arial"/>
          <w:color w:val="0000FF"/>
          <w:sz w:val="28"/>
          <w:szCs w:val="28"/>
        </w:rPr>
      </w:pPr>
      <w:bookmarkStart w:id="23" w:name="_heading=h.z337ya" w:colFirst="0" w:colLast="0"/>
      <w:bookmarkEnd w:id="23"/>
      <w:r>
        <w:rPr>
          <w:rFonts w:ascii="Arial" w:eastAsia="Arial" w:hAnsi="Arial" w:cs="Arial"/>
          <w:color w:val="0000FF"/>
          <w:sz w:val="28"/>
          <w:szCs w:val="28"/>
        </w:rPr>
        <w:lastRenderedPageBreak/>
        <w:t xml:space="preserve">Annex C: East African countries and their orbital positions in the satellite planned bands </w:t>
      </w:r>
    </w:p>
    <w:p w14:paraId="0000441A" w14:textId="77777777" w:rsidR="001D03A6" w:rsidRDefault="001D03A6">
      <w:pPr>
        <w:spacing w:after="0" w:line="240" w:lineRule="auto"/>
        <w:rPr>
          <w:rFonts w:ascii="Arial" w:eastAsia="Arial" w:hAnsi="Arial" w:cs="Arial"/>
          <w:b/>
          <w:sz w:val="28"/>
          <w:szCs w:val="28"/>
        </w:rPr>
      </w:pPr>
    </w:p>
    <w:p w14:paraId="0000441B" w14:textId="77777777" w:rsidR="001D03A6" w:rsidRDefault="007430A0">
      <w:pPr>
        <w:spacing w:after="0" w:line="240" w:lineRule="auto"/>
        <w:jc w:val="both"/>
        <w:rPr>
          <w:rFonts w:ascii="Arial" w:eastAsia="Arial" w:hAnsi="Arial" w:cs="Arial"/>
          <w:sz w:val="24"/>
          <w:szCs w:val="24"/>
        </w:rPr>
      </w:pPr>
      <w:r>
        <w:rPr>
          <w:rFonts w:ascii="Arial" w:eastAsia="Arial" w:hAnsi="Arial" w:cs="Arial"/>
          <w:sz w:val="24"/>
          <w:szCs w:val="24"/>
        </w:rPr>
        <w:t xml:space="preserve">Satellite orbital slots relevant to African countries pertaining to </w:t>
      </w:r>
      <w:r>
        <w:rPr>
          <w:rFonts w:ascii="Arial" w:eastAsia="Arial" w:hAnsi="Arial" w:cs="Arial"/>
          <w:b/>
          <w:sz w:val="24"/>
          <w:szCs w:val="24"/>
        </w:rPr>
        <w:t xml:space="preserve">Appendix 30 </w:t>
      </w:r>
      <w:r>
        <w:rPr>
          <w:rFonts w:ascii="Arial" w:eastAsia="Arial" w:hAnsi="Arial" w:cs="Arial"/>
          <w:sz w:val="24"/>
          <w:szCs w:val="24"/>
        </w:rPr>
        <w:t xml:space="preserve">(BSS), </w:t>
      </w:r>
      <w:r>
        <w:rPr>
          <w:rFonts w:ascii="Arial" w:eastAsia="Arial" w:hAnsi="Arial" w:cs="Arial"/>
          <w:b/>
          <w:sz w:val="24"/>
          <w:szCs w:val="24"/>
        </w:rPr>
        <w:t xml:space="preserve">Appendix 30A </w:t>
      </w:r>
      <w:r>
        <w:rPr>
          <w:rFonts w:ascii="Arial" w:eastAsia="Arial" w:hAnsi="Arial" w:cs="Arial"/>
          <w:sz w:val="24"/>
          <w:szCs w:val="24"/>
        </w:rPr>
        <w:t xml:space="preserve">(BSS Feeder Links) and </w:t>
      </w:r>
      <w:r>
        <w:rPr>
          <w:rFonts w:ascii="Arial" w:eastAsia="Arial" w:hAnsi="Arial" w:cs="Arial"/>
          <w:b/>
          <w:sz w:val="24"/>
          <w:szCs w:val="24"/>
        </w:rPr>
        <w:t xml:space="preserve">Appendix 30B </w:t>
      </w:r>
      <w:r>
        <w:rPr>
          <w:rFonts w:ascii="Arial" w:eastAsia="Arial" w:hAnsi="Arial" w:cs="Arial"/>
          <w:sz w:val="24"/>
          <w:szCs w:val="24"/>
        </w:rPr>
        <w:t xml:space="preserve">(FSS): </w:t>
      </w:r>
    </w:p>
    <w:p w14:paraId="0000441C" w14:textId="77777777" w:rsidR="001D03A6" w:rsidRDefault="001D03A6">
      <w:pPr>
        <w:spacing w:after="0" w:line="240" w:lineRule="auto"/>
        <w:jc w:val="both"/>
        <w:rPr>
          <w:rFonts w:ascii="Arial" w:eastAsia="Arial" w:hAnsi="Arial" w:cs="Arial"/>
          <w:sz w:val="24"/>
          <w:szCs w:val="24"/>
        </w:rPr>
      </w:pPr>
    </w:p>
    <w:p w14:paraId="0000441D" w14:textId="77777777" w:rsidR="001D03A6" w:rsidRDefault="007430A0">
      <w:pPr>
        <w:spacing w:after="0" w:line="240" w:lineRule="auto"/>
        <w:jc w:val="both"/>
        <w:rPr>
          <w:rFonts w:ascii="Arial" w:eastAsia="Arial" w:hAnsi="Arial" w:cs="Arial"/>
          <w:sz w:val="24"/>
          <w:szCs w:val="24"/>
        </w:rPr>
      </w:pPr>
      <w:r>
        <w:rPr>
          <w:rFonts w:ascii="Arial" w:eastAsia="Arial" w:hAnsi="Arial" w:cs="Arial"/>
          <w:b/>
          <w:sz w:val="24"/>
          <w:szCs w:val="24"/>
          <w:u w:val="single"/>
        </w:rPr>
        <w:t>Appendix 30</w:t>
      </w:r>
      <w:r>
        <w:rPr>
          <w:rFonts w:ascii="Arial" w:eastAsia="Arial" w:hAnsi="Arial" w:cs="Arial"/>
          <w:sz w:val="24"/>
          <w:szCs w:val="24"/>
        </w:rPr>
        <w:t>: Provisions for all services and associated Plans and List for the broadcasting-satellite service in the frequency band 11.7-12.5 GHz (in Region 1)</w:t>
      </w:r>
    </w:p>
    <w:p w14:paraId="0000441E" w14:textId="77777777" w:rsidR="001D03A6" w:rsidRDefault="001D03A6">
      <w:pPr>
        <w:spacing w:after="0" w:line="240" w:lineRule="auto"/>
        <w:jc w:val="both"/>
        <w:rPr>
          <w:rFonts w:ascii="Arial" w:eastAsia="Arial" w:hAnsi="Arial" w:cs="Arial"/>
          <w:sz w:val="24"/>
          <w:szCs w:val="24"/>
        </w:rPr>
      </w:pPr>
    </w:p>
    <w:p w14:paraId="0000441F" w14:textId="77777777" w:rsidR="001D03A6" w:rsidRDefault="007430A0">
      <w:pPr>
        <w:spacing w:after="0" w:line="240" w:lineRule="auto"/>
        <w:jc w:val="both"/>
        <w:rPr>
          <w:rFonts w:ascii="Arial" w:eastAsia="Arial" w:hAnsi="Arial" w:cs="Arial"/>
          <w:sz w:val="24"/>
          <w:szCs w:val="24"/>
        </w:rPr>
      </w:pPr>
      <w:r>
        <w:rPr>
          <w:rFonts w:ascii="Arial" w:eastAsia="Arial" w:hAnsi="Arial" w:cs="Arial"/>
          <w:b/>
          <w:sz w:val="24"/>
          <w:szCs w:val="24"/>
          <w:u w:val="single"/>
        </w:rPr>
        <w:t>Appendix 30A</w:t>
      </w:r>
      <w:r>
        <w:rPr>
          <w:rFonts w:ascii="Arial" w:eastAsia="Arial" w:hAnsi="Arial" w:cs="Arial"/>
          <w:sz w:val="24"/>
          <w:szCs w:val="24"/>
        </w:rPr>
        <w:t>: Provisions and associated Plans and List for feeder links for the broadcasting satellite service (11.7-12.5 GHz in Region 1) in the frequency bands 14.5-14.8 GHz and 17.3-18.1 GHz in Regions 1</w:t>
      </w:r>
    </w:p>
    <w:p w14:paraId="00004420" w14:textId="77777777" w:rsidR="001D03A6" w:rsidRDefault="001D03A6">
      <w:pPr>
        <w:spacing w:after="0" w:line="240" w:lineRule="auto"/>
        <w:jc w:val="both"/>
        <w:rPr>
          <w:rFonts w:ascii="Arial" w:eastAsia="Arial" w:hAnsi="Arial" w:cs="Arial"/>
          <w:sz w:val="24"/>
          <w:szCs w:val="24"/>
        </w:rPr>
      </w:pPr>
    </w:p>
    <w:p w14:paraId="00004421" w14:textId="77777777" w:rsidR="001D03A6" w:rsidRDefault="007430A0">
      <w:pPr>
        <w:spacing w:after="0" w:line="240" w:lineRule="auto"/>
        <w:jc w:val="both"/>
        <w:rPr>
          <w:rFonts w:ascii="Arial" w:eastAsia="Arial" w:hAnsi="Arial" w:cs="Arial"/>
          <w:sz w:val="24"/>
          <w:szCs w:val="24"/>
        </w:rPr>
      </w:pPr>
      <w:r>
        <w:rPr>
          <w:rFonts w:ascii="Arial" w:eastAsia="Arial" w:hAnsi="Arial" w:cs="Arial"/>
          <w:b/>
          <w:sz w:val="24"/>
          <w:szCs w:val="24"/>
          <w:u w:val="single"/>
        </w:rPr>
        <w:t>Appendix 30B</w:t>
      </w:r>
      <w:r>
        <w:rPr>
          <w:rFonts w:ascii="Arial" w:eastAsia="Arial" w:hAnsi="Arial" w:cs="Arial"/>
          <w:sz w:val="24"/>
          <w:szCs w:val="24"/>
        </w:rPr>
        <w:t>: Provisions and associated Plan for the fixed-satellite service in the frequency bands 4 500-4 800 MHz, 6 725-7 025 MHz, 10.70-10.95 GHz, 11.20-11.45 GHz and 12.75-13.25 GHz</w:t>
      </w:r>
    </w:p>
    <w:p w14:paraId="00004422" w14:textId="77777777" w:rsidR="001D03A6" w:rsidRDefault="001D03A6">
      <w:pPr>
        <w:spacing w:after="0" w:line="240" w:lineRule="auto"/>
        <w:jc w:val="both"/>
        <w:rPr>
          <w:rFonts w:ascii="Arial" w:eastAsia="Arial" w:hAnsi="Arial" w:cs="Arial"/>
          <w:b/>
          <w:sz w:val="28"/>
          <w:szCs w:val="28"/>
        </w:rPr>
      </w:pPr>
    </w:p>
    <w:p w14:paraId="00004423" w14:textId="77777777" w:rsidR="001D03A6" w:rsidRDefault="007430A0">
      <w:pPr>
        <w:spacing w:after="0" w:line="240" w:lineRule="auto"/>
        <w:jc w:val="center"/>
        <w:rPr>
          <w:rFonts w:ascii="Arial" w:eastAsia="Arial" w:hAnsi="Arial" w:cs="Arial"/>
          <w:b/>
          <w:sz w:val="24"/>
          <w:szCs w:val="24"/>
        </w:rPr>
      </w:pPr>
      <w:r>
        <w:rPr>
          <w:rFonts w:ascii="Arial" w:eastAsia="Arial" w:hAnsi="Arial" w:cs="Arial"/>
          <w:b/>
          <w:sz w:val="24"/>
          <w:szCs w:val="24"/>
        </w:rPr>
        <w:t xml:space="preserve">Table 1: </w:t>
      </w:r>
      <w:r>
        <w:rPr>
          <w:rFonts w:ascii="Arial" w:eastAsia="Arial" w:hAnsi="Arial" w:cs="Arial"/>
          <w:sz w:val="24"/>
          <w:szCs w:val="24"/>
        </w:rPr>
        <w:t xml:space="preserve">Orbital position of assignments in the Appendices </w:t>
      </w:r>
      <w:r>
        <w:rPr>
          <w:rFonts w:ascii="Arial" w:eastAsia="Arial" w:hAnsi="Arial" w:cs="Arial"/>
          <w:b/>
          <w:sz w:val="24"/>
          <w:szCs w:val="24"/>
        </w:rPr>
        <w:t>30</w:t>
      </w:r>
      <w:r>
        <w:rPr>
          <w:rFonts w:ascii="Arial" w:eastAsia="Arial" w:hAnsi="Arial" w:cs="Arial"/>
          <w:sz w:val="24"/>
          <w:szCs w:val="24"/>
        </w:rPr>
        <w:t xml:space="preserve"> and </w:t>
      </w:r>
      <w:r>
        <w:rPr>
          <w:rFonts w:ascii="Arial" w:eastAsia="Arial" w:hAnsi="Arial" w:cs="Arial"/>
          <w:b/>
          <w:sz w:val="24"/>
          <w:szCs w:val="24"/>
        </w:rPr>
        <w:t>30A</w:t>
      </w:r>
      <w:r>
        <w:rPr>
          <w:rFonts w:ascii="Arial" w:eastAsia="Arial" w:hAnsi="Arial" w:cs="Arial"/>
          <w:sz w:val="24"/>
          <w:szCs w:val="24"/>
        </w:rPr>
        <w:t xml:space="preserve"> Plans and of allotments in the Appendix </w:t>
      </w:r>
      <w:r>
        <w:rPr>
          <w:rFonts w:ascii="Arial" w:eastAsia="Arial" w:hAnsi="Arial" w:cs="Arial"/>
          <w:b/>
          <w:sz w:val="24"/>
          <w:szCs w:val="24"/>
        </w:rPr>
        <w:t>30B</w:t>
      </w:r>
      <w:r>
        <w:rPr>
          <w:rFonts w:ascii="Arial" w:eastAsia="Arial" w:hAnsi="Arial" w:cs="Arial"/>
          <w:sz w:val="24"/>
          <w:szCs w:val="24"/>
        </w:rPr>
        <w:t xml:space="preserve"> Plan</w:t>
      </w:r>
    </w:p>
    <w:p w14:paraId="00004424" w14:textId="77777777" w:rsidR="001D03A6" w:rsidRDefault="001D03A6">
      <w:pPr>
        <w:spacing w:after="0" w:line="240" w:lineRule="auto"/>
        <w:jc w:val="both"/>
        <w:rPr>
          <w:rFonts w:ascii="Arial" w:eastAsia="Arial" w:hAnsi="Arial" w:cs="Arial"/>
          <w:b/>
          <w:sz w:val="28"/>
          <w:szCs w:val="28"/>
        </w:rPr>
      </w:pPr>
    </w:p>
    <w:tbl>
      <w:tblPr>
        <w:tblStyle w:val="a3"/>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
        <w:gridCol w:w="3322"/>
        <w:gridCol w:w="1083"/>
        <w:gridCol w:w="2170"/>
        <w:gridCol w:w="2250"/>
      </w:tblGrid>
      <w:tr w:rsidR="001D03A6" w14:paraId="11BB6DBC" w14:textId="77777777">
        <w:trPr>
          <w:tblHeader/>
        </w:trPr>
        <w:tc>
          <w:tcPr>
            <w:tcW w:w="620" w:type="dxa"/>
            <w:vAlign w:val="center"/>
          </w:tcPr>
          <w:p w14:paraId="00004425" w14:textId="77777777" w:rsidR="001D03A6" w:rsidRDefault="007430A0">
            <w:pPr>
              <w:spacing w:after="0"/>
              <w:jc w:val="center"/>
              <w:rPr>
                <w:rFonts w:ascii="Arial" w:eastAsia="Arial" w:hAnsi="Arial" w:cs="Arial"/>
                <w:b/>
                <w:sz w:val="24"/>
                <w:szCs w:val="24"/>
              </w:rPr>
            </w:pPr>
            <w:r>
              <w:rPr>
                <w:rFonts w:ascii="Arial" w:eastAsia="Arial" w:hAnsi="Arial" w:cs="Arial"/>
                <w:b/>
              </w:rPr>
              <w:t>No.</w:t>
            </w:r>
          </w:p>
        </w:tc>
        <w:tc>
          <w:tcPr>
            <w:tcW w:w="3322" w:type="dxa"/>
            <w:vAlign w:val="center"/>
          </w:tcPr>
          <w:p w14:paraId="00004426" w14:textId="77777777" w:rsidR="001D03A6" w:rsidRDefault="007430A0">
            <w:pPr>
              <w:spacing w:after="0"/>
              <w:jc w:val="center"/>
              <w:rPr>
                <w:rFonts w:ascii="Arial" w:eastAsia="Arial" w:hAnsi="Arial" w:cs="Arial"/>
                <w:b/>
                <w:sz w:val="24"/>
                <w:szCs w:val="24"/>
              </w:rPr>
            </w:pPr>
            <w:r>
              <w:rPr>
                <w:rFonts w:ascii="Arial" w:eastAsia="Arial" w:hAnsi="Arial" w:cs="Arial"/>
                <w:b/>
                <w:sz w:val="24"/>
                <w:szCs w:val="24"/>
              </w:rPr>
              <w:t>ITU Member State Name</w:t>
            </w:r>
          </w:p>
        </w:tc>
        <w:tc>
          <w:tcPr>
            <w:tcW w:w="1083" w:type="dxa"/>
            <w:vAlign w:val="center"/>
          </w:tcPr>
          <w:p w14:paraId="00004427" w14:textId="77777777" w:rsidR="001D03A6" w:rsidRDefault="007430A0">
            <w:pPr>
              <w:spacing w:after="0"/>
              <w:jc w:val="center"/>
              <w:rPr>
                <w:rFonts w:ascii="Arial" w:eastAsia="Arial" w:hAnsi="Arial" w:cs="Arial"/>
                <w:b/>
                <w:sz w:val="24"/>
                <w:szCs w:val="24"/>
              </w:rPr>
            </w:pPr>
            <w:proofErr w:type="spellStart"/>
            <w:r>
              <w:rPr>
                <w:rFonts w:ascii="Arial" w:eastAsia="Arial" w:hAnsi="Arial" w:cs="Arial"/>
                <w:b/>
                <w:sz w:val="24"/>
                <w:szCs w:val="24"/>
              </w:rPr>
              <w:t>Adm</w:t>
            </w:r>
            <w:proofErr w:type="spellEnd"/>
          </w:p>
        </w:tc>
        <w:tc>
          <w:tcPr>
            <w:tcW w:w="2170" w:type="dxa"/>
            <w:vAlign w:val="center"/>
          </w:tcPr>
          <w:p w14:paraId="00004428" w14:textId="77777777" w:rsidR="001D03A6" w:rsidRDefault="007430A0">
            <w:pPr>
              <w:spacing w:after="0"/>
              <w:jc w:val="center"/>
              <w:rPr>
                <w:rFonts w:ascii="Arial" w:eastAsia="Arial" w:hAnsi="Arial" w:cs="Arial"/>
                <w:b/>
                <w:sz w:val="24"/>
                <w:szCs w:val="24"/>
              </w:rPr>
            </w:pPr>
            <w:r>
              <w:rPr>
                <w:rFonts w:ascii="Arial" w:eastAsia="Arial" w:hAnsi="Arial" w:cs="Arial"/>
                <w:b/>
                <w:sz w:val="24"/>
                <w:szCs w:val="24"/>
              </w:rPr>
              <w:t xml:space="preserve">APP30/30A </w:t>
            </w:r>
          </w:p>
          <w:p w14:paraId="00004429" w14:textId="77777777" w:rsidR="001D03A6" w:rsidRDefault="007430A0">
            <w:pPr>
              <w:spacing w:after="0"/>
              <w:jc w:val="center"/>
              <w:rPr>
                <w:rFonts w:ascii="Arial" w:eastAsia="Arial" w:hAnsi="Arial" w:cs="Arial"/>
                <w:b/>
                <w:sz w:val="24"/>
                <w:szCs w:val="24"/>
              </w:rPr>
            </w:pPr>
            <w:r>
              <w:rPr>
                <w:rFonts w:ascii="Arial" w:eastAsia="Arial" w:hAnsi="Arial" w:cs="Arial"/>
                <w:b/>
                <w:sz w:val="24"/>
                <w:szCs w:val="24"/>
              </w:rPr>
              <w:t>Orbital slot</w:t>
            </w:r>
          </w:p>
        </w:tc>
        <w:tc>
          <w:tcPr>
            <w:tcW w:w="2250" w:type="dxa"/>
            <w:vAlign w:val="center"/>
          </w:tcPr>
          <w:p w14:paraId="0000442A" w14:textId="77777777" w:rsidR="001D03A6" w:rsidRDefault="007430A0">
            <w:pPr>
              <w:spacing w:after="0"/>
              <w:jc w:val="center"/>
              <w:rPr>
                <w:rFonts w:ascii="Arial" w:eastAsia="Arial" w:hAnsi="Arial" w:cs="Arial"/>
                <w:b/>
                <w:sz w:val="24"/>
                <w:szCs w:val="24"/>
              </w:rPr>
            </w:pPr>
            <w:r>
              <w:rPr>
                <w:rFonts w:ascii="Arial" w:eastAsia="Arial" w:hAnsi="Arial" w:cs="Arial"/>
                <w:b/>
                <w:sz w:val="24"/>
                <w:szCs w:val="24"/>
              </w:rPr>
              <w:t>APP30B</w:t>
            </w:r>
          </w:p>
          <w:p w14:paraId="0000442B" w14:textId="77777777" w:rsidR="001D03A6" w:rsidRDefault="007430A0">
            <w:pPr>
              <w:spacing w:after="0"/>
              <w:jc w:val="center"/>
              <w:rPr>
                <w:rFonts w:ascii="Arial" w:eastAsia="Arial" w:hAnsi="Arial" w:cs="Arial"/>
                <w:b/>
                <w:sz w:val="24"/>
                <w:szCs w:val="24"/>
              </w:rPr>
            </w:pPr>
            <w:r>
              <w:rPr>
                <w:rFonts w:ascii="Arial" w:eastAsia="Arial" w:hAnsi="Arial" w:cs="Arial"/>
                <w:b/>
                <w:sz w:val="24"/>
                <w:szCs w:val="24"/>
              </w:rPr>
              <w:t>Orbital slot</w:t>
            </w:r>
          </w:p>
        </w:tc>
      </w:tr>
      <w:tr w:rsidR="001D03A6" w14:paraId="5E6D7D31" w14:textId="77777777">
        <w:tc>
          <w:tcPr>
            <w:tcW w:w="620" w:type="dxa"/>
            <w:vAlign w:val="center"/>
          </w:tcPr>
          <w:p w14:paraId="0000442C" w14:textId="77777777" w:rsidR="001D03A6" w:rsidRDefault="007430A0">
            <w:pPr>
              <w:spacing w:after="0"/>
              <w:jc w:val="center"/>
              <w:rPr>
                <w:rFonts w:ascii="Arial" w:eastAsia="Arial" w:hAnsi="Arial" w:cs="Arial"/>
                <w:color w:val="000000"/>
              </w:rPr>
            </w:pPr>
            <w:r>
              <w:rPr>
                <w:rFonts w:ascii="Arial" w:eastAsia="Arial" w:hAnsi="Arial" w:cs="Arial"/>
                <w:color w:val="000000"/>
              </w:rPr>
              <w:t>1</w:t>
            </w:r>
          </w:p>
        </w:tc>
        <w:tc>
          <w:tcPr>
            <w:tcW w:w="3322" w:type="dxa"/>
            <w:vAlign w:val="center"/>
          </w:tcPr>
          <w:p w14:paraId="0000442D" w14:textId="77777777" w:rsidR="001D03A6" w:rsidRDefault="007430A0">
            <w:pPr>
              <w:spacing w:after="0"/>
              <w:rPr>
                <w:rFonts w:ascii="Arial" w:eastAsia="Arial" w:hAnsi="Arial" w:cs="Arial"/>
              </w:rPr>
            </w:pPr>
            <w:r>
              <w:rPr>
                <w:rFonts w:ascii="Arial" w:eastAsia="Arial" w:hAnsi="Arial" w:cs="Arial"/>
                <w:color w:val="000000"/>
              </w:rPr>
              <w:t>Burundi</w:t>
            </w:r>
          </w:p>
        </w:tc>
        <w:tc>
          <w:tcPr>
            <w:tcW w:w="1083" w:type="dxa"/>
            <w:vAlign w:val="center"/>
          </w:tcPr>
          <w:p w14:paraId="0000442E" w14:textId="77777777" w:rsidR="001D03A6" w:rsidRDefault="007430A0">
            <w:pPr>
              <w:spacing w:after="0"/>
              <w:rPr>
                <w:rFonts w:ascii="Arial" w:eastAsia="Arial" w:hAnsi="Arial" w:cs="Arial"/>
              </w:rPr>
            </w:pPr>
            <w:r>
              <w:rPr>
                <w:rFonts w:ascii="Arial" w:eastAsia="Arial" w:hAnsi="Arial" w:cs="Arial"/>
                <w:color w:val="000000"/>
              </w:rPr>
              <w:t>BDI</w:t>
            </w:r>
          </w:p>
        </w:tc>
        <w:tc>
          <w:tcPr>
            <w:tcW w:w="2170" w:type="dxa"/>
            <w:vAlign w:val="center"/>
          </w:tcPr>
          <w:p w14:paraId="0000442F" w14:textId="77777777" w:rsidR="001D03A6" w:rsidRDefault="007430A0">
            <w:pPr>
              <w:spacing w:after="0"/>
              <w:jc w:val="center"/>
              <w:rPr>
                <w:rFonts w:ascii="Arial" w:eastAsia="Arial" w:hAnsi="Arial" w:cs="Arial"/>
                <w:b/>
                <w:sz w:val="24"/>
                <w:szCs w:val="24"/>
              </w:rPr>
            </w:pPr>
            <w:r>
              <w:rPr>
                <w:rFonts w:ascii="Arial" w:eastAsia="Arial" w:hAnsi="Arial" w:cs="Arial"/>
                <w:color w:val="000000"/>
              </w:rPr>
              <w:t>11°E</w:t>
            </w:r>
          </w:p>
        </w:tc>
        <w:tc>
          <w:tcPr>
            <w:tcW w:w="2250" w:type="dxa"/>
            <w:vAlign w:val="center"/>
          </w:tcPr>
          <w:p w14:paraId="00004430" w14:textId="77777777" w:rsidR="001D03A6" w:rsidRDefault="007430A0">
            <w:pPr>
              <w:spacing w:after="0"/>
              <w:jc w:val="center"/>
              <w:rPr>
                <w:rFonts w:ascii="Arial" w:eastAsia="Arial" w:hAnsi="Arial" w:cs="Arial"/>
                <w:b/>
                <w:sz w:val="24"/>
                <w:szCs w:val="24"/>
              </w:rPr>
            </w:pPr>
            <w:r>
              <w:rPr>
                <w:rFonts w:ascii="Arial" w:eastAsia="Arial" w:hAnsi="Arial" w:cs="Arial"/>
                <w:color w:val="000000"/>
              </w:rPr>
              <w:t>3.5°W</w:t>
            </w:r>
          </w:p>
        </w:tc>
      </w:tr>
      <w:tr w:rsidR="001D03A6" w14:paraId="2968ADF9" w14:textId="77777777">
        <w:tc>
          <w:tcPr>
            <w:tcW w:w="620" w:type="dxa"/>
            <w:vAlign w:val="center"/>
          </w:tcPr>
          <w:p w14:paraId="00004431" w14:textId="77777777" w:rsidR="001D03A6" w:rsidRDefault="007430A0">
            <w:pPr>
              <w:spacing w:after="0"/>
              <w:jc w:val="center"/>
              <w:rPr>
                <w:rFonts w:ascii="Arial" w:eastAsia="Arial" w:hAnsi="Arial" w:cs="Arial"/>
                <w:color w:val="000000"/>
              </w:rPr>
            </w:pPr>
            <w:r>
              <w:rPr>
                <w:rFonts w:ascii="Arial" w:eastAsia="Arial" w:hAnsi="Arial" w:cs="Arial"/>
                <w:color w:val="000000"/>
              </w:rPr>
              <w:t>2</w:t>
            </w:r>
          </w:p>
        </w:tc>
        <w:tc>
          <w:tcPr>
            <w:tcW w:w="3322" w:type="dxa"/>
            <w:vAlign w:val="center"/>
          </w:tcPr>
          <w:p w14:paraId="00004432" w14:textId="77777777" w:rsidR="001D03A6" w:rsidRDefault="007430A0">
            <w:pPr>
              <w:spacing w:after="0"/>
              <w:rPr>
                <w:rFonts w:ascii="Arial" w:eastAsia="Arial" w:hAnsi="Arial" w:cs="Arial"/>
              </w:rPr>
            </w:pPr>
            <w:r>
              <w:rPr>
                <w:rFonts w:ascii="Arial" w:eastAsia="Arial" w:hAnsi="Arial" w:cs="Arial"/>
                <w:color w:val="000000"/>
              </w:rPr>
              <w:t>Congo (Rep. of the)</w:t>
            </w:r>
          </w:p>
        </w:tc>
        <w:tc>
          <w:tcPr>
            <w:tcW w:w="1083" w:type="dxa"/>
            <w:vAlign w:val="center"/>
          </w:tcPr>
          <w:p w14:paraId="00004433" w14:textId="77777777" w:rsidR="001D03A6" w:rsidRDefault="007430A0">
            <w:pPr>
              <w:spacing w:after="0"/>
              <w:rPr>
                <w:rFonts w:ascii="Arial" w:eastAsia="Arial" w:hAnsi="Arial" w:cs="Arial"/>
              </w:rPr>
            </w:pPr>
            <w:r>
              <w:rPr>
                <w:rFonts w:ascii="Arial" w:eastAsia="Arial" w:hAnsi="Arial" w:cs="Arial"/>
                <w:color w:val="000000"/>
              </w:rPr>
              <w:t>COG</w:t>
            </w:r>
          </w:p>
        </w:tc>
        <w:tc>
          <w:tcPr>
            <w:tcW w:w="2170" w:type="dxa"/>
            <w:vAlign w:val="center"/>
          </w:tcPr>
          <w:p w14:paraId="00004434" w14:textId="77777777" w:rsidR="001D03A6" w:rsidRDefault="007430A0">
            <w:pPr>
              <w:spacing w:after="0"/>
              <w:jc w:val="center"/>
              <w:rPr>
                <w:rFonts w:ascii="Arial" w:eastAsia="Arial" w:hAnsi="Arial" w:cs="Arial"/>
                <w:b/>
                <w:sz w:val="24"/>
                <w:szCs w:val="24"/>
              </w:rPr>
            </w:pPr>
            <w:r>
              <w:rPr>
                <w:rFonts w:ascii="Arial" w:eastAsia="Arial" w:hAnsi="Arial" w:cs="Arial"/>
                <w:color w:val="000000"/>
              </w:rPr>
              <w:t>13.2°W</w:t>
            </w:r>
          </w:p>
        </w:tc>
        <w:tc>
          <w:tcPr>
            <w:tcW w:w="2250" w:type="dxa"/>
            <w:vAlign w:val="center"/>
          </w:tcPr>
          <w:p w14:paraId="00004435" w14:textId="77777777" w:rsidR="001D03A6" w:rsidRDefault="007430A0">
            <w:pPr>
              <w:spacing w:after="0"/>
              <w:jc w:val="center"/>
              <w:rPr>
                <w:rFonts w:ascii="Arial" w:eastAsia="Arial" w:hAnsi="Arial" w:cs="Arial"/>
                <w:b/>
                <w:sz w:val="24"/>
                <w:szCs w:val="24"/>
              </w:rPr>
            </w:pPr>
            <w:r>
              <w:rPr>
                <w:rFonts w:ascii="Arial" w:eastAsia="Arial" w:hAnsi="Arial" w:cs="Arial"/>
                <w:color w:val="000000"/>
              </w:rPr>
              <w:t>16.35°W</w:t>
            </w:r>
          </w:p>
        </w:tc>
      </w:tr>
      <w:tr w:rsidR="001D03A6" w14:paraId="2FE6F5E3" w14:textId="77777777">
        <w:tc>
          <w:tcPr>
            <w:tcW w:w="620" w:type="dxa"/>
            <w:vAlign w:val="center"/>
          </w:tcPr>
          <w:p w14:paraId="00004436" w14:textId="77777777" w:rsidR="001D03A6" w:rsidRDefault="007430A0">
            <w:pPr>
              <w:spacing w:after="0"/>
              <w:jc w:val="center"/>
              <w:rPr>
                <w:rFonts w:ascii="Arial" w:eastAsia="Arial" w:hAnsi="Arial" w:cs="Arial"/>
                <w:color w:val="000000"/>
              </w:rPr>
            </w:pPr>
            <w:r>
              <w:rPr>
                <w:rFonts w:ascii="Arial" w:eastAsia="Arial" w:hAnsi="Arial" w:cs="Arial"/>
                <w:color w:val="000000"/>
              </w:rPr>
              <w:t>3</w:t>
            </w:r>
          </w:p>
        </w:tc>
        <w:tc>
          <w:tcPr>
            <w:tcW w:w="3322" w:type="dxa"/>
            <w:vAlign w:val="center"/>
          </w:tcPr>
          <w:p w14:paraId="00004437" w14:textId="77777777" w:rsidR="001D03A6" w:rsidRDefault="007430A0">
            <w:pPr>
              <w:spacing w:after="0"/>
              <w:rPr>
                <w:rFonts w:ascii="Arial" w:eastAsia="Arial" w:hAnsi="Arial" w:cs="Arial"/>
              </w:rPr>
            </w:pPr>
            <w:r>
              <w:rPr>
                <w:rFonts w:ascii="Arial" w:eastAsia="Arial" w:hAnsi="Arial" w:cs="Arial"/>
                <w:color w:val="000000"/>
              </w:rPr>
              <w:t>Kenya</w:t>
            </w:r>
          </w:p>
        </w:tc>
        <w:tc>
          <w:tcPr>
            <w:tcW w:w="1083" w:type="dxa"/>
            <w:vAlign w:val="center"/>
          </w:tcPr>
          <w:p w14:paraId="00004438" w14:textId="77777777" w:rsidR="001D03A6" w:rsidRDefault="007430A0">
            <w:pPr>
              <w:spacing w:after="0"/>
              <w:rPr>
                <w:rFonts w:ascii="Arial" w:eastAsia="Arial" w:hAnsi="Arial" w:cs="Arial"/>
              </w:rPr>
            </w:pPr>
            <w:r>
              <w:rPr>
                <w:rFonts w:ascii="Arial" w:eastAsia="Arial" w:hAnsi="Arial" w:cs="Arial"/>
                <w:color w:val="000000"/>
              </w:rPr>
              <w:t>KEN</w:t>
            </w:r>
          </w:p>
        </w:tc>
        <w:tc>
          <w:tcPr>
            <w:tcW w:w="2170" w:type="dxa"/>
            <w:vAlign w:val="center"/>
          </w:tcPr>
          <w:p w14:paraId="00004439" w14:textId="77777777" w:rsidR="001D03A6" w:rsidRDefault="007430A0">
            <w:pPr>
              <w:spacing w:after="0"/>
              <w:jc w:val="center"/>
              <w:rPr>
                <w:rFonts w:ascii="Arial" w:eastAsia="Arial" w:hAnsi="Arial" w:cs="Arial"/>
                <w:b/>
                <w:sz w:val="24"/>
                <w:szCs w:val="24"/>
              </w:rPr>
            </w:pPr>
            <w:r>
              <w:rPr>
                <w:rFonts w:ascii="Arial" w:eastAsia="Arial" w:hAnsi="Arial" w:cs="Arial"/>
                <w:color w:val="000000"/>
              </w:rPr>
              <w:t>0.8°W</w:t>
            </w:r>
          </w:p>
        </w:tc>
        <w:tc>
          <w:tcPr>
            <w:tcW w:w="2250" w:type="dxa"/>
            <w:vAlign w:val="center"/>
          </w:tcPr>
          <w:p w14:paraId="0000443A" w14:textId="77777777" w:rsidR="001D03A6" w:rsidRDefault="007430A0">
            <w:pPr>
              <w:spacing w:after="0"/>
              <w:jc w:val="center"/>
              <w:rPr>
                <w:rFonts w:ascii="Arial" w:eastAsia="Arial" w:hAnsi="Arial" w:cs="Arial"/>
                <w:b/>
                <w:sz w:val="24"/>
                <w:szCs w:val="24"/>
              </w:rPr>
            </w:pPr>
            <w:r>
              <w:rPr>
                <w:rFonts w:ascii="Arial" w:eastAsia="Arial" w:hAnsi="Arial" w:cs="Arial"/>
                <w:color w:val="000000"/>
              </w:rPr>
              <w:t>78.2°E</w:t>
            </w:r>
          </w:p>
        </w:tc>
      </w:tr>
      <w:tr w:rsidR="001D03A6" w14:paraId="4A73C36E" w14:textId="77777777">
        <w:tc>
          <w:tcPr>
            <w:tcW w:w="620" w:type="dxa"/>
            <w:vAlign w:val="center"/>
          </w:tcPr>
          <w:p w14:paraId="0000443B" w14:textId="77777777" w:rsidR="001D03A6" w:rsidRDefault="007430A0">
            <w:pPr>
              <w:spacing w:after="0"/>
              <w:jc w:val="center"/>
              <w:rPr>
                <w:rFonts w:ascii="Arial" w:eastAsia="Arial" w:hAnsi="Arial" w:cs="Arial"/>
                <w:color w:val="000000"/>
              </w:rPr>
            </w:pPr>
            <w:r>
              <w:rPr>
                <w:rFonts w:ascii="Arial" w:eastAsia="Arial" w:hAnsi="Arial" w:cs="Arial"/>
                <w:color w:val="000000"/>
              </w:rPr>
              <w:t>4</w:t>
            </w:r>
          </w:p>
        </w:tc>
        <w:tc>
          <w:tcPr>
            <w:tcW w:w="3322" w:type="dxa"/>
            <w:vAlign w:val="center"/>
          </w:tcPr>
          <w:p w14:paraId="0000443C" w14:textId="77777777" w:rsidR="001D03A6" w:rsidRDefault="007430A0">
            <w:pPr>
              <w:spacing w:after="0"/>
              <w:rPr>
                <w:rFonts w:ascii="Arial" w:eastAsia="Arial" w:hAnsi="Arial" w:cs="Arial"/>
              </w:rPr>
            </w:pPr>
            <w:r>
              <w:rPr>
                <w:rFonts w:ascii="Arial" w:eastAsia="Arial" w:hAnsi="Arial" w:cs="Arial"/>
                <w:color w:val="000000"/>
              </w:rPr>
              <w:t>Rwanda</w:t>
            </w:r>
          </w:p>
        </w:tc>
        <w:tc>
          <w:tcPr>
            <w:tcW w:w="1083" w:type="dxa"/>
            <w:vAlign w:val="center"/>
          </w:tcPr>
          <w:p w14:paraId="0000443D" w14:textId="77777777" w:rsidR="001D03A6" w:rsidRDefault="007430A0">
            <w:pPr>
              <w:spacing w:after="0"/>
              <w:rPr>
                <w:rFonts w:ascii="Arial" w:eastAsia="Arial" w:hAnsi="Arial" w:cs="Arial"/>
              </w:rPr>
            </w:pPr>
            <w:r>
              <w:rPr>
                <w:rFonts w:ascii="Arial" w:eastAsia="Arial" w:hAnsi="Arial" w:cs="Arial"/>
                <w:color w:val="000000"/>
              </w:rPr>
              <w:t>RRW</w:t>
            </w:r>
          </w:p>
        </w:tc>
        <w:tc>
          <w:tcPr>
            <w:tcW w:w="2170" w:type="dxa"/>
            <w:vAlign w:val="center"/>
          </w:tcPr>
          <w:p w14:paraId="0000443E" w14:textId="77777777" w:rsidR="001D03A6" w:rsidRDefault="007430A0">
            <w:pPr>
              <w:spacing w:after="0"/>
              <w:jc w:val="center"/>
              <w:rPr>
                <w:rFonts w:ascii="Arial" w:eastAsia="Arial" w:hAnsi="Arial" w:cs="Arial"/>
                <w:b/>
                <w:sz w:val="24"/>
                <w:szCs w:val="24"/>
              </w:rPr>
            </w:pPr>
            <w:r>
              <w:rPr>
                <w:rFonts w:ascii="Arial" w:eastAsia="Arial" w:hAnsi="Arial" w:cs="Arial"/>
                <w:color w:val="000000"/>
              </w:rPr>
              <w:t>11°E</w:t>
            </w:r>
          </w:p>
        </w:tc>
        <w:tc>
          <w:tcPr>
            <w:tcW w:w="2250" w:type="dxa"/>
            <w:vAlign w:val="center"/>
          </w:tcPr>
          <w:p w14:paraId="0000443F" w14:textId="77777777" w:rsidR="001D03A6" w:rsidRDefault="007430A0">
            <w:pPr>
              <w:spacing w:after="0"/>
              <w:jc w:val="center"/>
              <w:rPr>
                <w:rFonts w:ascii="Arial" w:eastAsia="Arial" w:hAnsi="Arial" w:cs="Arial"/>
                <w:b/>
                <w:sz w:val="24"/>
                <w:szCs w:val="24"/>
              </w:rPr>
            </w:pPr>
            <w:r>
              <w:rPr>
                <w:rFonts w:ascii="Arial" w:eastAsia="Arial" w:hAnsi="Arial" w:cs="Arial"/>
                <w:color w:val="000000"/>
              </w:rPr>
              <w:t>17.6°E</w:t>
            </w:r>
          </w:p>
        </w:tc>
      </w:tr>
      <w:tr w:rsidR="001D03A6" w14:paraId="398B97CA" w14:textId="77777777">
        <w:tc>
          <w:tcPr>
            <w:tcW w:w="620" w:type="dxa"/>
            <w:vAlign w:val="center"/>
          </w:tcPr>
          <w:p w14:paraId="00004440" w14:textId="77777777" w:rsidR="001D03A6" w:rsidRDefault="007430A0">
            <w:pPr>
              <w:spacing w:after="0"/>
              <w:jc w:val="center"/>
              <w:rPr>
                <w:rFonts w:ascii="Arial" w:eastAsia="Arial" w:hAnsi="Arial" w:cs="Arial"/>
                <w:color w:val="000000"/>
              </w:rPr>
            </w:pPr>
            <w:r>
              <w:rPr>
                <w:rFonts w:ascii="Arial" w:eastAsia="Arial" w:hAnsi="Arial" w:cs="Arial"/>
                <w:color w:val="000000"/>
              </w:rPr>
              <w:t>5</w:t>
            </w:r>
          </w:p>
        </w:tc>
        <w:tc>
          <w:tcPr>
            <w:tcW w:w="3322" w:type="dxa"/>
            <w:vAlign w:val="center"/>
          </w:tcPr>
          <w:p w14:paraId="00004441" w14:textId="77777777" w:rsidR="001D03A6" w:rsidRDefault="007430A0">
            <w:pPr>
              <w:spacing w:after="0"/>
              <w:rPr>
                <w:rFonts w:ascii="Arial" w:eastAsia="Arial" w:hAnsi="Arial" w:cs="Arial"/>
              </w:rPr>
            </w:pPr>
            <w:r>
              <w:rPr>
                <w:rFonts w:ascii="Arial" w:eastAsia="Arial" w:hAnsi="Arial" w:cs="Arial"/>
                <w:color w:val="000000"/>
              </w:rPr>
              <w:t>South Sudan</w:t>
            </w:r>
            <w:r>
              <w:rPr>
                <w:rFonts w:ascii="Arial" w:eastAsia="Arial" w:hAnsi="Arial" w:cs="Arial"/>
                <w:color w:val="000000"/>
                <w:u w:val="single"/>
                <w:vertAlign w:val="superscript"/>
              </w:rPr>
              <w:footnoteReference w:id="7"/>
            </w:r>
          </w:p>
        </w:tc>
        <w:tc>
          <w:tcPr>
            <w:tcW w:w="1083" w:type="dxa"/>
            <w:vAlign w:val="center"/>
          </w:tcPr>
          <w:p w14:paraId="00004442" w14:textId="77777777" w:rsidR="001D03A6" w:rsidRDefault="007430A0">
            <w:pPr>
              <w:spacing w:after="0"/>
              <w:rPr>
                <w:rFonts w:ascii="Arial" w:eastAsia="Arial" w:hAnsi="Arial" w:cs="Arial"/>
              </w:rPr>
            </w:pPr>
            <w:r>
              <w:rPr>
                <w:rFonts w:ascii="Arial" w:eastAsia="Arial" w:hAnsi="Arial" w:cs="Arial"/>
                <w:color w:val="000000"/>
              </w:rPr>
              <w:t>SSD</w:t>
            </w:r>
          </w:p>
        </w:tc>
        <w:tc>
          <w:tcPr>
            <w:tcW w:w="2170" w:type="dxa"/>
            <w:vAlign w:val="center"/>
          </w:tcPr>
          <w:p w14:paraId="00004443" w14:textId="77777777" w:rsidR="001D03A6" w:rsidRDefault="007430A0">
            <w:pPr>
              <w:spacing w:after="0"/>
              <w:jc w:val="center"/>
              <w:rPr>
                <w:rFonts w:ascii="Arial" w:eastAsia="Arial" w:hAnsi="Arial" w:cs="Arial"/>
                <w:b/>
                <w:sz w:val="24"/>
                <w:szCs w:val="24"/>
              </w:rPr>
            </w:pPr>
            <w:r>
              <w:rPr>
                <w:rFonts w:ascii="Arial" w:eastAsia="Arial" w:hAnsi="Arial" w:cs="Arial"/>
                <w:color w:val="000000"/>
              </w:rPr>
              <w:t>-</w:t>
            </w:r>
          </w:p>
        </w:tc>
        <w:tc>
          <w:tcPr>
            <w:tcW w:w="2250" w:type="dxa"/>
            <w:vAlign w:val="center"/>
          </w:tcPr>
          <w:p w14:paraId="00004444" w14:textId="77777777" w:rsidR="001D03A6" w:rsidRDefault="007430A0">
            <w:pPr>
              <w:spacing w:after="0"/>
              <w:jc w:val="center"/>
              <w:rPr>
                <w:rFonts w:ascii="Arial" w:eastAsia="Arial" w:hAnsi="Arial" w:cs="Arial"/>
                <w:b/>
                <w:sz w:val="24"/>
                <w:szCs w:val="24"/>
              </w:rPr>
            </w:pPr>
            <w:r>
              <w:rPr>
                <w:rFonts w:ascii="Arial" w:eastAsia="Arial" w:hAnsi="Arial" w:cs="Arial"/>
                <w:color w:val="000000"/>
              </w:rPr>
              <w:t>-</w:t>
            </w:r>
          </w:p>
        </w:tc>
      </w:tr>
      <w:tr w:rsidR="001D03A6" w14:paraId="3B4AFCB2" w14:textId="77777777">
        <w:tc>
          <w:tcPr>
            <w:tcW w:w="620" w:type="dxa"/>
            <w:vAlign w:val="center"/>
          </w:tcPr>
          <w:p w14:paraId="00004445" w14:textId="77777777" w:rsidR="001D03A6" w:rsidRDefault="007430A0">
            <w:pPr>
              <w:spacing w:after="0"/>
              <w:jc w:val="center"/>
              <w:rPr>
                <w:rFonts w:ascii="Arial" w:eastAsia="Arial" w:hAnsi="Arial" w:cs="Arial"/>
                <w:color w:val="000000"/>
              </w:rPr>
            </w:pPr>
            <w:r>
              <w:rPr>
                <w:rFonts w:ascii="Arial" w:eastAsia="Arial" w:hAnsi="Arial" w:cs="Arial"/>
                <w:color w:val="000000"/>
              </w:rPr>
              <w:t>6</w:t>
            </w:r>
          </w:p>
        </w:tc>
        <w:tc>
          <w:tcPr>
            <w:tcW w:w="3322" w:type="dxa"/>
            <w:vAlign w:val="center"/>
          </w:tcPr>
          <w:p w14:paraId="00004446" w14:textId="77777777" w:rsidR="001D03A6" w:rsidRDefault="007430A0">
            <w:pPr>
              <w:spacing w:after="0"/>
              <w:rPr>
                <w:rFonts w:ascii="Arial" w:eastAsia="Arial" w:hAnsi="Arial" w:cs="Arial"/>
              </w:rPr>
            </w:pPr>
            <w:r>
              <w:rPr>
                <w:rFonts w:ascii="Arial" w:eastAsia="Arial" w:hAnsi="Arial" w:cs="Arial"/>
                <w:color w:val="000000"/>
              </w:rPr>
              <w:t>Tanzania</w:t>
            </w:r>
          </w:p>
        </w:tc>
        <w:tc>
          <w:tcPr>
            <w:tcW w:w="1083" w:type="dxa"/>
            <w:vAlign w:val="center"/>
          </w:tcPr>
          <w:p w14:paraId="00004447" w14:textId="77777777" w:rsidR="001D03A6" w:rsidRDefault="007430A0">
            <w:pPr>
              <w:spacing w:after="0"/>
              <w:rPr>
                <w:rFonts w:ascii="Arial" w:eastAsia="Arial" w:hAnsi="Arial" w:cs="Arial"/>
              </w:rPr>
            </w:pPr>
            <w:r>
              <w:rPr>
                <w:rFonts w:ascii="Arial" w:eastAsia="Arial" w:hAnsi="Arial" w:cs="Arial"/>
                <w:color w:val="000000"/>
              </w:rPr>
              <w:t>TZA</w:t>
            </w:r>
          </w:p>
        </w:tc>
        <w:tc>
          <w:tcPr>
            <w:tcW w:w="2170" w:type="dxa"/>
            <w:vAlign w:val="center"/>
          </w:tcPr>
          <w:p w14:paraId="00004448" w14:textId="77777777" w:rsidR="001D03A6" w:rsidRDefault="007430A0">
            <w:pPr>
              <w:spacing w:after="0"/>
              <w:jc w:val="center"/>
              <w:rPr>
                <w:rFonts w:ascii="Arial" w:eastAsia="Arial" w:hAnsi="Arial" w:cs="Arial"/>
                <w:b/>
                <w:sz w:val="24"/>
                <w:szCs w:val="24"/>
              </w:rPr>
            </w:pPr>
            <w:r>
              <w:rPr>
                <w:rFonts w:ascii="Arial" w:eastAsia="Arial" w:hAnsi="Arial" w:cs="Arial"/>
                <w:color w:val="000000"/>
              </w:rPr>
              <w:t>11°E</w:t>
            </w:r>
          </w:p>
        </w:tc>
        <w:tc>
          <w:tcPr>
            <w:tcW w:w="2250" w:type="dxa"/>
            <w:vAlign w:val="center"/>
          </w:tcPr>
          <w:p w14:paraId="00004449" w14:textId="77777777" w:rsidR="001D03A6" w:rsidRDefault="007430A0">
            <w:pPr>
              <w:spacing w:after="0"/>
              <w:jc w:val="center"/>
              <w:rPr>
                <w:rFonts w:ascii="Arial" w:eastAsia="Arial" w:hAnsi="Arial" w:cs="Arial"/>
                <w:b/>
                <w:sz w:val="24"/>
                <w:szCs w:val="24"/>
              </w:rPr>
            </w:pPr>
            <w:r>
              <w:rPr>
                <w:rFonts w:ascii="Arial" w:eastAsia="Arial" w:hAnsi="Arial" w:cs="Arial"/>
                <w:color w:val="000000"/>
              </w:rPr>
              <w:t>67.5°E</w:t>
            </w:r>
          </w:p>
        </w:tc>
      </w:tr>
      <w:tr w:rsidR="001D03A6" w14:paraId="46CD0A1C" w14:textId="77777777">
        <w:tc>
          <w:tcPr>
            <w:tcW w:w="620" w:type="dxa"/>
            <w:vAlign w:val="center"/>
          </w:tcPr>
          <w:p w14:paraId="0000444A" w14:textId="77777777" w:rsidR="001D03A6" w:rsidRDefault="007430A0">
            <w:pPr>
              <w:spacing w:after="0"/>
              <w:jc w:val="center"/>
              <w:rPr>
                <w:rFonts w:ascii="Arial" w:eastAsia="Arial" w:hAnsi="Arial" w:cs="Arial"/>
                <w:color w:val="000000"/>
              </w:rPr>
            </w:pPr>
            <w:r>
              <w:rPr>
                <w:rFonts w:ascii="Arial" w:eastAsia="Arial" w:hAnsi="Arial" w:cs="Arial"/>
                <w:color w:val="000000"/>
              </w:rPr>
              <w:t>7</w:t>
            </w:r>
          </w:p>
        </w:tc>
        <w:tc>
          <w:tcPr>
            <w:tcW w:w="3322" w:type="dxa"/>
            <w:vAlign w:val="center"/>
          </w:tcPr>
          <w:p w14:paraId="0000444B" w14:textId="77777777" w:rsidR="001D03A6" w:rsidRDefault="007430A0">
            <w:pPr>
              <w:spacing w:after="0"/>
              <w:rPr>
                <w:rFonts w:ascii="Arial" w:eastAsia="Arial" w:hAnsi="Arial" w:cs="Arial"/>
              </w:rPr>
            </w:pPr>
            <w:r>
              <w:rPr>
                <w:rFonts w:ascii="Arial" w:eastAsia="Arial" w:hAnsi="Arial" w:cs="Arial"/>
                <w:color w:val="000000"/>
              </w:rPr>
              <w:t>Uganda</w:t>
            </w:r>
          </w:p>
        </w:tc>
        <w:tc>
          <w:tcPr>
            <w:tcW w:w="1083" w:type="dxa"/>
            <w:vAlign w:val="center"/>
          </w:tcPr>
          <w:p w14:paraId="0000444C" w14:textId="77777777" w:rsidR="001D03A6" w:rsidRDefault="007430A0">
            <w:pPr>
              <w:spacing w:after="0"/>
              <w:rPr>
                <w:rFonts w:ascii="Arial" w:eastAsia="Arial" w:hAnsi="Arial" w:cs="Arial"/>
              </w:rPr>
            </w:pPr>
            <w:r>
              <w:rPr>
                <w:rFonts w:ascii="Arial" w:eastAsia="Arial" w:hAnsi="Arial" w:cs="Arial"/>
                <w:color w:val="000000"/>
              </w:rPr>
              <w:t>UGA</w:t>
            </w:r>
          </w:p>
        </w:tc>
        <w:tc>
          <w:tcPr>
            <w:tcW w:w="2170" w:type="dxa"/>
            <w:vAlign w:val="center"/>
          </w:tcPr>
          <w:p w14:paraId="0000444D" w14:textId="77777777" w:rsidR="001D03A6" w:rsidRDefault="007430A0">
            <w:pPr>
              <w:spacing w:after="0"/>
              <w:jc w:val="center"/>
              <w:rPr>
                <w:rFonts w:ascii="Arial" w:eastAsia="Arial" w:hAnsi="Arial" w:cs="Arial"/>
                <w:b/>
                <w:sz w:val="24"/>
                <w:szCs w:val="24"/>
              </w:rPr>
            </w:pPr>
            <w:r>
              <w:rPr>
                <w:rFonts w:ascii="Arial" w:eastAsia="Arial" w:hAnsi="Arial" w:cs="Arial"/>
                <w:color w:val="000000"/>
              </w:rPr>
              <w:t>17°E</w:t>
            </w:r>
          </w:p>
        </w:tc>
        <w:tc>
          <w:tcPr>
            <w:tcW w:w="2250" w:type="dxa"/>
            <w:vAlign w:val="center"/>
          </w:tcPr>
          <w:p w14:paraId="0000444E" w14:textId="77777777" w:rsidR="001D03A6" w:rsidRDefault="007430A0">
            <w:pPr>
              <w:spacing w:after="0"/>
              <w:jc w:val="center"/>
              <w:rPr>
                <w:rFonts w:ascii="Arial" w:eastAsia="Arial" w:hAnsi="Arial" w:cs="Arial"/>
                <w:b/>
                <w:sz w:val="24"/>
                <w:szCs w:val="24"/>
              </w:rPr>
            </w:pPr>
            <w:r>
              <w:rPr>
                <w:rFonts w:ascii="Arial" w:eastAsia="Arial" w:hAnsi="Arial" w:cs="Arial"/>
                <w:color w:val="000000"/>
              </w:rPr>
              <w:t>31.5°E</w:t>
            </w:r>
          </w:p>
        </w:tc>
      </w:tr>
    </w:tbl>
    <w:p w14:paraId="0000444F" w14:textId="77777777" w:rsidR="001D03A6" w:rsidRDefault="001D03A6">
      <w:pPr>
        <w:spacing w:after="0" w:line="240" w:lineRule="auto"/>
        <w:jc w:val="center"/>
        <w:rPr>
          <w:rFonts w:ascii="Arial" w:eastAsia="Arial" w:hAnsi="Arial" w:cs="Arial"/>
          <w:b/>
          <w:sz w:val="28"/>
          <w:szCs w:val="28"/>
        </w:rPr>
      </w:pPr>
    </w:p>
    <w:p w14:paraId="00004450" w14:textId="77777777" w:rsidR="001D03A6" w:rsidRDefault="007430A0">
      <w:pPr>
        <w:spacing w:after="0" w:line="240" w:lineRule="auto"/>
        <w:jc w:val="center"/>
        <w:rPr>
          <w:rFonts w:ascii="Arial" w:eastAsia="Arial" w:hAnsi="Arial" w:cs="Arial"/>
          <w:b/>
          <w:sz w:val="24"/>
          <w:szCs w:val="24"/>
        </w:rPr>
      </w:pPr>
      <w:r>
        <w:rPr>
          <w:rFonts w:ascii="Arial" w:eastAsia="Arial" w:hAnsi="Arial" w:cs="Arial"/>
          <w:b/>
          <w:sz w:val="24"/>
          <w:szCs w:val="24"/>
        </w:rPr>
        <w:t xml:space="preserve">Table 2: </w:t>
      </w:r>
      <w:r>
        <w:rPr>
          <w:rFonts w:ascii="Arial" w:eastAsia="Arial" w:hAnsi="Arial" w:cs="Arial"/>
          <w:sz w:val="24"/>
          <w:szCs w:val="24"/>
        </w:rPr>
        <w:t xml:space="preserve">Satellite networks submitted under Resolution </w:t>
      </w:r>
      <w:r>
        <w:rPr>
          <w:rFonts w:ascii="Arial" w:eastAsia="Arial" w:hAnsi="Arial" w:cs="Arial"/>
          <w:b/>
          <w:sz w:val="24"/>
          <w:szCs w:val="24"/>
        </w:rPr>
        <w:t>559 (WRC-19)</w:t>
      </w:r>
      <w:r>
        <w:rPr>
          <w:rFonts w:ascii="Arial" w:eastAsia="Arial" w:hAnsi="Arial" w:cs="Arial"/>
          <w:sz w:val="24"/>
          <w:szCs w:val="24"/>
        </w:rPr>
        <w:t xml:space="preserve"> from EAC Member States </w:t>
      </w:r>
    </w:p>
    <w:p w14:paraId="00004451" w14:textId="77777777" w:rsidR="001D03A6" w:rsidRDefault="001D03A6">
      <w:pPr>
        <w:spacing w:after="0" w:line="240" w:lineRule="auto"/>
        <w:jc w:val="center"/>
        <w:rPr>
          <w:rFonts w:ascii="Arial" w:eastAsia="Arial" w:hAnsi="Arial" w:cs="Arial"/>
          <w:b/>
          <w:sz w:val="28"/>
          <w:szCs w:val="28"/>
        </w:rPr>
      </w:pPr>
    </w:p>
    <w:tbl>
      <w:tblPr>
        <w:tblStyle w:val="a4"/>
        <w:tblW w:w="10587" w:type="dxa"/>
        <w:tblInd w:w="-545" w:type="dxa"/>
        <w:tblLayout w:type="fixed"/>
        <w:tblLook w:val="0400" w:firstRow="0" w:lastRow="0" w:firstColumn="0" w:lastColumn="0" w:noHBand="0" w:noVBand="1"/>
      </w:tblPr>
      <w:tblGrid>
        <w:gridCol w:w="571"/>
        <w:gridCol w:w="742"/>
        <w:gridCol w:w="1708"/>
        <w:gridCol w:w="1133"/>
        <w:gridCol w:w="2915"/>
        <w:gridCol w:w="620"/>
        <w:gridCol w:w="2278"/>
        <w:gridCol w:w="620"/>
      </w:tblGrid>
      <w:tr w:rsidR="001D03A6" w14:paraId="4309BF05" w14:textId="77777777" w:rsidTr="000823D8">
        <w:trPr>
          <w:trHeight w:val="900"/>
          <w:tblHeader/>
        </w:trPr>
        <w:tc>
          <w:tcPr>
            <w:tcW w:w="57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4452" w14:textId="77777777" w:rsidR="001D03A6" w:rsidRDefault="007430A0">
            <w:pPr>
              <w:spacing w:after="0" w:line="240" w:lineRule="auto"/>
              <w:jc w:val="center"/>
              <w:rPr>
                <w:rFonts w:ascii="Arial" w:eastAsia="Arial" w:hAnsi="Arial" w:cs="Arial"/>
                <w:b/>
              </w:rPr>
            </w:pPr>
            <w:r>
              <w:rPr>
                <w:rFonts w:ascii="Arial" w:eastAsia="Arial" w:hAnsi="Arial" w:cs="Arial"/>
                <w:b/>
              </w:rPr>
              <w:t>No.</w:t>
            </w:r>
          </w:p>
        </w:tc>
        <w:tc>
          <w:tcPr>
            <w:tcW w:w="742" w:type="dxa"/>
            <w:tcBorders>
              <w:top w:val="single" w:sz="4" w:space="0" w:color="000000"/>
              <w:left w:val="nil"/>
              <w:bottom w:val="single" w:sz="4" w:space="0" w:color="000000"/>
              <w:right w:val="single" w:sz="4" w:space="0" w:color="000000"/>
            </w:tcBorders>
            <w:shd w:val="clear" w:color="auto" w:fill="FFFFFF"/>
            <w:vAlign w:val="center"/>
          </w:tcPr>
          <w:p w14:paraId="00004453" w14:textId="77777777" w:rsidR="001D03A6" w:rsidRDefault="007430A0">
            <w:pPr>
              <w:spacing w:after="0" w:line="240" w:lineRule="auto"/>
              <w:jc w:val="center"/>
              <w:rPr>
                <w:rFonts w:ascii="Arial" w:eastAsia="Arial" w:hAnsi="Arial" w:cs="Arial"/>
                <w:b/>
              </w:rPr>
            </w:pPr>
            <w:proofErr w:type="spellStart"/>
            <w:r>
              <w:rPr>
                <w:rFonts w:ascii="Arial" w:eastAsia="Arial" w:hAnsi="Arial" w:cs="Arial"/>
                <w:b/>
              </w:rPr>
              <w:t>Adm</w:t>
            </w:r>
            <w:proofErr w:type="spellEnd"/>
          </w:p>
        </w:tc>
        <w:tc>
          <w:tcPr>
            <w:tcW w:w="1708" w:type="dxa"/>
            <w:tcBorders>
              <w:top w:val="single" w:sz="4" w:space="0" w:color="000000"/>
              <w:left w:val="nil"/>
              <w:bottom w:val="single" w:sz="4" w:space="0" w:color="000000"/>
              <w:right w:val="single" w:sz="4" w:space="0" w:color="000000"/>
            </w:tcBorders>
            <w:shd w:val="clear" w:color="auto" w:fill="FFFFFF"/>
            <w:vAlign w:val="center"/>
          </w:tcPr>
          <w:p w14:paraId="00004454" w14:textId="77777777" w:rsidR="001D03A6" w:rsidRDefault="007430A0">
            <w:pPr>
              <w:spacing w:after="0" w:line="240" w:lineRule="auto"/>
              <w:jc w:val="center"/>
              <w:rPr>
                <w:rFonts w:ascii="Arial" w:eastAsia="Arial" w:hAnsi="Arial" w:cs="Arial"/>
                <w:b/>
              </w:rPr>
            </w:pPr>
            <w:r>
              <w:rPr>
                <w:rFonts w:ascii="Arial" w:eastAsia="Arial" w:hAnsi="Arial" w:cs="Arial"/>
                <w:b/>
              </w:rPr>
              <w:t>Sat.name</w:t>
            </w:r>
          </w:p>
        </w:tc>
        <w:tc>
          <w:tcPr>
            <w:tcW w:w="1133" w:type="dxa"/>
            <w:tcBorders>
              <w:top w:val="single" w:sz="4" w:space="0" w:color="000000"/>
              <w:left w:val="nil"/>
              <w:bottom w:val="single" w:sz="4" w:space="0" w:color="000000"/>
              <w:right w:val="single" w:sz="4" w:space="0" w:color="000000"/>
            </w:tcBorders>
            <w:shd w:val="clear" w:color="auto" w:fill="FFFFFF"/>
            <w:vAlign w:val="center"/>
          </w:tcPr>
          <w:p w14:paraId="00004455" w14:textId="77777777" w:rsidR="001D03A6" w:rsidRDefault="007430A0">
            <w:pPr>
              <w:spacing w:after="0" w:line="240" w:lineRule="auto"/>
              <w:jc w:val="center"/>
              <w:rPr>
                <w:rFonts w:ascii="Arial" w:eastAsia="Arial" w:hAnsi="Arial" w:cs="Arial"/>
                <w:b/>
              </w:rPr>
            </w:pPr>
            <w:proofErr w:type="spellStart"/>
            <w:r>
              <w:rPr>
                <w:rFonts w:ascii="Arial" w:eastAsia="Arial" w:hAnsi="Arial" w:cs="Arial"/>
                <w:b/>
              </w:rPr>
              <w:t>Orb.Pos</w:t>
            </w:r>
            <w:proofErr w:type="spellEnd"/>
            <w:r>
              <w:rPr>
                <w:rFonts w:ascii="Arial" w:eastAsia="Arial" w:hAnsi="Arial" w:cs="Arial"/>
                <w:b/>
              </w:rPr>
              <w:t>. [°E]</w:t>
            </w:r>
          </w:p>
        </w:tc>
        <w:tc>
          <w:tcPr>
            <w:tcW w:w="2915" w:type="dxa"/>
            <w:tcBorders>
              <w:top w:val="single" w:sz="4" w:space="0" w:color="000000"/>
              <w:left w:val="nil"/>
              <w:bottom w:val="single" w:sz="4" w:space="0" w:color="000000"/>
              <w:right w:val="single" w:sz="4" w:space="0" w:color="000000"/>
            </w:tcBorders>
            <w:shd w:val="clear" w:color="auto" w:fill="FFFFFF"/>
            <w:vAlign w:val="center"/>
          </w:tcPr>
          <w:p w14:paraId="00004456" w14:textId="77777777" w:rsidR="001D03A6" w:rsidRDefault="007430A0">
            <w:pPr>
              <w:spacing w:after="0" w:line="240" w:lineRule="auto"/>
              <w:jc w:val="center"/>
              <w:rPr>
                <w:rFonts w:ascii="Arial" w:eastAsia="Arial" w:hAnsi="Arial" w:cs="Arial"/>
                <w:b/>
              </w:rPr>
            </w:pPr>
            <w:r>
              <w:rPr>
                <w:rFonts w:ascii="Arial" w:eastAsia="Arial" w:hAnsi="Arial" w:cs="Arial"/>
                <w:b/>
              </w:rPr>
              <w:t>Channels (downlink)</w:t>
            </w:r>
          </w:p>
          <w:p w14:paraId="00004457" w14:textId="77777777" w:rsidR="001D03A6" w:rsidRDefault="007430A0">
            <w:pPr>
              <w:spacing w:after="0" w:line="240" w:lineRule="auto"/>
              <w:jc w:val="center"/>
              <w:rPr>
                <w:rFonts w:ascii="Arial" w:eastAsia="Arial" w:hAnsi="Arial" w:cs="Arial"/>
                <w:b/>
              </w:rPr>
            </w:pPr>
            <w:r>
              <w:rPr>
                <w:rFonts w:ascii="Arial" w:eastAsia="Arial" w:hAnsi="Arial" w:cs="Arial"/>
                <w:b/>
              </w:rPr>
              <w:t>(11.7 – 12.5 GHz)</w:t>
            </w:r>
          </w:p>
        </w:tc>
        <w:tc>
          <w:tcPr>
            <w:tcW w:w="620" w:type="dxa"/>
            <w:tcBorders>
              <w:top w:val="single" w:sz="4" w:space="0" w:color="000000"/>
              <w:left w:val="nil"/>
              <w:bottom w:val="single" w:sz="4" w:space="0" w:color="000000"/>
              <w:right w:val="single" w:sz="4" w:space="0" w:color="000000"/>
            </w:tcBorders>
            <w:shd w:val="clear" w:color="auto" w:fill="FFFFFF"/>
            <w:vAlign w:val="center"/>
          </w:tcPr>
          <w:p w14:paraId="00004458" w14:textId="77777777" w:rsidR="001D03A6" w:rsidRDefault="007430A0">
            <w:pPr>
              <w:spacing w:after="0" w:line="240" w:lineRule="auto"/>
              <w:jc w:val="center"/>
              <w:rPr>
                <w:rFonts w:ascii="Arial" w:eastAsia="Arial" w:hAnsi="Arial" w:cs="Arial"/>
                <w:b/>
              </w:rPr>
            </w:pPr>
            <w:r>
              <w:rPr>
                <w:rFonts w:ascii="Arial" w:eastAsia="Arial" w:hAnsi="Arial" w:cs="Arial"/>
                <w:b/>
              </w:rPr>
              <w:t>Pol.</w:t>
            </w:r>
          </w:p>
          <w:p w14:paraId="00004459" w14:textId="77777777" w:rsidR="001D03A6" w:rsidRDefault="007430A0">
            <w:pPr>
              <w:spacing w:after="0" w:line="240" w:lineRule="auto"/>
              <w:jc w:val="center"/>
              <w:rPr>
                <w:rFonts w:ascii="Arial" w:eastAsia="Arial" w:hAnsi="Arial" w:cs="Arial"/>
                <w:b/>
              </w:rPr>
            </w:pPr>
            <w:r>
              <w:rPr>
                <w:rFonts w:ascii="Arial" w:eastAsia="Arial" w:hAnsi="Arial" w:cs="Arial"/>
                <w:b/>
              </w:rPr>
              <w:t>DL</w:t>
            </w:r>
          </w:p>
        </w:tc>
        <w:tc>
          <w:tcPr>
            <w:tcW w:w="2278" w:type="dxa"/>
            <w:tcBorders>
              <w:top w:val="single" w:sz="4" w:space="0" w:color="000000"/>
              <w:left w:val="nil"/>
              <w:bottom w:val="single" w:sz="4" w:space="0" w:color="000000"/>
              <w:right w:val="single" w:sz="4" w:space="0" w:color="000000"/>
            </w:tcBorders>
            <w:shd w:val="clear" w:color="auto" w:fill="FFFFFF"/>
            <w:vAlign w:val="center"/>
          </w:tcPr>
          <w:p w14:paraId="0000445A" w14:textId="77777777" w:rsidR="001D03A6" w:rsidRDefault="007430A0">
            <w:pPr>
              <w:spacing w:after="0" w:line="240" w:lineRule="auto"/>
              <w:jc w:val="center"/>
              <w:rPr>
                <w:rFonts w:ascii="Arial" w:eastAsia="Arial" w:hAnsi="Arial" w:cs="Arial"/>
                <w:b/>
              </w:rPr>
            </w:pPr>
            <w:r>
              <w:rPr>
                <w:rFonts w:ascii="Arial" w:eastAsia="Arial" w:hAnsi="Arial" w:cs="Arial"/>
                <w:b/>
              </w:rPr>
              <w:t>Channels (feeder-link)</w:t>
            </w:r>
          </w:p>
          <w:p w14:paraId="0000445B" w14:textId="77777777" w:rsidR="001D03A6" w:rsidRDefault="007430A0">
            <w:pPr>
              <w:spacing w:after="0" w:line="240" w:lineRule="auto"/>
              <w:jc w:val="center"/>
              <w:rPr>
                <w:rFonts w:ascii="Arial" w:eastAsia="Arial" w:hAnsi="Arial" w:cs="Arial"/>
                <w:b/>
              </w:rPr>
            </w:pPr>
            <w:r>
              <w:rPr>
                <w:rFonts w:ascii="Arial" w:eastAsia="Arial" w:hAnsi="Arial" w:cs="Arial"/>
                <w:b/>
              </w:rPr>
              <w:t>(17.3 – 18.1 GHz)</w:t>
            </w:r>
          </w:p>
        </w:tc>
        <w:tc>
          <w:tcPr>
            <w:tcW w:w="620" w:type="dxa"/>
            <w:tcBorders>
              <w:top w:val="single" w:sz="4" w:space="0" w:color="000000"/>
              <w:left w:val="nil"/>
              <w:bottom w:val="single" w:sz="4" w:space="0" w:color="000000"/>
              <w:right w:val="single" w:sz="4" w:space="0" w:color="000000"/>
            </w:tcBorders>
            <w:shd w:val="clear" w:color="auto" w:fill="FFFFFF"/>
            <w:vAlign w:val="center"/>
          </w:tcPr>
          <w:p w14:paraId="0000445C" w14:textId="77777777" w:rsidR="001D03A6" w:rsidRDefault="007430A0">
            <w:pPr>
              <w:spacing w:after="0" w:line="240" w:lineRule="auto"/>
              <w:jc w:val="center"/>
              <w:rPr>
                <w:rFonts w:ascii="Arial" w:eastAsia="Arial" w:hAnsi="Arial" w:cs="Arial"/>
                <w:b/>
              </w:rPr>
            </w:pPr>
            <w:r>
              <w:rPr>
                <w:rFonts w:ascii="Arial" w:eastAsia="Arial" w:hAnsi="Arial" w:cs="Arial"/>
                <w:b/>
              </w:rPr>
              <w:t>Pol.</w:t>
            </w:r>
          </w:p>
          <w:p w14:paraId="0000445D" w14:textId="77777777" w:rsidR="001D03A6" w:rsidRDefault="007430A0">
            <w:pPr>
              <w:spacing w:after="0" w:line="240" w:lineRule="auto"/>
              <w:jc w:val="center"/>
              <w:rPr>
                <w:rFonts w:ascii="Arial" w:eastAsia="Arial" w:hAnsi="Arial" w:cs="Arial"/>
                <w:b/>
              </w:rPr>
            </w:pPr>
            <w:r>
              <w:rPr>
                <w:rFonts w:ascii="Arial" w:eastAsia="Arial" w:hAnsi="Arial" w:cs="Arial"/>
                <w:b/>
              </w:rPr>
              <w:t>FL</w:t>
            </w:r>
          </w:p>
        </w:tc>
      </w:tr>
      <w:tr w:rsidR="001D03A6" w14:paraId="67F1FD67" w14:textId="77777777" w:rsidTr="000823D8">
        <w:trPr>
          <w:trHeight w:val="300"/>
        </w:trPr>
        <w:tc>
          <w:tcPr>
            <w:tcW w:w="571" w:type="dxa"/>
            <w:tcBorders>
              <w:top w:val="nil"/>
              <w:left w:val="single" w:sz="4" w:space="0" w:color="000000"/>
              <w:bottom w:val="single" w:sz="4" w:space="0" w:color="000000"/>
              <w:right w:val="single" w:sz="4" w:space="0" w:color="000000"/>
            </w:tcBorders>
            <w:shd w:val="clear" w:color="auto" w:fill="auto"/>
            <w:vAlign w:val="center"/>
          </w:tcPr>
          <w:p w14:paraId="0000445E"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w:t>
            </w:r>
          </w:p>
        </w:tc>
        <w:tc>
          <w:tcPr>
            <w:tcW w:w="742" w:type="dxa"/>
            <w:tcBorders>
              <w:top w:val="nil"/>
              <w:left w:val="nil"/>
              <w:bottom w:val="single" w:sz="4" w:space="0" w:color="000000"/>
              <w:right w:val="single" w:sz="4" w:space="0" w:color="000000"/>
            </w:tcBorders>
            <w:shd w:val="clear" w:color="auto" w:fill="auto"/>
            <w:vAlign w:val="center"/>
          </w:tcPr>
          <w:p w14:paraId="0000445F"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BDI</w:t>
            </w:r>
          </w:p>
        </w:tc>
        <w:tc>
          <w:tcPr>
            <w:tcW w:w="1708" w:type="dxa"/>
            <w:tcBorders>
              <w:top w:val="nil"/>
              <w:left w:val="nil"/>
              <w:bottom w:val="single" w:sz="4" w:space="0" w:color="000000"/>
              <w:right w:val="single" w:sz="4" w:space="0" w:color="000000"/>
            </w:tcBorders>
            <w:shd w:val="clear" w:color="auto" w:fill="auto"/>
            <w:vAlign w:val="center"/>
          </w:tcPr>
          <w:p w14:paraId="00004460"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BDI_SAT</w:t>
            </w:r>
          </w:p>
        </w:tc>
        <w:tc>
          <w:tcPr>
            <w:tcW w:w="1133" w:type="dxa"/>
            <w:tcBorders>
              <w:top w:val="nil"/>
              <w:left w:val="nil"/>
              <w:bottom w:val="single" w:sz="4" w:space="0" w:color="000000"/>
              <w:right w:val="single" w:sz="4" w:space="0" w:color="000000"/>
            </w:tcBorders>
            <w:shd w:val="clear" w:color="auto" w:fill="auto"/>
            <w:vAlign w:val="center"/>
          </w:tcPr>
          <w:p w14:paraId="00004461"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-26.8</w:t>
            </w:r>
          </w:p>
        </w:tc>
        <w:tc>
          <w:tcPr>
            <w:tcW w:w="2915" w:type="dxa"/>
            <w:tcBorders>
              <w:top w:val="nil"/>
              <w:left w:val="nil"/>
              <w:bottom w:val="single" w:sz="4" w:space="0" w:color="000000"/>
              <w:right w:val="single" w:sz="4" w:space="0" w:color="000000"/>
            </w:tcBorders>
            <w:shd w:val="clear" w:color="auto" w:fill="auto"/>
            <w:vAlign w:val="center"/>
          </w:tcPr>
          <w:p w14:paraId="00004462"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21 23 25 27 29 31 33 35 37 39</w:t>
            </w:r>
          </w:p>
        </w:tc>
        <w:tc>
          <w:tcPr>
            <w:tcW w:w="620" w:type="dxa"/>
            <w:tcBorders>
              <w:top w:val="nil"/>
              <w:left w:val="nil"/>
              <w:bottom w:val="single" w:sz="4" w:space="0" w:color="000000"/>
              <w:right w:val="single" w:sz="4" w:space="0" w:color="000000"/>
            </w:tcBorders>
            <w:shd w:val="clear" w:color="auto" w:fill="auto"/>
            <w:vAlign w:val="center"/>
          </w:tcPr>
          <w:p w14:paraId="00004463"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CL</w:t>
            </w:r>
          </w:p>
        </w:tc>
        <w:tc>
          <w:tcPr>
            <w:tcW w:w="2278" w:type="dxa"/>
            <w:tcBorders>
              <w:top w:val="nil"/>
              <w:left w:val="nil"/>
              <w:bottom w:val="single" w:sz="4" w:space="0" w:color="000000"/>
              <w:right w:val="single" w:sz="4" w:space="0" w:color="000000"/>
            </w:tcBorders>
            <w:shd w:val="clear" w:color="auto" w:fill="auto"/>
            <w:vAlign w:val="center"/>
          </w:tcPr>
          <w:p w14:paraId="00004464"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22 24 26 28 30 32 34 36 38 40</w:t>
            </w:r>
          </w:p>
        </w:tc>
        <w:tc>
          <w:tcPr>
            <w:tcW w:w="620" w:type="dxa"/>
            <w:tcBorders>
              <w:top w:val="nil"/>
              <w:left w:val="nil"/>
              <w:bottom w:val="single" w:sz="4" w:space="0" w:color="000000"/>
              <w:right w:val="single" w:sz="4" w:space="0" w:color="000000"/>
            </w:tcBorders>
            <w:shd w:val="clear" w:color="auto" w:fill="auto"/>
            <w:vAlign w:val="center"/>
          </w:tcPr>
          <w:p w14:paraId="00004465"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CR</w:t>
            </w:r>
          </w:p>
        </w:tc>
      </w:tr>
      <w:tr w:rsidR="001D03A6" w14:paraId="49934969" w14:textId="77777777" w:rsidTr="000823D8">
        <w:trPr>
          <w:trHeight w:val="300"/>
        </w:trPr>
        <w:tc>
          <w:tcPr>
            <w:tcW w:w="571" w:type="dxa"/>
            <w:tcBorders>
              <w:top w:val="nil"/>
              <w:left w:val="single" w:sz="4" w:space="0" w:color="000000"/>
              <w:bottom w:val="single" w:sz="4" w:space="0" w:color="000000"/>
              <w:right w:val="single" w:sz="4" w:space="0" w:color="000000"/>
            </w:tcBorders>
            <w:shd w:val="clear" w:color="auto" w:fill="auto"/>
            <w:vAlign w:val="center"/>
          </w:tcPr>
          <w:p w14:paraId="00004466"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2</w:t>
            </w:r>
          </w:p>
        </w:tc>
        <w:tc>
          <w:tcPr>
            <w:tcW w:w="742" w:type="dxa"/>
            <w:tcBorders>
              <w:top w:val="nil"/>
              <w:left w:val="nil"/>
              <w:bottom w:val="single" w:sz="4" w:space="0" w:color="000000"/>
              <w:right w:val="single" w:sz="4" w:space="0" w:color="000000"/>
            </w:tcBorders>
            <w:shd w:val="clear" w:color="auto" w:fill="auto"/>
            <w:vAlign w:val="center"/>
          </w:tcPr>
          <w:p w14:paraId="00004467"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COG</w:t>
            </w:r>
          </w:p>
        </w:tc>
        <w:tc>
          <w:tcPr>
            <w:tcW w:w="1708" w:type="dxa"/>
            <w:tcBorders>
              <w:top w:val="nil"/>
              <w:left w:val="nil"/>
              <w:bottom w:val="single" w:sz="4" w:space="0" w:color="000000"/>
              <w:right w:val="single" w:sz="4" w:space="0" w:color="000000"/>
            </w:tcBorders>
            <w:shd w:val="clear" w:color="auto" w:fill="auto"/>
            <w:vAlign w:val="center"/>
          </w:tcPr>
          <w:p w14:paraId="00004468"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COG_SAT</w:t>
            </w:r>
          </w:p>
        </w:tc>
        <w:tc>
          <w:tcPr>
            <w:tcW w:w="1133" w:type="dxa"/>
            <w:tcBorders>
              <w:top w:val="nil"/>
              <w:left w:val="nil"/>
              <w:bottom w:val="single" w:sz="4" w:space="0" w:color="000000"/>
              <w:right w:val="single" w:sz="4" w:space="0" w:color="000000"/>
            </w:tcBorders>
            <w:shd w:val="clear" w:color="auto" w:fill="auto"/>
            <w:vAlign w:val="center"/>
          </w:tcPr>
          <w:p w14:paraId="00004469"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-37.3</w:t>
            </w:r>
          </w:p>
        </w:tc>
        <w:tc>
          <w:tcPr>
            <w:tcW w:w="2915" w:type="dxa"/>
            <w:tcBorders>
              <w:top w:val="nil"/>
              <w:left w:val="nil"/>
              <w:bottom w:val="single" w:sz="4" w:space="0" w:color="000000"/>
              <w:right w:val="single" w:sz="4" w:space="0" w:color="000000"/>
            </w:tcBorders>
            <w:shd w:val="clear" w:color="auto" w:fill="auto"/>
            <w:vAlign w:val="center"/>
          </w:tcPr>
          <w:p w14:paraId="0000446A"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1  3  5  7  9  11  13  15  17  19</w:t>
            </w:r>
          </w:p>
        </w:tc>
        <w:tc>
          <w:tcPr>
            <w:tcW w:w="620" w:type="dxa"/>
            <w:tcBorders>
              <w:top w:val="nil"/>
              <w:left w:val="nil"/>
              <w:bottom w:val="single" w:sz="4" w:space="0" w:color="000000"/>
              <w:right w:val="single" w:sz="4" w:space="0" w:color="000000"/>
            </w:tcBorders>
            <w:shd w:val="clear" w:color="auto" w:fill="auto"/>
            <w:vAlign w:val="center"/>
          </w:tcPr>
          <w:p w14:paraId="0000446B"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CR</w:t>
            </w:r>
          </w:p>
        </w:tc>
        <w:tc>
          <w:tcPr>
            <w:tcW w:w="2278" w:type="dxa"/>
            <w:tcBorders>
              <w:top w:val="nil"/>
              <w:left w:val="nil"/>
              <w:bottom w:val="single" w:sz="4" w:space="0" w:color="000000"/>
              <w:right w:val="single" w:sz="4" w:space="0" w:color="000000"/>
            </w:tcBorders>
            <w:shd w:val="clear" w:color="auto" w:fill="auto"/>
            <w:vAlign w:val="center"/>
          </w:tcPr>
          <w:p w14:paraId="0000446C"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2 4 6 8 10 12 14 16 18 20</w:t>
            </w:r>
          </w:p>
        </w:tc>
        <w:tc>
          <w:tcPr>
            <w:tcW w:w="620" w:type="dxa"/>
            <w:tcBorders>
              <w:top w:val="nil"/>
              <w:left w:val="nil"/>
              <w:bottom w:val="single" w:sz="4" w:space="0" w:color="000000"/>
              <w:right w:val="single" w:sz="4" w:space="0" w:color="000000"/>
            </w:tcBorders>
            <w:shd w:val="clear" w:color="auto" w:fill="auto"/>
            <w:vAlign w:val="center"/>
          </w:tcPr>
          <w:p w14:paraId="0000446D"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CL</w:t>
            </w:r>
          </w:p>
        </w:tc>
      </w:tr>
      <w:tr w:rsidR="001D03A6" w14:paraId="327417B0" w14:textId="77777777" w:rsidTr="000823D8">
        <w:trPr>
          <w:trHeight w:val="300"/>
        </w:trPr>
        <w:tc>
          <w:tcPr>
            <w:tcW w:w="571" w:type="dxa"/>
            <w:tcBorders>
              <w:top w:val="nil"/>
              <w:left w:val="single" w:sz="4" w:space="0" w:color="000000"/>
              <w:bottom w:val="single" w:sz="4" w:space="0" w:color="000000"/>
              <w:right w:val="single" w:sz="4" w:space="0" w:color="000000"/>
            </w:tcBorders>
            <w:shd w:val="clear" w:color="auto" w:fill="auto"/>
            <w:vAlign w:val="center"/>
          </w:tcPr>
          <w:p w14:paraId="0000446E"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3</w:t>
            </w:r>
          </w:p>
        </w:tc>
        <w:tc>
          <w:tcPr>
            <w:tcW w:w="742" w:type="dxa"/>
            <w:tcBorders>
              <w:top w:val="nil"/>
              <w:left w:val="nil"/>
              <w:bottom w:val="single" w:sz="4" w:space="0" w:color="000000"/>
              <w:right w:val="single" w:sz="4" w:space="0" w:color="000000"/>
            </w:tcBorders>
            <w:shd w:val="clear" w:color="auto" w:fill="auto"/>
            <w:vAlign w:val="center"/>
          </w:tcPr>
          <w:p w14:paraId="0000446F"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KEN</w:t>
            </w:r>
          </w:p>
        </w:tc>
        <w:tc>
          <w:tcPr>
            <w:tcW w:w="1708" w:type="dxa"/>
            <w:tcBorders>
              <w:top w:val="nil"/>
              <w:left w:val="nil"/>
              <w:bottom w:val="single" w:sz="4" w:space="0" w:color="000000"/>
              <w:right w:val="single" w:sz="4" w:space="0" w:color="000000"/>
            </w:tcBorders>
            <w:shd w:val="clear" w:color="auto" w:fill="auto"/>
            <w:vAlign w:val="center"/>
          </w:tcPr>
          <w:p w14:paraId="00004470"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KEN_SAT_001</w:t>
            </w:r>
          </w:p>
        </w:tc>
        <w:tc>
          <w:tcPr>
            <w:tcW w:w="1133" w:type="dxa"/>
            <w:tcBorders>
              <w:top w:val="nil"/>
              <w:left w:val="nil"/>
              <w:bottom w:val="single" w:sz="4" w:space="0" w:color="000000"/>
              <w:right w:val="single" w:sz="4" w:space="0" w:color="000000"/>
            </w:tcBorders>
            <w:shd w:val="clear" w:color="auto" w:fill="auto"/>
            <w:vAlign w:val="center"/>
          </w:tcPr>
          <w:p w14:paraId="00004471"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-9.2</w:t>
            </w:r>
          </w:p>
        </w:tc>
        <w:tc>
          <w:tcPr>
            <w:tcW w:w="2915" w:type="dxa"/>
            <w:tcBorders>
              <w:top w:val="nil"/>
              <w:left w:val="nil"/>
              <w:bottom w:val="single" w:sz="4" w:space="0" w:color="000000"/>
              <w:right w:val="single" w:sz="4" w:space="0" w:color="000000"/>
            </w:tcBorders>
            <w:shd w:val="clear" w:color="auto" w:fill="auto"/>
            <w:vAlign w:val="center"/>
          </w:tcPr>
          <w:p w14:paraId="00004472"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2 4 6 8 10 12 14 16 18 20</w:t>
            </w:r>
          </w:p>
        </w:tc>
        <w:tc>
          <w:tcPr>
            <w:tcW w:w="620" w:type="dxa"/>
            <w:tcBorders>
              <w:top w:val="nil"/>
              <w:left w:val="nil"/>
              <w:bottom w:val="single" w:sz="4" w:space="0" w:color="000000"/>
              <w:right w:val="single" w:sz="4" w:space="0" w:color="000000"/>
            </w:tcBorders>
            <w:shd w:val="clear" w:color="auto" w:fill="auto"/>
            <w:vAlign w:val="center"/>
          </w:tcPr>
          <w:p w14:paraId="00004473"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CL</w:t>
            </w:r>
          </w:p>
        </w:tc>
        <w:tc>
          <w:tcPr>
            <w:tcW w:w="2278" w:type="dxa"/>
            <w:tcBorders>
              <w:top w:val="nil"/>
              <w:left w:val="nil"/>
              <w:bottom w:val="single" w:sz="4" w:space="0" w:color="000000"/>
              <w:right w:val="single" w:sz="4" w:space="0" w:color="000000"/>
            </w:tcBorders>
            <w:shd w:val="clear" w:color="auto" w:fill="auto"/>
            <w:vAlign w:val="center"/>
          </w:tcPr>
          <w:p w14:paraId="00004474"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21 23 25 27 29 31 33 35 37 39</w:t>
            </w:r>
          </w:p>
        </w:tc>
        <w:tc>
          <w:tcPr>
            <w:tcW w:w="620" w:type="dxa"/>
            <w:tcBorders>
              <w:top w:val="nil"/>
              <w:left w:val="nil"/>
              <w:bottom w:val="single" w:sz="4" w:space="0" w:color="000000"/>
              <w:right w:val="single" w:sz="4" w:space="0" w:color="000000"/>
            </w:tcBorders>
            <w:shd w:val="clear" w:color="auto" w:fill="auto"/>
            <w:vAlign w:val="center"/>
          </w:tcPr>
          <w:p w14:paraId="00004475"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CL</w:t>
            </w:r>
          </w:p>
        </w:tc>
      </w:tr>
      <w:tr w:rsidR="001D03A6" w14:paraId="2ABD8CE9" w14:textId="77777777" w:rsidTr="000823D8">
        <w:trPr>
          <w:trHeight w:val="300"/>
        </w:trPr>
        <w:tc>
          <w:tcPr>
            <w:tcW w:w="571" w:type="dxa"/>
            <w:tcBorders>
              <w:top w:val="nil"/>
              <w:left w:val="single" w:sz="4" w:space="0" w:color="000000"/>
              <w:bottom w:val="single" w:sz="4" w:space="0" w:color="000000"/>
              <w:right w:val="single" w:sz="4" w:space="0" w:color="000000"/>
            </w:tcBorders>
            <w:shd w:val="clear" w:color="auto" w:fill="auto"/>
            <w:vAlign w:val="center"/>
          </w:tcPr>
          <w:p w14:paraId="00004476"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4</w:t>
            </w:r>
          </w:p>
        </w:tc>
        <w:tc>
          <w:tcPr>
            <w:tcW w:w="742" w:type="dxa"/>
            <w:tcBorders>
              <w:top w:val="nil"/>
              <w:left w:val="nil"/>
              <w:bottom w:val="single" w:sz="4" w:space="0" w:color="000000"/>
              <w:right w:val="single" w:sz="4" w:space="0" w:color="000000"/>
            </w:tcBorders>
            <w:shd w:val="clear" w:color="auto" w:fill="auto"/>
            <w:vAlign w:val="center"/>
          </w:tcPr>
          <w:p w14:paraId="00004477"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RRW</w:t>
            </w:r>
          </w:p>
        </w:tc>
        <w:tc>
          <w:tcPr>
            <w:tcW w:w="1708" w:type="dxa"/>
            <w:tcBorders>
              <w:top w:val="nil"/>
              <w:left w:val="nil"/>
              <w:bottom w:val="single" w:sz="4" w:space="0" w:color="000000"/>
              <w:right w:val="single" w:sz="4" w:space="0" w:color="000000"/>
            </w:tcBorders>
            <w:shd w:val="clear" w:color="auto" w:fill="auto"/>
            <w:vAlign w:val="center"/>
          </w:tcPr>
          <w:p w14:paraId="00004478"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BSS-RRW</w:t>
            </w:r>
          </w:p>
        </w:tc>
        <w:tc>
          <w:tcPr>
            <w:tcW w:w="1133" w:type="dxa"/>
            <w:tcBorders>
              <w:top w:val="nil"/>
              <w:left w:val="nil"/>
              <w:bottom w:val="single" w:sz="4" w:space="0" w:color="000000"/>
              <w:right w:val="single" w:sz="4" w:space="0" w:color="000000"/>
            </w:tcBorders>
            <w:shd w:val="clear" w:color="auto" w:fill="auto"/>
            <w:vAlign w:val="center"/>
          </w:tcPr>
          <w:p w14:paraId="00004479"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-9.2</w:t>
            </w:r>
          </w:p>
        </w:tc>
        <w:tc>
          <w:tcPr>
            <w:tcW w:w="2915" w:type="dxa"/>
            <w:tcBorders>
              <w:top w:val="nil"/>
              <w:left w:val="nil"/>
              <w:bottom w:val="single" w:sz="4" w:space="0" w:color="000000"/>
              <w:right w:val="single" w:sz="4" w:space="0" w:color="000000"/>
            </w:tcBorders>
            <w:shd w:val="clear" w:color="auto" w:fill="auto"/>
            <w:vAlign w:val="center"/>
          </w:tcPr>
          <w:p w14:paraId="0000447A"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1  3  5  7  9  11  13  15  17  19</w:t>
            </w:r>
          </w:p>
        </w:tc>
        <w:tc>
          <w:tcPr>
            <w:tcW w:w="620" w:type="dxa"/>
            <w:tcBorders>
              <w:top w:val="nil"/>
              <w:left w:val="nil"/>
              <w:bottom w:val="single" w:sz="4" w:space="0" w:color="000000"/>
              <w:right w:val="single" w:sz="4" w:space="0" w:color="000000"/>
            </w:tcBorders>
            <w:shd w:val="clear" w:color="auto" w:fill="auto"/>
            <w:vAlign w:val="center"/>
          </w:tcPr>
          <w:p w14:paraId="0000447B"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CR</w:t>
            </w:r>
          </w:p>
        </w:tc>
        <w:tc>
          <w:tcPr>
            <w:tcW w:w="2278" w:type="dxa"/>
            <w:tcBorders>
              <w:top w:val="nil"/>
              <w:left w:val="nil"/>
              <w:bottom w:val="single" w:sz="4" w:space="0" w:color="000000"/>
              <w:right w:val="single" w:sz="4" w:space="0" w:color="000000"/>
            </w:tcBorders>
            <w:shd w:val="clear" w:color="auto" w:fill="auto"/>
            <w:vAlign w:val="center"/>
          </w:tcPr>
          <w:p w14:paraId="0000447C"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22 24 26 28 30 32 34 36 38 40</w:t>
            </w:r>
          </w:p>
        </w:tc>
        <w:tc>
          <w:tcPr>
            <w:tcW w:w="620" w:type="dxa"/>
            <w:tcBorders>
              <w:top w:val="nil"/>
              <w:left w:val="nil"/>
              <w:bottom w:val="single" w:sz="4" w:space="0" w:color="000000"/>
              <w:right w:val="single" w:sz="4" w:space="0" w:color="000000"/>
            </w:tcBorders>
            <w:shd w:val="clear" w:color="auto" w:fill="auto"/>
            <w:vAlign w:val="center"/>
          </w:tcPr>
          <w:p w14:paraId="0000447D"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CR</w:t>
            </w:r>
          </w:p>
        </w:tc>
      </w:tr>
      <w:tr w:rsidR="001D03A6" w14:paraId="44D3958B" w14:textId="77777777" w:rsidTr="000823D8">
        <w:trPr>
          <w:trHeight w:val="300"/>
        </w:trPr>
        <w:tc>
          <w:tcPr>
            <w:tcW w:w="571" w:type="dxa"/>
            <w:tcBorders>
              <w:top w:val="nil"/>
              <w:left w:val="single" w:sz="4" w:space="0" w:color="000000"/>
              <w:bottom w:val="single" w:sz="4" w:space="0" w:color="000000"/>
              <w:right w:val="single" w:sz="4" w:space="0" w:color="000000"/>
            </w:tcBorders>
            <w:shd w:val="clear" w:color="auto" w:fill="auto"/>
            <w:vAlign w:val="center"/>
          </w:tcPr>
          <w:p w14:paraId="0000447E"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5</w:t>
            </w:r>
          </w:p>
        </w:tc>
        <w:tc>
          <w:tcPr>
            <w:tcW w:w="742" w:type="dxa"/>
            <w:tcBorders>
              <w:top w:val="nil"/>
              <w:left w:val="nil"/>
              <w:bottom w:val="single" w:sz="4" w:space="0" w:color="000000"/>
              <w:right w:val="single" w:sz="4" w:space="0" w:color="000000"/>
            </w:tcBorders>
            <w:shd w:val="clear" w:color="auto" w:fill="auto"/>
            <w:vAlign w:val="center"/>
          </w:tcPr>
          <w:p w14:paraId="0000447F"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SDN</w:t>
            </w:r>
          </w:p>
        </w:tc>
        <w:tc>
          <w:tcPr>
            <w:tcW w:w="1708" w:type="dxa"/>
            <w:tcBorders>
              <w:top w:val="nil"/>
              <w:left w:val="nil"/>
              <w:bottom w:val="single" w:sz="4" w:space="0" w:color="000000"/>
              <w:right w:val="single" w:sz="4" w:space="0" w:color="000000"/>
            </w:tcBorders>
            <w:shd w:val="clear" w:color="auto" w:fill="auto"/>
            <w:vAlign w:val="center"/>
          </w:tcPr>
          <w:p w14:paraId="00004480"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SUDANBSS</w:t>
            </w:r>
          </w:p>
        </w:tc>
        <w:tc>
          <w:tcPr>
            <w:tcW w:w="1133" w:type="dxa"/>
            <w:tcBorders>
              <w:top w:val="nil"/>
              <w:left w:val="nil"/>
              <w:bottom w:val="single" w:sz="4" w:space="0" w:color="000000"/>
              <w:right w:val="single" w:sz="4" w:space="0" w:color="000000"/>
            </w:tcBorders>
            <w:shd w:val="clear" w:color="auto" w:fill="auto"/>
            <w:vAlign w:val="center"/>
          </w:tcPr>
          <w:p w14:paraId="00004481"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-16</w:t>
            </w:r>
          </w:p>
        </w:tc>
        <w:tc>
          <w:tcPr>
            <w:tcW w:w="2915" w:type="dxa"/>
            <w:tcBorders>
              <w:top w:val="nil"/>
              <w:left w:val="nil"/>
              <w:bottom w:val="single" w:sz="4" w:space="0" w:color="000000"/>
              <w:right w:val="single" w:sz="4" w:space="0" w:color="000000"/>
            </w:tcBorders>
            <w:shd w:val="clear" w:color="auto" w:fill="auto"/>
            <w:vAlign w:val="center"/>
          </w:tcPr>
          <w:p w14:paraId="00004482"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 xml:space="preserve">1  3  5  7  9  11  13  15  17  </w:t>
            </w:r>
            <w:r>
              <w:rPr>
                <w:rFonts w:ascii="Arial" w:eastAsia="Arial" w:hAnsi="Arial" w:cs="Arial"/>
                <w:color w:val="000000"/>
              </w:rPr>
              <w:lastRenderedPageBreak/>
              <w:t>19</w:t>
            </w:r>
          </w:p>
        </w:tc>
        <w:tc>
          <w:tcPr>
            <w:tcW w:w="620" w:type="dxa"/>
            <w:tcBorders>
              <w:top w:val="nil"/>
              <w:left w:val="nil"/>
              <w:bottom w:val="single" w:sz="4" w:space="0" w:color="000000"/>
              <w:right w:val="single" w:sz="4" w:space="0" w:color="000000"/>
            </w:tcBorders>
            <w:shd w:val="clear" w:color="auto" w:fill="auto"/>
            <w:vAlign w:val="center"/>
          </w:tcPr>
          <w:p w14:paraId="00004483"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lastRenderedPageBreak/>
              <w:t>CR</w:t>
            </w:r>
          </w:p>
        </w:tc>
        <w:tc>
          <w:tcPr>
            <w:tcW w:w="2278" w:type="dxa"/>
            <w:tcBorders>
              <w:top w:val="nil"/>
              <w:left w:val="nil"/>
              <w:bottom w:val="single" w:sz="4" w:space="0" w:color="000000"/>
              <w:right w:val="single" w:sz="4" w:space="0" w:color="000000"/>
            </w:tcBorders>
            <w:shd w:val="clear" w:color="auto" w:fill="auto"/>
            <w:vAlign w:val="center"/>
          </w:tcPr>
          <w:p w14:paraId="00004484"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 xml:space="preserve">2 4 6 8 10 12 14 16 </w:t>
            </w:r>
            <w:r>
              <w:rPr>
                <w:rFonts w:ascii="Arial" w:eastAsia="Arial" w:hAnsi="Arial" w:cs="Arial"/>
                <w:color w:val="000000"/>
              </w:rPr>
              <w:lastRenderedPageBreak/>
              <w:t>18 20</w:t>
            </w:r>
          </w:p>
        </w:tc>
        <w:tc>
          <w:tcPr>
            <w:tcW w:w="620" w:type="dxa"/>
            <w:tcBorders>
              <w:top w:val="nil"/>
              <w:left w:val="nil"/>
              <w:bottom w:val="single" w:sz="4" w:space="0" w:color="000000"/>
              <w:right w:val="single" w:sz="4" w:space="0" w:color="000000"/>
            </w:tcBorders>
            <w:shd w:val="clear" w:color="auto" w:fill="auto"/>
            <w:vAlign w:val="center"/>
          </w:tcPr>
          <w:p w14:paraId="00004485"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lastRenderedPageBreak/>
              <w:t>CL</w:t>
            </w:r>
          </w:p>
        </w:tc>
      </w:tr>
      <w:tr w:rsidR="001D03A6" w14:paraId="041CD99B" w14:textId="77777777" w:rsidTr="000823D8">
        <w:trPr>
          <w:trHeight w:val="300"/>
        </w:trPr>
        <w:tc>
          <w:tcPr>
            <w:tcW w:w="571" w:type="dxa"/>
            <w:tcBorders>
              <w:top w:val="nil"/>
              <w:left w:val="single" w:sz="4" w:space="0" w:color="000000"/>
              <w:bottom w:val="single" w:sz="4" w:space="0" w:color="000000"/>
              <w:right w:val="single" w:sz="4" w:space="0" w:color="000000"/>
            </w:tcBorders>
            <w:shd w:val="clear" w:color="auto" w:fill="auto"/>
            <w:vAlign w:val="center"/>
          </w:tcPr>
          <w:p w14:paraId="00004486"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lastRenderedPageBreak/>
              <w:t>6</w:t>
            </w:r>
          </w:p>
        </w:tc>
        <w:tc>
          <w:tcPr>
            <w:tcW w:w="742" w:type="dxa"/>
            <w:tcBorders>
              <w:top w:val="nil"/>
              <w:left w:val="nil"/>
              <w:bottom w:val="single" w:sz="4" w:space="0" w:color="000000"/>
              <w:right w:val="single" w:sz="4" w:space="0" w:color="000000"/>
            </w:tcBorders>
            <w:shd w:val="clear" w:color="auto" w:fill="auto"/>
            <w:vAlign w:val="center"/>
          </w:tcPr>
          <w:p w14:paraId="00004487"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SSD</w:t>
            </w:r>
          </w:p>
        </w:tc>
        <w:tc>
          <w:tcPr>
            <w:tcW w:w="1708" w:type="dxa"/>
            <w:tcBorders>
              <w:top w:val="nil"/>
              <w:left w:val="nil"/>
              <w:bottom w:val="single" w:sz="4" w:space="0" w:color="000000"/>
              <w:right w:val="single" w:sz="4" w:space="0" w:color="000000"/>
            </w:tcBorders>
            <w:shd w:val="clear" w:color="auto" w:fill="auto"/>
            <w:vAlign w:val="center"/>
          </w:tcPr>
          <w:p w14:paraId="00004488"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SSUD_SAT</w:t>
            </w:r>
          </w:p>
        </w:tc>
        <w:tc>
          <w:tcPr>
            <w:tcW w:w="1133" w:type="dxa"/>
            <w:tcBorders>
              <w:top w:val="nil"/>
              <w:left w:val="nil"/>
              <w:bottom w:val="single" w:sz="4" w:space="0" w:color="000000"/>
              <w:right w:val="single" w:sz="4" w:space="0" w:color="000000"/>
            </w:tcBorders>
            <w:shd w:val="clear" w:color="auto" w:fill="auto"/>
            <w:vAlign w:val="center"/>
          </w:tcPr>
          <w:p w14:paraId="00004489"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-23.9</w:t>
            </w:r>
          </w:p>
        </w:tc>
        <w:tc>
          <w:tcPr>
            <w:tcW w:w="2915" w:type="dxa"/>
            <w:tcBorders>
              <w:top w:val="nil"/>
              <w:left w:val="nil"/>
              <w:bottom w:val="single" w:sz="4" w:space="0" w:color="000000"/>
              <w:right w:val="single" w:sz="4" w:space="0" w:color="000000"/>
            </w:tcBorders>
            <w:shd w:val="clear" w:color="auto" w:fill="auto"/>
            <w:vAlign w:val="center"/>
          </w:tcPr>
          <w:p w14:paraId="0000448A"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1  3  5  7  9  11  13  15  17  19</w:t>
            </w:r>
          </w:p>
        </w:tc>
        <w:tc>
          <w:tcPr>
            <w:tcW w:w="620" w:type="dxa"/>
            <w:tcBorders>
              <w:top w:val="nil"/>
              <w:left w:val="nil"/>
              <w:bottom w:val="single" w:sz="4" w:space="0" w:color="000000"/>
              <w:right w:val="single" w:sz="4" w:space="0" w:color="000000"/>
            </w:tcBorders>
            <w:shd w:val="clear" w:color="auto" w:fill="auto"/>
            <w:vAlign w:val="center"/>
          </w:tcPr>
          <w:p w14:paraId="0000448B"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CL</w:t>
            </w:r>
          </w:p>
        </w:tc>
        <w:tc>
          <w:tcPr>
            <w:tcW w:w="2278" w:type="dxa"/>
            <w:tcBorders>
              <w:top w:val="nil"/>
              <w:left w:val="nil"/>
              <w:bottom w:val="single" w:sz="4" w:space="0" w:color="000000"/>
              <w:right w:val="single" w:sz="4" w:space="0" w:color="000000"/>
            </w:tcBorders>
            <w:shd w:val="clear" w:color="auto" w:fill="auto"/>
            <w:vAlign w:val="center"/>
          </w:tcPr>
          <w:p w14:paraId="0000448C"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2 4 6 8 10 12 14 16 18 20</w:t>
            </w:r>
          </w:p>
        </w:tc>
        <w:tc>
          <w:tcPr>
            <w:tcW w:w="620" w:type="dxa"/>
            <w:tcBorders>
              <w:top w:val="nil"/>
              <w:left w:val="nil"/>
              <w:bottom w:val="single" w:sz="4" w:space="0" w:color="000000"/>
              <w:right w:val="single" w:sz="4" w:space="0" w:color="000000"/>
            </w:tcBorders>
            <w:shd w:val="clear" w:color="auto" w:fill="auto"/>
            <w:vAlign w:val="center"/>
          </w:tcPr>
          <w:p w14:paraId="0000448D"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CR</w:t>
            </w:r>
          </w:p>
        </w:tc>
      </w:tr>
      <w:tr w:rsidR="001D03A6" w14:paraId="61D4B632" w14:textId="77777777" w:rsidTr="000823D8">
        <w:trPr>
          <w:trHeight w:val="300"/>
        </w:trPr>
        <w:tc>
          <w:tcPr>
            <w:tcW w:w="571" w:type="dxa"/>
            <w:tcBorders>
              <w:top w:val="nil"/>
              <w:left w:val="single" w:sz="4" w:space="0" w:color="000000"/>
              <w:bottom w:val="single" w:sz="4" w:space="0" w:color="000000"/>
              <w:right w:val="single" w:sz="4" w:space="0" w:color="000000"/>
            </w:tcBorders>
            <w:shd w:val="clear" w:color="auto" w:fill="auto"/>
            <w:vAlign w:val="center"/>
          </w:tcPr>
          <w:p w14:paraId="0000448E"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7</w:t>
            </w:r>
          </w:p>
        </w:tc>
        <w:tc>
          <w:tcPr>
            <w:tcW w:w="742" w:type="dxa"/>
            <w:tcBorders>
              <w:top w:val="nil"/>
              <w:left w:val="nil"/>
              <w:bottom w:val="single" w:sz="4" w:space="0" w:color="000000"/>
              <w:right w:val="single" w:sz="4" w:space="0" w:color="000000"/>
            </w:tcBorders>
            <w:shd w:val="clear" w:color="auto" w:fill="auto"/>
            <w:vAlign w:val="center"/>
          </w:tcPr>
          <w:p w14:paraId="0000448F"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TZA</w:t>
            </w:r>
          </w:p>
        </w:tc>
        <w:tc>
          <w:tcPr>
            <w:tcW w:w="1708" w:type="dxa"/>
            <w:tcBorders>
              <w:top w:val="nil"/>
              <w:left w:val="nil"/>
              <w:bottom w:val="single" w:sz="4" w:space="0" w:color="000000"/>
              <w:right w:val="single" w:sz="4" w:space="0" w:color="000000"/>
            </w:tcBorders>
            <w:shd w:val="clear" w:color="auto" w:fill="auto"/>
            <w:vAlign w:val="center"/>
          </w:tcPr>
          <w:p w14:paraId="00004490"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TANSAT1</w:t>
            </w:r>
          </w:p>
        </w:tc>
        <w:tc>
          <w:tcPr>
            <w:tcW w:w="1133" w:type="dxa"/>
            <w:tcBorders>
              <w:top w:val="nil"/>
              <w:left w:val="nil"/>
              <w:bottom w:val="single" w:sz="4" w:space="0" w:color="000000"/>
              <w:right w:val="single" w:sz="4" w:space="0" w:color="000000"/>
            </w:tcBorders>
            <w:shd w:val="clear" w:color="auto" w:fill="auto"/>
            <w:vAlign w:val="center"/>
          </w:tcPr>
          <w:p w14:paraId="00004491"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-16</w:t>
            </w:r>
          </w:p>
        </w:tc>
        <w:tc>
          <w:tcPr>
            <w:tcW w:w="2915" w:type="dxa"/>
            <w:tcBorders>
              <w:top w:val="nil"/>
              <w:left w:val="nil"/>
              <w:bottom w:val="single" w:sz="4" w:space="0" w:color="000000"/>
              <w:right w:val="single" w:sz="4" w:space="0" w:color="000000"/>
            </w:tcBorders>
            <w:shd w:val="clear" w:color="auto" w:fill="auto"/>
            <w:vAlign w:val="center"/>
          </w:tcPr>
          <w:p w14:paraId="00004492"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1  3  5  7  9  11  13  15  17  19</w:t>
            </w:r>
          </w:p>
        </w:tc>
        <w:tc>
          <w:tcPr>
            <w:tcW w:w="620" w:type="dxa"/>
            <w:tcBorders>
              <w:top w:val="nil"/>
              <w:left w:val="nil"/>
              <w:bottom w:val="single" w:sz="4" w:space="0" w:color="000000"/>
              <w:right w:val="single" w:sz="4" w:space="0" w:color="000000"/>
            </w:tcBorders>
            <w:shd w:val="clear" w:color="auto" w:fill="auto"/>
            <w:vAlign w:val="center"/>
          </w:tcPr>
          <w:p w14:paraId="00004493"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CL</w:t>
            </w:r>
          </w:p>
        </w:tc>
        <w:tc>
          <w:tcPr>
            <w:tcW w:w="2278" w:type="dxa"/>
            <w:tcBorders>
              <w:top w:val="nil"/>
              <w:left w:val="nil"/>
              <w:bottom w:val="single" w:sz="4" w:space="0" w:color="000000"/>
              <w:right w:val="single" w:sz="4" w:space="0" w:color="000000"/>
            </w:tcBorders>
            <w:shd w:val="clear" w:color="auto" w:fill="auto"/>
            <w:vAlign w:val="center"/>
          </w:tcPr>
          <w:p w14:paraId="00004494"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22 24 26 28 30 32 34 36 38 40</w:t>
            </w:r>
          </w:p>
        </w:tc>
        <w:tc>
          <w:tcPr>
            <w:tcW w:w="620" w:type="dxa"/>
            <w:tcBorders>
              <w:top w:val="nil"/>
              <w:left w:val="nil"/>
              <w:bottom w:val="single" w:sz="4" w:space="0" w:color="000000"/>
              <w:right w:val="single" w:sz="4" w:space="0" w:color="000000"/>
            </w:tcBorders>
            <w:shd w:val="clear" w:color="auto" w:fill="auto"/>
            <w:vAlign w:val="center"/>
          </w:tcPr>
          <w:p w14:paraId="00004495"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CR</w:t>
            </w:r>
          </w:p>
        </w:tc>
      </w:tr>
      <w:tr w:rsidR="001D03A6" w14:paraId="385E806B" w14:textId="77777777" w:rsidTr="000823D8">
        <w:trPr>
          <w:trHeight w:val="300"/>
        </w:trPr>
        <w:tc>
          <w:tcPr>
            <w:tcW w:w="571" w:type="dxa"/>
            <w:tcBorders>
              <w:top w:val="nil"/>
              <w:left w:val="single" w:sz="4" w:space="0" w:color="000000"/>
              <w:bottom w:val="single" w:sz="4" w:space="0" w:color="000000"/>
              <w:right w:val="single" w:sz="4" w:space="0" w:color="000000"/>
            </w:tcBorders>
            <w:shd w:val="clear" w:color="auto" w:fill="auto"/>
            <w:vAlign w:val="center"/>
          </w:tcPr>
          <w:p w14:paraId="00004496"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29</w:t>
            </w:r>
          </w:p>
        </w:tc>
        <w:tc>
          <w:tcPr>
            <w:tcW w:w="742" w:type="dxa"/>
            <w:tcBorders>
              <w:top w:val="nil"/>
              <w:left w:val="nil"/>
              <w:bottom w:val="single" w:sz="4" w:space="0" w:color="000000"/>
              <w:right w:val="single" w:sz="4" w:space="0" w:color="000000"/>
            </w:tcBorders>
            <w:shd w:val="clear" w:color="auto" w:fill="auto"/>
            <w:vAlign w:val="center"/>
          </w:tcPr>
          <w:p w14:paraId="00004497"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UGA</w:t>
            </w:r>
          </w:p>
        </w:tc>
        <w:tc>
          <w:tcPr>
            <w:tcW w:w="1708" w:type="dxa"/>
            <w:tcBorders>
              <w:top w:val="nil"/>
              <w:left w:val="nil"/>
              <w:bottom w:val="single" w:sz="4" w:space="0" w:color="000000"/>
              <w:right w:val="single" w:sz="4" w:space="0" w:color="000000"/>
            </w:tcBorders>
            <w:shd w:val="clear" w:color="auto" w:fill="auto"/>
            <w:vAlign w:val="center"/>
          </w:tcPr>
          <w:p w14:paraId="00004498"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UGASAT</w:t>
            </w:r>
          </w:p>
        </w:tc>
        <w:tc>
          <w:tcPr>
            <w:tcW w:w="1133" w:type="dxa"/>
            <w:tcBorders>
              <w:top w:val="nil"/>
              <w:left w:val="nil"/>
              <w:bottom w:val="single" w:sz="4" w:space="0" w:color="000000"/>
              <w:right w:val="single" w:sz="4" w:space="0" w:color="000000"/>
            </w:tcBorders>
            <w:shd w:val="clear" w:color="auto" w:fill="auto"/>
            <w:vAlign w:val="center"/>
          </w:tcPr>
          <w:p w14:paraId="00004499"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-26.6</w:t>
            </w:r>
          </w:p>
        </w:tc>
        <w:tc>
          <w:tcPr>
            <w:tcW w:w="2915" w:type="dxa"/>
            <w:tcBorders>
              <w:top w:val="nil"/>
              <w:left w:val="nil"/>
              <w:bottom w:val="single" w:sz="4" w:space="0" w:color="000000"/>
              <w:right w:val="single" w:sz="4" w:space="0" w:color="000000"/>
            </w:tcBorders>
            <w:shd w:val="clear" w:color="auto" w:fill="auto"/>
            <w:vAlign w:val="center"/>
          </w:tcPr>
          <w:p w14:paraId="0000449A"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1  3  5  7  9  11  13  15  17  19</w:t>
            </w:r>
          </w:p>
        </w:tc>
        <w:tc>
          <w:tcPr>
            <w:tcW w:w="620" w:type="dxa"/>
            <w:tcBorders>
              <w:top w:val="nil"/>
              <w:left w:val="nil"/>
              <w:bottom w:val="single" w:sz="4" w:space="0" w:color="000000"/>
              <w:right w:val="single" w:sz="4" w:space="0" w:color="000000"/>
            </w:tcBorders>
            <w:shd w:val="clear" w:color="auto" w:fill="auto"/>
            <w:vAlign w:val="center"/>
          </w:tcPr>
          <w:p w14:paraId="0000449B"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CR</w:t>
            </w:r>
          </w:p>
        </w:tc>
        <w:tc>
          <w:tcPr>
            <w:tcW w:w="2278" w:type="dxa"/>
            <w:tcBorders>
              <w:top w:val="nil"/>
              <w:left w:val="nil"/>
              <w:bottom w:val="single" w:sz="4" w:space="0" w:color="000000"/>
              <w:right w:val="single" w:sz="4" w:space="0" w:color="000000"/>
            </w:tcBorders>
            <w:shd w:val="clear" w:color="auto" w:fill="auto"/>
            <w:vAlign w:val="center"/>
          </w:tcPr>
          <w:p w14:paraId="0000449C"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1  3  5  7  9  11  13  15  17  19</w:t>
            </w:r>
          </w:p>
        </w:tc>
        <w:tc>
          <w:tcPr>
            <w:tcW w:w="620" w:type="dxa"/>
            <w:tcBorders>
              <w:top w:val="nil"/>
              <w:left w:val="nil"/>
              <w:bottom w:val="single" w:sz="4" w:space="0" w:color="000000"/>
              <w:right w:val="single" w:sz="4" w:space="0" w:color="000000"/>
            </w:tcBorders>
            <w:shd w:val="clear" w:color="auto" w:fill="auto"/>
            <w:vAlign w:val="center"/>
          </w:tcPr>
          <w:p w14:paraId="0000449D"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CL</w:t>
            </w:r>
          </w:p>
        </w:tc>
      </w:tr>
    </w:tbl>
    <w:p w14:paraId="0000449E" w14:textId="77777777" w:rsidR="001D03A6" w:rsidRDefault="001D03A6">
      <w:pPr>
        <w:spacing w:after="0" w:line="240" w:lineRule="auto"/>
        <w:jc w:val="center"/>
        <w:rPr>
          <w:rFonts w:ascii="Arial" w:eastAsia="Arial" w:hAnsi="Arial" w:cs="Arial"/>
          <w:b/>
          <w:sz w:val="28"/>
          <w:szCs w:val="28"/>
        </w:rPr>
      </w:pPr>
    </w:p>
    <w:p w14:paraId="0000449F" w14:textId="77777777" w:rsidR="001D03A6" w:rsidRDefault="007430A0">
      <w:pPr>
        <w:spacing w:after="0" w:line="240" w:lineRule="auto"/>
        <w:jc w:val="center"/>
        <w:rPr>
          <w:rFonts w:ascii="Arial" w:eastAsia="Arial" w:hAnsi="Arial" w:cs="Arial"/>
          <w:b/>
          <w:sz w:val="28"/>
          <w:szCs w:val="28"/>
        </w:rPr>
      </w:pPr>
      <w:r>
        <w:rPr>
          <w:rFonts w:ascii="Arial" w:eastAsia="Arial" w:hAnsi="Arial" w:cs="Arial"/>
          <w:b/>
          <w:sz w:val="24"/>
          <w:szCs w:val="24"/>
        </w:rPr>
        <w:t xml:space="preserve">Table 3: </w:t>
      </w:r>
      <w:r>
        <w:rPr>
          <w:rFonts w:ascii="Arial" w:eastAsia="Arial" w:hAnsi="Arial" w:cs="Arial"/>
          <w:sz w:val="24"/>
          <w:szCs w:val="24"/>
        </w:rPr>
        <w:t xml:space="preserve">Satellite networks submitted under Article 4 of Appendices </w:t>
      </w:r>
      <w:r>
        <w:rPr>
          <w:rFonts w:ascii="Arial" w:eastAsia="Arial" w:hAnsi="Arial" w:cs="Arial"/>
          <w:b/>
          <w:sz w:val="24"/>
          <w:szCs w:val="24"/>
        </w:rPr>
        <w:t>30</w:t>
      </w:r>
      <w:r>
        <w:rPr>
          <w:rFonts w:ascii="Arial" w:eastAsia="Arial" w:hAnsi="Arial" w:cs="Arial"/>
          <w:sz w:val="24"/>
          <w:szCs w:val="24"/>
        </w:rPr>
        <w:t xml:space="preserve"> and </w:t>
      </w:r>
      <w:r>
        <w:rPr>
          <w:rFonts w:ascii="Arial" w:eastAsia="Arial" w:hAnsi="Arial" w:cs="Arial"/>
          <w:b/>
          <w:sz w:val="24"/>
          <w:szCs w:val="24"/>
        </w:rPr>
        <w:t>30A</w:t>
      </w:r>
      <w:r>
        <w:rPr>
          <w:rFonts w:ascii="Arial" w:eastAsia="Arial" w:hAnsi="Arial" w:cs="Arial"/>
          <w:sz w:val="24"/>
          <w:szCs w:val="24"/>
        </w:rPr>
        <w:t xml:space="preserve"> </w:t>
      </w:r>
    </w:p>
    <w:p w14:paraId="000044A0" w14:textId="77777777" w:rsidR="001D03A6" w:rsidRDefault="001D03A6">
      <w:pPr>
        <w:spacing w:after="0" w:line="240" w:lineRule="auto"/>
        <w:jc w:val="center"/>
        <w:rPr>
          <w:rFonts w:ascii="Arial" w:eastAsia="Arial" w:hAnsi="Arial" w:cs="Arial"/>
          <w:b/>
          <w:sz w:val="28"/>
          <w:szCs w:val="28"/>
        </w:rPr>
      </w:pPr>
    </w:p>
    <w:tbl>
      <w:tblPr>
        <w:tblStyle w:val="a5"/>
        <w:tblW w:w="8990" w:type="dxa"/>
        <w:jc w:val="center"/>
        <w:tblLayout w:type="fixed"/>
        <w:tblLook w:val="0400" w:firstRow="0" w:lastRow="0" w:firstColumn="0" w:lastColumn="0" w:noHBand="0" w:noVBand="1"/>
      </w:tblPr>
      <w:tblGrid>
        <w:gridCol w:w="705"/>
        <w:gridCol w:w="1318"/>
        <w:gridCol w:w="1728"/>
        <w:gridCol w:w="1133"/>
        <w:gridCol w:w="583"/>
        <w:gridCol w:w="1207"/>
        <w:gridCol w:w="1256"/>
        <w:gridCol w:w="1060"/>
      </w:tblGrid>
      <w:tr w:rsidR="001D03A6" w14:paraId="1C716410" w14:textId="77777777">
        <w:trPr>
          <w:trHeight w:val="300"/>
          <w:jc w:val="center"/>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44A1" w14:textId="77777777" w:rsidR="001D03A6" w:rsidRDefault="007430A0">
            <w:pPr>
              <w:spacing w:after="0" w:line="240" w:lineRule="auto"/>
              <w:jc w:val="center"/>
              <w:rPr>
                <w:rFonts w:ascii="Arial" w:eastAsia="Arial" w:hAnsi="Arial" w:cs="Arial"/>
                <w:b/>
                <w:color w:val="000000"/>
              </w:rPr>
            </w:pPr>
            <w:proofErr w:type="spellStart"/>
            <w:r>
              <w:rPr>
                <w:rFonts w:ascii="Arial" w:eastAsia="Arial" w:hAnsi="Arial" w:cs="Arial"/>
                <w:b/>
                <w:color w:val="000000"/>
              </w:rPr>
              <w:t>Adm</w:t>
            </w:r>
            <w:proofErr w:type="spellEnd"/>
          </w:p>
        </w:tc>
        <w:tc>
          <w:tcPr>
            <w:tcW w:w="1318" w:type="dxa"/>
            <w:tcBorders>
              <w:top w:val="single" w:sz="4" w:space="0" w:color="000000"/>
              <w:left w:val="nil"/>
              <w:bottom w:val="single" w:sz="4" w:space="0" w:color="000000"/>
              <w:right w:val="single" w:sz="4" w:space="0" w:color="000000"/>
            </w:tcBorders>
            <w:shd w:val="clear" w:color="auto" w:fill="FFFFFF"/>
            <w:vAlign w:val="center"/>
          </w:tcPr>
          <w:p w14:paraId="000044A2" w14:textId="77777777" w:rsidR="001D03A6" w:rsidRDefault="007430A0">
            <w:pPr>
              <w:spacing w:after="0" w:line="240" w:lineRule="auto"/>
              <w:jc w:val="center"/>
              <w:rPr>
                <w:rFonts w:ascii="Arial" w:eastAsia="Arial" w:hAnsi="Arial" w:cs="Arial"/>
                <w:b/>
                <w:color w:val="000000"/>
              </w:rPr>
            </w:pPr>
            <w:r>
              <w:rPr>
                <w:rFonts w:ascii="Arial" w:eastAsia="Arial" w:hAnsi="Arial" w:cs="Arial"/>
                <w:b/>
                <w:color w:val="000000"/>
              </w:rPr>
              <w:t>Ntc.ID</w:t>
            </w:r>
          </w:p>
        </w:tc>
        <w:tc>
          <w:tcPr>
            <w:tcW w:w="1728" w:type="dxa"/>
            <w:tcBorders>
              <w:top w:val="single" w:sz="4" w:space="0" w:color="000000"/>
              <w:left w:val="nil"/>
              <w:bottom w:val="single" w:sz="4" w:space="0" w:color="000000"/>
              <w:right w:val="single" w:sz="4" w:space="0" w:color="000000"/>
            </w:tcBorders>
            <w:shd w:val="clear" w:color="auto" w:fill="FFFFFF"/>
            <w:vAlign w:val="center"/>
          </w:tcPr>
          <w:p w14:paraId="000044A3" w14:textId="77777777" w:rsidR="001D03A6" w:rsidRDefault="007430A0">
            <w:pPr>
              <w:spacing w:after="0" w:line="240" w:lineRule="auto"/>
              <w:jc w:val="center"/>
              <w:rPr>
                <w:rFonts w:ascii="Arial" w:eastAsia="Arial" w:hAnsi="Arial" w:cs="Arial"/>
                <w:b/>
                <w:color w:val="000000"/>
              </w:rPr>
            </w:pPr>
            <w:r>
              <w:rPr>
                <w:rFonts w:ascii="Arial" w:eastAsia="Arial" w:hAnsi="Arial" w:cs="Arial"/>
                <w:b/>
                <w:color w:val="000000"/>
              </w:rPr>
              <w:t>Sat.name</w:t>
            </w:r>
          </w:p>
        </w:tc>
        <w:tc>
          <w:tcPr>
            <w:tcW w:w="1133" w:type="dxa"/>
            <w:tcBorders>
              <w:top w:val="single" w:sz="4" w:space="0" w:color="000000"/>
              <w:left w:val="nil"/>
              <w:bottom w:val="single" w:sz="4" w:space="0" w:color="000000"/>
              <w:right w:val="single" w:sz="4" w:space="0" w:color="000000"/>
            </w:tcBorders>
            <w:shd w:val="clear" w:color="auto" w:fill="FFFFFF"/>
            <w:vAlign w:val="center"/>
          </w:tcPr>
          <w:p w14:paraId="000044A4" w14:textId="77777777" w:rsidR="001D03A6" w:rsidRDefault="007430A0">
            <w:pPr>
              <w:spacing w:after="0" w:line="240" w:lineRule="auto"/>
              <w:jc w:val="center"/>
              <w:rPr>
                <w:rFonts w:ascii="Arial" w:eastAsia="Arial" w:hAnsi="Arial" w:cs="Arial"/>
                <w:b/>
                <w:color w:val="000000"/>
              </w:rPr>
            </w:pPr>
            <w:proofErr w:type="spellStart"/>
            <w:r>
              <w:rPr>
                <w:rFonts w:ascii="Arial" w:eastAsia="Arial" w:hAnsi="Arial" w:cs="Arial"/>
                <w:b/>
                <w:color w:val="000000"/>
              </w:rPr>
              <w:t>Orb.Pos</w:t>
            </w:r>
            <w:proofErr w:type="spellEnd"/>
            <w:r>
              <w:rPr>
                <w:rFonts w:ascii="Arial" w:eastAsia="Arial" w:hAnsi="Arial" w:cs="Arial"/>
                <w:b/>
                <w:color w:val="000000"/>
              </w:rPr>
              <w:t>. [°E]</w:t>
            </w:r>
          </w:p>
        </w:tc>
        <w:tc>
          <w:tcPr>
            <w:tcW w:w="583" w:type="dxa"/>
            <w:tcBorders>
              <w:top w:val="single" w:sz="4" w:space="0" w:color="000000"/>
              <w:left w:val="nil"/>
              <w:bottom w:val="single" w:sz="4" w:space="0" w:color="000000"/>
              <w:right w:val="single" w:sz="4" w:space="0" w:color="000000"/>
            </w:tcBorders>
            <w:shd w:val="clear" w:color="auto" w:fill="FFFFFF"/>
            <w:vAlign w:val="center"/>
          </w:tcPr>
          <w:p w14:paraId="000044A5" w14:textId="77777777" w:rsidR="001D03A6" w:rsidRDefault="007430A0">
            <w:pPr>
              <w:spacing w:after="0" w:line="240" w:lineRule="auto"/>
              <w:jc w:val="center"/>
              <w:rPr>
                <w:rFonts w:ascii="Arial" w:eastAsia="Arial" w:hAnsi="Arial" w:cs="Arial"/>
                <w:b/>
                <w:color w:val="000000"/>
              </w:rPr>
            </w:pPr>
            <w:r>
              <w:rPr>
                <w:rFonts w:ascii="Arial" w:eastAsia="Arial" w:hAnsi="Arial" w:cs="Arial"/>
                <w:b/>
                <w:color w:val="000000"/>
              </w:rPr>
              <w:t>E/R</w:t>
            </w:r>
          </w:p>
        </w:tc>
        <w:tc>
          <w:tcPr>
            <w:tcW w:w="1207" w:type="dxa"/>
            <w:tcBorders>
              <w:top w:val="single" w:sz="4" w:space="0" w:color="000000"/>
              <w:left w:val="nil"/>
              <w:bottom w:val="single" w:sz="4" w:space="0" w:color="000000"/>
              <w:right w:val="single" w:sz="4" w:space="0" w:color="000000"/>
            </w:tcBorders>
            <w:shd w:val="clear" w:color="auto" w:fill="FFFFFF"/>
            <w:vAlign w:val="center"/>
          </w:tcPr>
          <w:p w14:paraId="000044A6" w14:textId="77777777" w:rsidR="001D03A6" w:rsidRDefault="007430A0">
            <w:pPr>
              <w:spacing w:after="0" w:line="240" w:lineRule="auto"/>
              <w:jc w:val="center"/>
              <w:rPr>
                <w:rFonts w:ascii="Arial" w:eastAsia="Arial" w:hAnsi="Arial" w:cs="Arial"/>
                <w:b/>
                <w:color w:val="000000"/>
              </w:rPr>
            </w:pPr>
            <w:proofErr w:type="spellStart"/>
            <w:r>
              <w:rPr>
                <w:rFonts w:ascii="Arial" w:eastAsia="Arial" w:hAnsi="Arial" w:cs="Arial"/>
                <w:b/>
                <w:color w:val="000000"/>
              </w:rPr>
              <w:t>Freq.min</w:t>
            </w:r>
            <w:proofErr w:type="spellEnd"/>
            <w:r>
              <w:rPr>
                <w:rFonts w:ascii="Arial" w:eastAsia="Arial" w:hAnsi="Arial" w:cs="Arial"/>
                <w:b/>
                <w:color w:val="000000"/>
              </w:rPr>
              <w:t>.</w:t>
            </w:r>
          </w:p>
          <w:p w14:paraId="000044A7" w14:textId="77777777" w:rsidR="001D03A6" w:rsidRDefault="007430A0">
            <w:pPr>
              <w:spacing w:after="0" w:line="240" w:lineRule="auto"/>
              <w:jc w:val="center"/>
              <w:rPr>
                <w:rFonts w:ascii="Arial" w:eastAsia="Arial" w:hAnsi="Arial" w:cs="Arial"/>
                <w:b/>
                <w:color w:val="000000"/>
              </w:rPr>
            </w:pPr>
            <w:r>
              <w:rPr>
                <w:rFonts w:ascii="Arial" w:eastAsia="Arial" w:hAnsi="Arial" w:cs="Arial"/>
                <w:b/>
                <w:color w:val="000000"/>
              </w:rPr>
              <w:t>[MHz]</w:t>
            </w:r>
          </w:p>
        </w:tc>
        <w:tc>
          <w:tcPr>
            <w:tcW w:w="1256" w:type="dxa"/>
            <w:tcBorders>
              <w:top w:val="single" w:sz="4" w:space="0" w:color="000000"/>
              <w:left w:val="nil"/>
              <w:bottom w:val="single" w:sz="4" w:space="0" w:color="000000"/>
              <w:right w:val="single" w:sz="4" w:space="0" w:color="000000"/>
            </w:tcBorders>
            <w:shd w:val="clear" w:color="auto" w:fill="FFFFFF"/>
            <w:vAlign w:val="center"/>
          </w:tcPr>
          <w:p w14:paraId="000044A8" w14:textId="77777777" w:rsidR="001D03A6" w:rsidRDefault="007430A0">
            <w:pPr>
              <w:spacing w:after="0" w:line="240" w:lineRule="auto"/>
              <w:jc w:val="center"/>
              <w:rPr>
                <w:rFonts w:ascii="Arial" w:eastAsia="Arial" w:hAnsi="Arial" w:cs="Arial"/>
                <w:b/>
                <w:color w:val="000000"/>
              </w:rPr>
            </w:pPr>
            <w:proofErr w:type="spellStart"/>
            <w:r>
              <w:rPr>
                <w:rFonts w:ascii="Arial" w:eastAsia="Arial" w:hAnsi="Arial" w:cs="Arial"/>
                <w:b/>
                <w:color w:val="000000"/>
              </w:rPr>
              <w:t>Freq.max</w:t>
            </w:r>
            <w:proofErr w:type="spellEnd"/>
            <w:r>
              <w:rPr>
                <w:rFonts w:ascii="Arial" w:eastAsia="Arial" w:hAnsi="Arial" w:cs="Arial"/>
                <w:b/>
                <w:color w:val="000000"/>
              </w:rPr>
              <w:t>. [MHz]</w:t>
            </w:r>
          </w:p>
        </w:tc>
        <w:tc>
          <w:tcPr>
            <w:tcW w:w="1060" w:type="dxa"/>
            <w:tcBorders>
              <w:top w:val="single" w:sz="4" w:space="0" w:color="000000"/>
              <w:left w:val="nil"/>
              <w:bottom w:val="single" w:sz="4" w:space="0" w:color="000000"/>
              <w:right w:val="single" w:sz="4" w:space="0" w:color="000000"/>
            </w:tcBorders>
            <w:shd w:val="clear" w:color="auto" w:fill="FFFFFF"/>
            <w:vAlign w:val="center"/>
          </w:tcPr>
          <w:p w14:paraId="000044A9" w14:textId="77777777" w:rsidR="001D03A6" w:rsidRDefault="007430A0">
            <w:pPr>
              <w:spacing w:after="0" w:line="240" w:lineRule="auto"/>
              <w:jc w:val="center"/>
              <w:rPr>
                <w:rFonts w:ascii="Arial" w:eastAsia="Arial" w:hAnsi="Arial" w:cs="Arial"/>
                <w:b/>
                <w:color w:val="000000"/>
              </w:rPr>
            </w:pPr>
            <w:r>
              <w:rPr>
                <w:rFonts w:ascii="Arial" w:eastAsia="Arial" w:hAnsi="Arial" w:cs="Arial"/>
                <w:b/>
                <w:color w:val="000000"/>
              </w:rPr>
              <w:t>Status</w:t>
            </w:r>
          </w:p>
        </w:tc>
      </w:tr>
      <w:tr w:rsidR="001D03A6" w14:paraId="45186F76" w14:textId="77777777">
        <w:trPr>
          <w:trHeight w:val="300"/>
          <w:jc w:val="center"/>
        </w:trPr>
        <w:tc>
          <w:tcPr>
            <w:tcW w:w="705" w:type="dxa"/>
            <w:tcBorders>
              <w:top w:val="nil"/>
              <w:left w:val="single" w:sz="4" w:space="0" w:color="000000"/>
              <w:bottom w:val="single" w:sz="4" w:space="0" w:color="000000"/>
              <w:right w:val="single" w:sz="4" w:space="0" w:color="000000"/>
            </w:tcBorders>
            <w:shd w:val="clear" w:color="auto" w:fill="auto"/>
            <w:vAlign w:val="center"/>
          </w:tcPr>
          <w:p w14:paraId="000044AA"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ALG</w:t>
            </w:r>
          </w:p>
        </w:tc>
        <w:tc>
          <w:tcPr>
            <w:tcW w:w="1318" w:type="dxa"/>
            <w:tcBorders>
              <w:top w:val="nil"/>
              <w:left w:val="nil"/>
              <w:bottom w:val="single" w:sz="4" w:space="0" w:color="000000"/>
              <w:right w:val="single" w:sz="4" w:space="0" w:color="000000"/>
            </w:tcBorders>
            <w:shd w:val="clear" w:color="auto" w:fill="auto"/>
            <w:vAlign w:val="center"/>
          </w:tcPr>
          <w:p w14:paraId="000044AB"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113552013</w:t>
            </w:r>
          </w:p>
        </w:tc>
        <w:tc>
          <w:tcPr>
            <w:tcW w:w="1728" w:type="dxa"/>
            <w:tcBorders>
              <w:top w:val="nil"/>
              <w:left w:val="nil"/>
              <w:bottom w:val="single" w:sz="4" w:space="0" w:color="000000"/>
              <w:right w:val="single" w:sz="4" w:space="0" w:color="000000"/>
            </w:tcBorders>
            <w:shd w:val="clear" w:color="auto" w:fill="auto"/>
            <w:vAlign w:val="center"/>
          </w:tcPr>
          <w:p w14:paraId="000044AC"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ALGBSAT-24.8W</w:t>
            </w:r>
          </w:p>
        </w:tc>
        <w:tc>
          <w:tcPr>
            <w:tcW w:w="1133" w:type="dxa"/>
            <w:tcBorders>
              <w:top w:val="nil"/>
              <w:left w:val="nil"/>
              <w:bottom w:val="single" w:sz="4" w:space="0" w:color="000000"/>
              <w:right w:val="single" w:sz="4" w:space="0" w:color="000000"/>
            </w:tcBorders>
            <w:shd w:val="clear" w:color="auto" w:fill="auto"/>
            <w:vAlign w:val="center"/>
          </w:tcPr>
          <w:p w14:paraId="000044AD"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-24.8</w:t>
            </w:r>
          </w:p>
        </w:tc>
        <w:tc>
          <w:tcPr>
            <w:tcW w:w="583" w:type="dxa"/>
            <w:tcBorders>
              <w:top w:val="nil"/>
              <w:left w:val="nil"/>
              <w:bottom w:val="single" w:sz="4" w:space="0" w:color="000000"/>
              <w:right w:val="single" w:sz="4" w:space="0" w:color="000000"/>
            </w:tcBorders>
            <w:shd w:val="clear" w:color="auto" w:fill="auto"/>
            <w:vAlign w:val="center"/>
          </w:tcPr>
          <w:p w14:paraId="000044AE"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E</w:t>
            </w:r>
          </w:p>
        </w:tc>
        <w:tc>
          <w:tcPr>
            <w:tcW w:w="1207" w:type="dxa"/>
            <w:tcBorders>
              <w:top w:val="nil"/>
              <w:left w:val="nil"/>
              <w:bottom w:val="single" w:sz="4" w:space="0" w:color="000000"/>
              <w:right w:val="single" w:sz="4" w:space="0" w:color="000000"/>
            </w:tcBorders>
            <w:shd w:val="clear" w:color="auto" w:fill="auto"/>
            <w:vAlign w:val="center"/>
          </w:tcPr>
          <w:p w14:paraId="000044AF"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12142</w:t>
            </w:r>
          </w:p>
        </w:tc>
        <w:tc>
          <w:tcPr>
            <w:tcW w:w="1256" w:type="dxa"/>
            <w:tcBorders>
              <w:top w:val="nil"/>
              <w:left w:val="nil"/>
              <w:bottom w:val="single" w:sz="4" w:space="0" w:color="000000"/>
              <w:right w:val="single" w:sz="4" w:space="0" w:color="000000"/>
            </w:tcBorders>
            <w:shd w:val="clear" w:color="auto" w:fill="auto"/>
            <w:vAlign w:val="center"/>
          </w:tcPr>
          <w:p w14:paraId="000044B0"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12498</w:t>
            </w:r>
          </w:p>
        </w:tc>
        <w:tc>
          <w:tcPr>
            <w:tcW w:w="1060" w:type="dxa"/>
            <w:tcBorders>
              <w:top w:val="nil"/>
              <w:left w:val="nil"/>
              <w:bottom w:val="single" w:sz="4" w:space="0" w:color="000000"/>
              <w:right w:val="single" w:sz="4" w:space="0" w:color="000000"/>
            </w:tcBorders>
            <w:shd w:val="clear" w:color="auto" w:fill="auto"/>
            <w:vAlign w:val="center"/>
          </w:tcPr>
          <w:p w14:paraId="000044B1"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Part B</w:t>
            </w:r>
          </w:p>
        </w:tc>
      </w:tr>
      <w:tr w:rsidR="001D03A6" w14:paraId="5578DDCE" w14:textId="77777777">
        <w:trPr>
          <w:trHeight w:val="300"/>
          <w:jc w:val="center"/>
        </w:trPr>
        <w:tc>
          <w:tcPr>
            <w:tcW w:w="705" w:type="dxa"/>
            <w:tcBorders>
              <w:top w:val="nil"/>
              <w:left w:val="single" w:sz="4" w:space="0" w:color="000000"/>
              <w:bottom w:val="single" w:sz="4" w:space="0" w:color="000000"/>
              <w:right w:val="single" w:sz="4" w:space="0" w:color="000000"/>
            </w:tcBorders>
            <w:shd w:val="clear" w:color="auto" w:fill="auto"/>
            <w:vAlign w:val="center"/>
          </w:tcPr>
          <w:p w14:paraId="000044B2"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ALG</w:t>
            </w:r>
          </w:p>
        </w:tc>
        <w:tc>
          <w:tcPr>
            <w:tcW w:w="1318" w:type="dxa"/>
            <w:tcBorders>
              <w:top w:val="nil"/>
              <w:left w:val="nil"/>
              <w:bottom w:val="single" w:sz="4" w:space="0" w:color="000000"/>
              <w:right w:val="single" w:sz="4" w:space="0" w:color="000000"/>
            </w:tcBorders>
            <w:shd w:val="clear" w:color="auto" w:fill="auto"/>
            <w:vAlign w:val="center"/>
          </w:tcPr>
          <w:p w14:paraId="000044B3"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113554013</w:t>
            </w:r>
          </w:p>
        </w:tc>
        <w:tc>
          <w:tcPr>
            <w:tcW w:w="1728" w:type="dxa"/>
            <w:tcBorders>
              <w:top w:val="nil"/>
              <w:left w:val="nil"/>
              <w:bottom w:val="single" w:sz="4" w:space="0" w:color="000000"/>
              <w:right w:val="single" w:sz="4" w:space="0" w:color="000000"/>
            </w:tcBorders>
            <w:shd w:val="clear" w:color="auto" w:fill="auto"/>
            <w:vAlign w:val="center"/>
          </w:tcPr>
          <w:p w14:paraId="000044B4"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ALGBSAT-24.8W</w:t>
            </w:r>
          </w:p>
        </w:tc>
        <w:tc>
          <w:tcPr>
            <w:tcW w:w="1133" w:type="dxa"/>
            <w:tcBorders>
              <w:top w:val="nil"/>
              <w:left w:val="nil"/>
              <w:bottom w:val="single" w:sz="4" w:space="0" w:color="000000"/>
              <w:right w:val="single" w:sz="4" w:space="0" w:color="000000"/>
            </w:tcBorders>
            <w:shd w:val="clear" w:color="auto" w:fill="auto"/>
            <w:vAlign w:val="center"/>
          </w:tcPr>
          <w:p w14:paraId="000044B5"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-24.8</w:t>
            </w:r>
          </w:p>
        </w:tc>
        <w:tc>
          <w:tcPr>
            <w:tcW w:w="583" w:type="dxa"/>
            <w:tcBorders>
              <w:top w:val="nil"/>
              <w:left w:val="nil"/>
              <w:bottom w:val="single" w:sz="4" w:space="0" w:color="000000"/>
              <w:right w:val="single" w:sz="4" w:space="0" w:color="000000"/>
            </w:tcBorders>
            <w:shd w:val="clear" w:color="auto" w:fill="auto"/>
            <w:vAlign w:val="center"/>
          </w:tcPr>
          <w:p w14:paraId="000044B6"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R</w:t>
            </w:r>
          </w:p>
        </w:tc>
        <w:tc>
          <w:tcPr>
            <w:tcW w:w="1207" w:type="dxa"/>
            <w:tcBorders>
              <w:top w:val="nil"/>
              <w:left w:val="nil"/>
              <w:bottom w:val="single" w:sz="4" w:space="0" w:color="000000"/>
              <w:right w:val="single" w:sz="4" w:space="0" w:color="000000"/>
            </w:tcBorders>
            <w:shd w:val="clear" w:color="auto" w:fill="auto"/>
            <w:vAlign w:val="center"/>
          </w:tcPr>
          <w:p w14:paraId="000044B7"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17742</w:t>
            </w:r>
          </w:p>
        </w:tc>
        <w:tc>
          <w:tcPr>
            <w:tcW w:w="1256" w:type="dxa"/>
            <w:tcBorders>
              <w:top w:val="nil"/>
              <w:left w:val="nil"/>
              <w:bottom w:val="single" w:sz="4" w:space="0" w:color="000000"/>
              <w:right w:val="single" w:sz="4" w:space="0" w:color="000000"/>
            </w:tcBorders>
            <w:shd w:val="clear" w:color="auto" w:fill="auto"/>
            <w:vAlign w:val="center"/>
          </w:tcPr>
          <w:p w14:paraId="000044B8"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18098</w:t>
            </w:r>
          </w:p>
        </w:tc>
        <w:tc>
          <w:tcPr>
            <w:tcW w:w="1060" w:type="dxa"/>
            <w:tcBorders>
              <w:top w:val="nil"/>
              <w:left w:val="nil"/>
              <w:bottom w:val="single" w:sz="4" w:space="0" w:color="000000"/>
              <w:right w:val="single" w:sz="4" w:space="0" w:color="000000"/>
            </w:tcBorders>
            <w:shd w:val="clear" w:color="auto" w:fill="auto"/>
            <w:vAlign w:val="center"/>
          </w:tcPr>
          <w:p w14:paraId="000044B9"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Part B</w:t>
            </w:r>
          </w:p>
        </w:tc>
      </w:tr>
      <w:tr w:rsidR="001D03A6" w14:paraId="18E1FCCF" w14:textId="77777777">
        <w:trPr>
          <w:trHeight w:val="300"/>
          <w:jc w:val="center"/>
        </w:trPr>
        <w:tc>
          <w:tcPr>
            <w:tcW w:w="705" w:type="dxa"/>
            <w:tcBorders>
              <w:top w:val="nil"/>
              <w:left w:val="single" w:sz="4" w:space="0" w:color="000000"/>
              <w:bottom w:val="single" w:sz="4" w:space="0" w:color="000000"/>
              <w:right w:val="single" w:sz="4" w:space="0" w:color="000000"/>
            </w:tcBorders>
            <w:shd w:val="clear" w:color="auto" w:fill="auto"/>
            <w:vAlign w:val="center"/>
          </w:tcPr>
          <w:p w14:paraId="000044BA"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EGY</w:t>
            </w:r>
          </w:p>
        </w:tc>
        <w:tc>
          <w:tcPr>
            <w:tcW w:w="1318" w:type="dxa"/>
            <w:tcBorders>
              <w:top w:val="nil"/>
              <w:left w:val="nil"/>
              <w:bottom w:val="single" w:sz="4" w:space="0" w:color="000000"/>
              <w:right w:val="single" w:sz="4" w:space="0" w:color="000000"/>
            </w:tcBorders>
            <w:shd w:val="clear" w:color="auto" w:fill="auto"/>
            <w:vAlign w:val="center"/>
          </w:tcPr>
          <w:p w14:paraId="000044BB"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114552009</w:t>
            </w:r>
          </w:p>
        </w:tc>
        <w:tc>
          <w:tcPr>
            <w:tcW w:w="1728" w:type="dxa"/>
            <w:tcBorders>
              <w:top w:val="nil"/>
              <w:left w:val="nil"/>
              <w:bottom w:val="single" w:sz="4" w:space="0" w:color="000000"/>
              <w:right w:val="single" w:sz="4" w:space="0" w:color="000000"/>
            </w:tcBorders>
            <w:shd w:val="clear" w:color="auto" w:fill="auto"/>
            <w:vAlign w:val="center"/>
          </w:tcPr>
          <w:p w14:paraId="000044BC"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EGYNILE1-BSS</w:t>
            </w:r>
          </w:p>
        </w:tc>
        <w:tc>
          <w:tcPr>
            <w:tcW w:w="1133" w:type="dxa"/>
            <w:tcBorders>
              <w:top w:val="nil"/>
              <w:left w:val="nil"/>
              <w:bottom w:val="single" w:sz="4" w:space="0" w:color="000000"/>
              <w:right w:val="single" w:sz="4" w:space="0" w:color="000000"/>
            </w:tcBorders>
            <w:shd w:val="clear" w:color="auto" w:fill="auto"/>
            <w:vAlign w:val="center"/>
          </w:tcPr>
          <w:p w14:paraId="000044BD"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-7</w:t>
            </w:r>
          </w:p>
        </w:tc>
        <w:tc>
          <w:tcPr>
            <w:tcW w:w="583" w:type="dxa"/>
            <w:tcBorders>
              <w:top w:val="nil"/>
              <w:left w:val="nil"/>
              <w:bottom w:val="single" w:sz="4" w:space="0" w:color="000000"/>
              <w:right w:val="single" w:sz="4" w:space="0" w:color="000000"/>
            </w:tcBorders>
            <w:shd w:val="clear" w:color="auto" w:fill="auto"/>
            <w:vAlign w:val="center"/>
          </w:tcPr>
          <w:p w14:paraId="000044BE"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E</w:t>
            </w:r>
          </w:p>
        </w:tc>
        <w:tc>
          <w:tcPr>
            <w:tcW w:w="1207" w:type="dxa"/>
            <w:tcBorders>
              <w:top w:val="nil"/>
              <w:left w:val="nil"/>
              <w:bottom w:val="single" w:sz="4" w:space="0" w:color="000000"/>
              <w:right w:val="single" w:sz="4" w:space="0" w:color="000000"/>
            </w:tcBorders>
            <w:shd w:val="clear" w:color="auto" w:fill="auto"/>
            <w:vAlign w:val="center"/>
          </w:tcPr>
          <w:p w14:paraId="000044BF"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11710.98</w:t>
            </w:r>
          </w:p>
        </w:tc>
        <w:tc>
          <w:tcPr>
            <w:tcW w:w="1256" w:type="dxa"/>
            <w:tcBorders>
              <w:top w:val="nil"/>
              <w:left w:val="nil"/>
              <w:bottom w:val="single" w:sz="4" w:space="0" w:color="000000"/>
              <w:right w:val="single" w:sz="4" w:space="0" w:color="000000"/>
            </w:tcBorders>
            <w:shd w:val="clear" w:color="auto" w:fill="auto"/>
            <w:vAlign w:val="center"/>
          </w:tcPr>
          <w:p w14:paraId="000044C0"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12492</w:t>
            </w:r>
          </w:p>
        </w:tc>
        <w:tc>
          <w:tcPr>
            <w:tcW w:w="1060" w:type="dxa"/>
            <w:tcBorders>
              <w:top w:val="nil"/>
              <w:left w:val="nil"/>
              <w:bottom w:val="single" w:sz="4" w:space="0" w:color="000000"/>
              <w:right w:val="single" w:sz="4" w:space="0" w:color="000000"/>
            </w:tcBorders>
            <w:shd w:val="clear" w:color="auto" w:fill="auto"/>
            <w:vAlign w:val="center"/>
          </w:tcPr>
          <w:p w14:paraId="000044C1"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Part A</w:t>
            </w:r>
          </w:p>
        </w:tc>
      </w:tr>
      <w:tr w:rsidR="001D03A6" w14:paraId="30AC43ED" w14:textId="77777777">
        <w:trPr>
          <w:trHeight w:val="300"/>
          <w:jc w:val="center"/>
        </w:trPr>
        <w:tc>
          <w:tcPr>
            <w:tcW w:w="705" w:type="dxa"/>
            <w:tcBorders>
              <w:top w:val="nil"/>
              <w:left w:val="single" w:sz="4" w:space="0" w:color="000000"/>
              <w:bottom w:val="single" w:sz="4" w:space="0" w:color="000000"/>
              <w:right w:val="single" w:sz="4" w:space="0" w:color="000000"/>
            </w:tcBorders>
            <w:shd w:val="clear" w:color="auto" w:fill="auto"/>
            <w:vAlign w:val="center"/>
          </w:tcPr>
          <w:p w14:paraId="000044C2"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EGY</w:t>
            </w:r>
          </w:p>
        </w:tc>
        <w:tc>
          <w:tcPr>
            <w:tcW w:w="1318" w:type="dxa"/>
            <w:tcBorders>
              <w:top w:val="nil"/>
              <w:left w:val="nil"/>
              <w:bottom w:val="single" w:sz="4" w:space="0" w:color="000000"/>
              <w:right w:val="single" w:sz="4" w:space="0" w:color="000000"/>
            </w:tcBorders>
            <w:shd w:val="clear" w:color="auto" w:fill="auto"/>
            <w:vAlign w:val="center"/>
          </w:tcPr>
          <w:p w14:paraId="000044C3"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114554009</w:t>
            </w:r>
          </w:p>
        </w:tc>
        <w:tc>
          <w:tcPr>
            <w:tcW w:w="1728" w:type="dxa"/>
            <w:tcBorders>
              <w:top w:val="nil"/>
              <w:left w:val="nil"/>
              <w:bottom w:val="single" w:sz="4" w:space="0" w:color="000000"/>
              <w:right w:val="single" w:sz="4" w:space="0" w:color="000000"/>
            </w:tcBorders>
            <w:shd w:val="clear" w:color="auto" w:fill="auto"/>
            <w:vAlign w:val="center"/>
          </w:tcPr>
          <w:p w14:paraId="000044C4"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EGYNILE1-BSS</w:t>
            </w:r>
          </w:p>
        </w:tc>
        <w:tc>
          <w:tcPr>
            <w:tcW w:w="1133" w:type="dxa"/>
            <w:tcBorders>
              <w:top w:val="nil"/>
              <w:left w:val="nil"/>
              <w:bottom w:val="single" w:sz="4" w:space="0" w:color="000000"/>
              <w:right w:val="single" w:sz="4" w:space="0" w:color="000000"/>
            </w:tcBorders>
            <w:shd w:val="clear" w:color="auto" w:fill="auto"/>
            <w:vAlign w:val="center"/>
          </w:tcPr>
          <w:p w14:paraId="000044C5"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-7</w:t>
            </w:r>
          </w:p>
        </w:tc>
        <w:tc>
          <w:tcPr>
            <w:tcW w:w="583" w:type="dxa"/>
            <w:tcBorders>
              <w:top w:val="nil"/>
              <w:left w:val="nil"/>
              <w:bottom w:val="single" w:sz="4" w:space="0" w:color="000000"/>
              <w:right w:val="single" w:sz="4" w:space="0" w:color="000000"/>
            </w:tcBorders>
            <w:shd w:val="clear" w:color="auto" w:fill="auto"/>
            <w:vAlign w:val="center"/>
          </w:tcPr>
          <w:p w14:paraId="000044C6"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R</w:t>
            </w:r>
          </w:p>
        </w:tc>
        <w:tc>
          <w:tcPr>
            <w:tcW w:w="1207" w:type="dxa"/>
            <w:tcBorders>
              <w:top w:val="nil"/>
              <w:left w:val="nil"/>
              <w:bottom w:val="single" w:sz="4" w:space="0" w:color="000000"/>
              <w:right w:val="single" w:sz="4" w:space="0" w:color="000000"/>
            </w:tcBorders>
            <w:shd w:val="clear" w:color="auto" w:fill="auto"/>
            <w:vAlign w:val="center"/>
          </w:tcPr>
          <w:p w14:paraId="000044C7"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14508.8</w:t>
            </w:r>
          </w:p>
        </w:tc>
        <w:tc>
          <w:tcPr>
            <w:tcW w:w="1256" w:type="dxa"/>
            <w:tcBorders>
              <w:top w:val="nil"/>
              <w:left w:val="nil"/>
              <w:bottom w:val="single" w:sz="4" w:space="0" w:color="000000"/>
              <w:right w:val="single" w:sz="4" w:space="0" w:color="000000"/>
            </w:tcBorders>
            <w:shd w:val="clear" w:color="auto" w:fill="auto"/>
            <w:vAlign w:val="center"/>
          </w:tcPr>
          <w:p w14:paraId="000044C8"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18092</w:t>
            </w:r>
          </w:p>
        </w:tc>
        <w:tc>
          <w:tcPr>
            <w:tcW w:w="1060" w:type="dxa"/>
            <w:tcBorders>
              <w:top w:val="nil"/>
              <w:left w:val="nil"/>
              <w:bottom w:val="single" w:sz="4" w:space="0" w:color="000000"/>
              <w:right w:val="single" w:sz="4" w:space="0" w:color="000000"/>
            </w:tcBorders>
            <w:shd w:val="clear" w:color="auto" w:fill="auto"/>
            <w:vAlign w:val="center"/>
          </w:tcPr>
          <w:p w14:paraId="000044C9"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Part A</w:t>
            </w:r>
          </w:p>
        </w:tc>
      </w:tr>
      <w:tr w:rsidR="001D03A6" w14:paraId="5BB6B3D0" w14:textId="77777777">
        <w:trPr>
          <w:trHeight w:val="300"/>
          <w:jc w:val="center"/>
        </w:trPr>
        <w:tc>
          <w:tcPr>
            <w:tcW w:w="705" w:type="dxa"/>
            <w:tcBorders>
              <w:top w:val="nil"/>
              <w:left w:val="single" w:sz="4" w:space="0" w:color="000000"/>
              <w:bottom w:val="single" w:sz="4" w:space="0" w:color="000000"/>
              <w:right w:val="single" w:sz="4" w:space="0" w:color="000000"/>
            </w:tcBorders>
            <w:shd w:val="clear" w:color="auto" w:fill="auto"/>
            <w:vAlign w:val="center"/>
          </w:tcPr>
          <w:p w14:paraId="000044CA"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EGY</w:t>
            </w:r>
          </w:p>
        </w:tc>
        <w:tc>
          <w:tcPr>
            <w:tcW w:w="1318" w:type="dxa"/>
            <w:tcBorders>
              <w:top w:val="nil"/>
              <w:left w:val="nil"/>
              <w:bottom w:val="single" w:sz="4" w:space="0" w:color="000000"/>
              <w:right w:val="single" w:sz="4" w:space="0" w:color="000000"/>
            </w:tcBorders>
            <w:shd w:val="clear" w:color="auto" w:fill="auto"/>
            <w:vAlign w:val="center"/>
          </w:tcPr>
          <w:p w14:paraId="000044CB"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114552010</w:t>
            </w:r>
          </w:p>
        </w:tc>
        <w:tc>
          <w:tcPr>
            <w:tcW w:w="1728" w:type="dxa"/>
            <w:tcBorders>
              <w:top w:val="nil"/>
              <w:left w:val="nil"/>
              <w:bottom w:val="single" w:sz="4" w:space="0" w:color="000000"/>
              <w:right w:val="single" w:sz="4" w:space="0" w:color="000000"/>
            </w:tcBorders>
            <w:shd w:val="clear" w:color="auto" w:fill="auto"/>
            <w:vAlign w:val="center"/>
          </w:tcPr>
          <w:p w14:paraId="000044CC"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EGYNILE2-BSS</w:t>
            </w:r>
          </w:p>
        </w:tc>
        <w:tc>
          <w:tcPr>
            <w:tcW w:w="1133" w:type="dxa"/>
            <w:tcBorders>
              <w:top w:val="nil"/>
              <w:left w:val="nil"/>
              <w:bottom w:val="single" w:sz="4" w:space="0" w:color="000000"/>
              <w:right w:val="single" w:sz="4" w:space="0" w:color="000000"/>
            </w:tcBorders>
            <w:shd w:val="clear" w:color="auto" w:fill="auto"/>
            <w:vAlign w:val="center"/>
          </w:tcPr>
          <w:p w14:paraId="000044CD"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-19</w:t>
            </w:r>
          </w:p>
        </w:tc>
        <w:tc>
          <w:tcPr>
            <w:tcW w:w="583" w:type="dxa"/>
            <w:tcBorders>
              <w:top w:val="nil"/>
              <w:left w:val="nil"/>
              <w:bottom w:val="single" w:sz="4" w:space="0" w:color="000000"/>
              <w:right w:val="single" w:sz="4" w:space="0" w:color="000000"/>
            </w:tcBorders>
            <w:shd w:val="clear" w:color="auto" w:fill="auto"/>
            <w:vAlign w:val="center"/>
          </w:tcPr>
          <w:p w14:paraId="000044CE"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E</w:t>
            </w:r>
          </w:p>
        </w:tc>
        <w:tc>
          <w:tcPr>
            <w:tcW w:w="1207" w:type="dxa"/>
            <w:tcBorders>
              <w:top w:val="nil"/>
              <w:left w:val="nil"/>
              <w:bottom w:val="single" w:sz="4" w:space="0" w:color="000000"/>
              <w:right w:val="single" w:sz="4" w:space="0" w:color="000000"/>
            </w:tcBorders>
            <w:shd w:val="clear" w:color="auto" w:fill="auto"/>
            <w:vAlign w:val="center"/>
          </w:tcPr>
          <w:p w14:paraId="000044CF"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11710.98</w:t>
            </w:r>
          </w:p>
        </w:tc>
        <w:tc>
          <w:tcPr>
            <w:tcW w:w="1256" w:type="dxa"/>
            <w:tcBorders>
              <w:top w:val="nil"/>
              <w:left w:val="nil"/>
              <w:bottom w:val="single" w:sz="4" w:space="0" w:color="000000"/>
              <w:right w:val="single" w:sz="4" w:space="0" w:color="000000"/>
            </w:tcBorders>
            <w:shd w:val="clear" w:color="auto" w:fill="auto"/>
            <w:vAlign w:val="center"/>
          </w:tcPr>
          <w:p w14:paraId="000044D0"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12492</w:t>
            </w:r>
          </w:p>
        </w:tc>
        <w:tc>
          <w:tcPr>
            <w:tcW w:w="1060" w:type="dxa"/>
            <w:tcBorders>
              <w:top w:val="nil"/>
              <w:left w:val="nil"/>
              <w:bottom w:val="single" w:sz="4" w:space="0" w:color="000000"/>
              <w:right w:val="single" w:sz="4" w:space="0" w:color="000000"/>
            </w:tcBorders>
            <w:shd w:val="clear" w:color="auto" w:fill="auto"/>
            <w:vAlign w:val="center"/>
          </w:tcPr>
          <w:p w14:paraId="000044D1"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Part A</w:t>
            </w:r>
          </w:p>
        </w:tc>
      </w:tr>
      <w:tr w:rsidR="001D03A6" w14:paraId="0B1D0ECE" w14:textId="77777777">
        <w:trPr>
          <w:trHeight w:val="300"/>
          <w:jc w:val="center"/>
        </w:trPr>
        <w:tc>
          <w:tcPr>
            <w:tcW w:w="705" w:type="dxa"/>
            <w:tcBorders>
              <w:top w:val="nil"/>
              <w:left w:val="single" w:sz="4" w:space="0" w:color="000000"/>
              <w:bottom w:val="single" w:sz="4" w:space="0" w:color="000000"/>
              <w:right w:val="single" w:sz="4" w:space="0" w:color="000000"/>
            </w:tcBorders>
            <w:shd w:val="clear" w:color="auto" w:fill="auto"/>
            <w:vAlign w:val="center"/>
          </w:tcPr>
          <w:p w14:paraId="000044D2"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EGY</w:t>
            </w:r>
          </w:p>
        </w:tc>
        <w:tc>
          <w:tcPr>
            <w:tcW w:w="1318" w:type="dxa"/>
            <w:tcBorders>
              <w:top w:val="nil"/>
              <w:left w:val="nil"/>
              <w:bottom w:val="single" w:sz="4" w:space="0" w:color="000000"/>
              <w:right w:val="single" w:sz="4" w:space="0" w:color="000000"/>
            </w:tcBorders>
            <w:shd w:val="clear" w:color="auto" w:fill="auto"/>
            <w:vAlign w:val="center"/>
          </w:tcPr>
          <w:p w14:paraId="000044D3"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114554010</w:t>
            </w:r>
          </w:p>
        </w:tc>
        <w:tc>
          <w:tcPr>
            <w:tcW w:w="1728" w:type="dxa"/>
            <w:tcBorders>
              <w:top w:val="nil"/>
              <w:left w:val="nil"/>
              <w:bottom w:val="single" w:sz="4" w:space="0" w:color="000000"/>
              <w:right w:val="single" w:sz="4" w:space="0" w:color="000000"/>
            </w:tcBorders>
            <w:shd w:val="clear" w:color="auto" w:fill="auto"/>
            <w:vAlign w:val="center"/>
          </w:tcPr>
          <w:p w14:paraId="000044D4"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EGYNILE2-BSS</w:t>
            </w:r>
          </w:p>
        </w:tc>
        <w:tc>
          <w:tcPr>
            <w:tcW w:w="1133" w:type="dxa"/>
            <w:tcBorders>
              <w:top w:val="nil"/>
              <w:left w:val="nil"/>
              <w:bottom w:val="single" w:sz="4" w:space="0" w:color="000000"/>
              <w:right w:val="single" w:sz="4" w:space="0" w:color="000000"/>
            </w:tcBorders>
            <w:shd w:val="clear" w:color="auto" w:fill="auto"/>
            <w:vAlign w:val="center"/>
          </w:tcPr>
          <w:p w14:paraId="000044D5"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-19</w:t>
            </w:r>
          </w:p>
        </w:tc>
        <w:tc>
          <w:tcPr>
            <w:tcW w:w="583" w:type="dxa"/>
            <w:tcBorders>
              <w:top w:val="nil"/>
              <w:left w:val="nil"/>
              <w:bottom w:val="single" w:sz="4" w:space="0" w:color="000000"/>
              <w:right w:val="single" w:sz="4" w:space="0" w:color="000000"/>
            </w:tcBorders>
            <w:shd w:val="clear" w:color="auto" w:fill="auto"/>
            <w:vAlign w:val="center"/>
          </w:tcPr>
          <w:p w14:paraId="000044D6"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R</w:t>
            </w:r>
          </w:p>
        </w:tc>
        <w:tc>
          <w:tcPr>
            <w:tcW w:w="1207" w:type="dxa"/>
            <w:tcBorders>
              <w:top w:val="nil"/>
              <w:left w:val="nil"/>
              <w:bottom w:val="single" w:sz="4" w:space="0" w:color="000000"/>
              <w:right w:val="single" w:sz="4" w:space="0" w:color="000000"/>
            </w:tcBorders>
            <w:shd w:val="clear" w:color="auto" w:fill="auto"/>
            <w:vAlign w:val="center"/>
          </w:tcPr>
          <w:p w14:paraId="000044D7"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14508.8</w:t>
            </w:r>
          </w:p>
        </w:tc>
        <w:tc>
          <w:tcPr>
            <w:tcW w:w="1256" w:type="dxa"/>
            <w:tcBorders>
              <w:top w:val="nil"/>
              <w:left w:val="nil"/>
              <w:bottom w:val="single" w:sz="4" w:space="0" w:color="000000"/>
              <w:right w:val="single" w:sz="4" w:space="0" w:color="000000"/>
            </w:tcBorders>
            <w:shd w:val="clear" w:color="auto" w:fill="auto"/>
            <w:vAlign w:val="center"/>
          </w:tcPr>
          <w:p w14:paraId="000044D8"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18092</w:t>
            </w:r>
          </w:p>
        </w:tc>
        <w:tc>
          <w:tcPr>
            <w:tcW w:w="1060" w:type="dxa"/>
            <w:tcBorders>
              <w:top w:val="nil"/>
              <w:left w:val="nil"/>
              <w:bottom w:val="single" w:sz="4" w:space="0" w:color="000000"/>
              <w:right w:val="single" w:sz="4" w:space="0" w:color="000000"/>
            </w:tcBorders>
            <w:shd w:val="clear" w:color="auto" w:fill="auto"/>
            <w:vAlign w:val="center"/>
          </w:tcPr>
          <w:p w14:paraId="000044D9"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Part A</w:t>
            </w:r>
          </w:p>
        </w:tc>
      </w:tr>
      <w:tr w:rsidR="001D03A6" w14:paraId="74CD98F3" w14:textId="77777777">
        <w:trPr>
          <w:trHeight w:val="300"/>
          <w:jc w:val="center"/>
        </w:trPr>
        <w:tc>
          <w:tcPr>
            <w:tcW w:w="705" w:type="dxa"/>
            <w:tcBorders>
              <w:top w:val="nil"/>
              <w:left w:val="single" w:sz="4" w:space="0" w:color="000000"/>
              <w:bottom w:val="single" w:sz="4" w:space="0" w:color="000000"/>
              <w:right w:val="single" w:sz="4" w:space="0" w:color="000000"/>
            </w:tcBorders>
            <w:shd w:val="clear" w:color="auto" w:fill="auto"/>
            <w:vAlign w:val="center"/>
          </w:tcPr>
          <w:p w14:paraId="000044DA"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EGY</w:t>
            </w:r>
          </w:p>
        </w:tc>
        <w:tc>
          <w:tcPr>
            <w:tcW w:w="1318" w:type="dxa"/>
            <w:tcBorders>
              <w:top w:val="nil"/>
              <w:left w:val="nil"/>
              <w:bottom w:val="single" w:sz="4" w:space="0" w:color="000000"/>
              <w:right w:val="single" w:sz="4" w:space="0" w:color="000000"/>
            </w:tcBorders>
            <w:shd w:val="clear" w:color="auto" w:fill="auto"/>
            <w:vAlign w:val="center"/>
          </w:tcPr>
          <w:p w14:paraId="000044DB"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114552011</w:t>
            </w:r>
          </w:p>
        </w:tc>
        <w:tc>
          <w:tcPr>
            <w:tcW w:w="1728" w:type="dxa"/>
            <w:tcBorders>
              <w:top w:val="nil"/>
              <w:left w:val="nil"/>
              <w:bottom w:val="single" w:sz="4" w:space="0" w:color="000000"/>
              <w:right w:val="single" w:sz="4" w:space="0" w:color="000000"/>
            </w:tcBorders>
            <w:shd w:val="clear" w:color="auto" w:fill="auto"/>
            <w:vAlign w:val="center"/>
          </w:tcPr>
          <w:p w14:paraId="000044DC"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EGYNILE3-BSS</w:t>
            </w:r>
          </w:p>
        </w:tc>
        <w:tc>
          <w:tcPr>
            <w:tcW w:w="1133" w:type="dxa"/>
            <w:tcBorders>
              <w:top w:val="nil"/>
              <w:left w:val="nil"/>
              <w:bottom w:val="single" w:sz="4" w:space="0" w:color="000000"/>
              <w:right w:val="single" w:sz="4" w:space="0" w:color="000000"/>
            </w:tcBorders>
            <w:shd w:val="clear" w:color="auto" w:fill="auto"/>
            <w:vAlign w:val="center"/>
          </w:tcPr>
          <w:p w14:paraId="000044DD"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15</w:t>
            </w:r>
          </w:p>
        </w:tc>
        <w:tc>
          <w:tcPr>
            <w:tcW w:w="583" w:type="dxa"/>
            <w:tcBorders>
              <w:top w:val="nil"/>
              <w:left w:val="nil"/>
              <w:bottom w:val="single" w:sz="4" w:space="0" w:color="000000"/>
              <w:right w:val="single" w:sz="4" w:space="0" w:color="000000"/>
            </w:tcBorders>
            <w:shd w:val="clear" w:color="auto" w:fill="auto"/>
            <w:vAlign w:val="center"/>
          </w:tcPr>
          <w:p w14:paraId="000044DE"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E</w:t>
            </w:r>
          </w:p>
        </w:tc>
        <w:tc>
          <w:tcPr>
            <w:tcW w:w="1207" w:type="dxa"/>
            <w:tcBorders>
              <w:top w:val="nil"/>
              <w:left w:val="nil"/>
              <w:bottom w:val="single" w:sz="4" w:space="0" w:color="000000"/>
              <w:right w:val="single" w:sz="4" w:space="0" w:color="000000"/>
            </w:tcBorders>
            <w:shd w:val="clear" w:color="auto" w:fill="auto"/>
            <w:vAlign w:val="center"/>
          </w:tcPr>
          <w:p w14:paraId="000044DF"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11710.98</w:t>
            </w:r>
          </w:p>
        </w:tc>
        <w:tc>
          <w:tcPr>
            <w:tcW w:w="1256" w:type="dxa"/>
            <w:tcBorders>
              <w:top w:val="nil"/>
              <w:left w:val="nil"/>
              <w:bottom w:val="single" w:sz="4" w:space="0" w:color="000000"/>
              <w:right w:val="single" w:sz="4" w:space="0" w:color="000000"/>
            </w:tcBorders>
            <w:shd w:val="clear" w:color="auto" w:fill="auto"/>
            <w:vAlign w:val="center"/>
          </w:tcPr>
          <w:p w14:paraId="000044E0"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12492</w:t>
            </w:r>
          </w:p>
        </w:tc>
        <w:tc>
          <w:tcPr>
            <w:tcW w:w="1060" w:type="dxa"/>
            <w:tcBorders>
              <w:top w:val="nil"/>
              <w:left w:val="nil"/>
              <w:bottom w:val="single" w:sz="4" w:space="0" w:color="000000"/>
              <w:right w:val="single" w:sz="4" w:space="0" w:color="000000"/>
            </w:tcBorders>
            <w:shd w:val="clear" w:color="auto" w:fill="auto"/>
            <w:vAlign w:val="center"/>
          </w:tcPr>
          <w:p w14:paraId="000044E1"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Part A</w:t>
            </w:r>
          </w:p>
        </w:tc>
      </w:tr>
      <w:tr w:rsidR="001D03A6" w14:paraId="0E719140" w14:textId="77777777">
        <w:trPr>
          <w:trHeight w:val="300"/>
          <w:jc w:val="center"/>
        </w:trPr>
        <w:tc>
          <w:tcPr>
            <w:tcW w:w="705" w:type="dxa"/>
            <w:tcBorders>
              <w:top w:val="nil"/>
              <w:left w:val="single" w:sz="4" w:space="0" w:color="000000"/>
              <w:bottom w:val="single" w:sz="4" w:space="0" w:color="000000"/>
              <w:right w:val="single" w:sz="4" w:space="0" w:color="000000"/>
            </w:tcBorders>
            <w:shd w:val="clear" w:color="auto" w:fill="auto"/>
            <w:vAlign w:val="center"/>
          </w:tcPr>
          <w:p w14:paraId="000044E2"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EGY</w:t>
            </w:r>
          </w:p>
        </w:tc>
        <w:tc>
          <w:tcPr>
            <w:tcW w:w="1318" w:type="dxa"/>
            <w:tcBorders>
              <w:top w:val="nil"/>
              <w:left w:val="nil"/>
              <w:bottom w:val="single" w:sz="4" w:space="0" w:color="000000"/>
              <w:right w:val="single" w:sz="4" w:space="0" w:color="000000"/>
            </w:tcBorders>
            <w:shd w:val="clear" w:color="auto" w:fill="auto"/>
            <w:vAlign w:val="center"/>
          </w:tcPr>
          <w:p w14:paraId="000044E3"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114554011</w:t>
            </w:r>
          </w:p>
        </w:tc>
        <w:tc>
          <w:tcPr>
            <w:tcW w:w="1728" w:type="dxa"/>
            <w:tcBorders>
              <w:top w:val="nil"/>
              <w:left w:val="nil"/>
              <w:bottom w:val="single" w:sz="4" w:space="0" w:color="000000"/>
              <w:right w:val="single" w:sz="4" w:space="0" w:color="000000"/>
            </w:tcBorders>
            <w:shd w:val="clear" w:color="auto" w:fill="auto"/>
            <w:vAlign w:val="center"/>
          </w:tcPr>
          <w:p w14:paraId="000044E4"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EGYNILE3-BSS</w:t>
            </w:r>
          </w:p>
        </w:tc>
        <w:tc>
          <w:tcPr>
            <w:tcW w:w="1133" w:type="dxa"/>
            <w:tcBorders>
              <w:top w:val="nil"/>
              <w:left w:val="nil"/>
              <w:bottom w:val="single" w:sz="4" w:space="0" w:color="000000"/>
              <w:right w:val="single" w:sz="4" w:space="0" w:color="000000"/>
            </w:tcBorders>
            <w:shd w:val="clear" w:color="auto" w:fill="auto"/>
            <w:vAlign w:val="center"/>
          </w:tcPr>
          <w:p w14:paraId="000044E5"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15</w:t>
            </w:r>
          </w:p>
        </w:tc>
        <w:tc>
          <w:tcPr>
            <w:tcW w:w="583" w:type="dxa"/>
            <w:tcBorders>
              <w:top w:val="nil"/>
              <w:left w:val="nil"/>
              <w:bottom w:val="single" w:sz="4" w:space="0" w:color="000000"/>
              <w:right w:val="single" w:sz="4" w:space="0" w:color="000000"/>
            </w:tcBorders>
            <w:shd w:val="clear" w:color="auto" w:fill="auto"/>
            <w:vAlign w:val="center"/>
          </w:tcPr>
          <w:p w14:paraId="000044E6"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R</w:t>
            </w:r>
          </w:p>
        </w:tc>
        <w:tc>
          <w:tcPr>
            <w:tcW w:w="1207" w:type="dxa"/>
            <w:tcBorders>
              <w:top w:val="nil"/>
              <w:left w:val="nil"/>
              <w:bottom w:val="single" w:sz="4" w:space="0" w:color="000000"/>
              <w:right w:val="single" w:sz="4" w:space="0" w:color="000000"/>
            </w:tcBorders>
            <w:shd w:val="clear" w:color="auto" w:fill="auto"/>
            <w:vAlign w:val="center"/>
          </w:tcPr>
          <w:p w14:paraId="000044E7"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14508.8</w:t>
            </w:r>
          </w:p>
        </w:tc>
        <w:tc>
          <w:tcPr>
            <w:tcW w:w="1256" w:type="dxa"/>
            <w:tcBorders>
              <w:top w:val="nil"/>
              <w:left w:val="nil"/>
              <w:bottom w:val="single" w:sz="4" w:space="0" w:color="000000"/>
              <w:right w:val="single" w:sz="4" w:space="0" w:color="000000"/>
            </w:tcBorders>
            <w:shd w:val="clear" w:color="auto" w:fill="auto"/>
            <w:vAlign w:val="center"/>
          </w:tcPr>
          <w:p w14:paraId="000044E8"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18092</w:t>
            </w:r>
          </w:p>
        </w:tc>
        <w:tc>
          <w:tcPr>
            <w:tcW w:w="1060" w:type="dxa"/>
            <w:tcBorders>
              <w:top w:val="nil"/>
              <w:left w:val="nil"/>
              <w:bottom w:val="single" w:sz="4" w:space="0" w:color="000000"/>
              <w:right w:val="single" w:sz="4" w:space="0" w:color="000000"/>
            </w:tcBorders>
            <w:shd w:val="clear" w:color="auto" w:fill="auto"/>
            <w:vAlign w:val="center"/>
          </w:tcPr>
          <w:p w14:paraId="000044E9"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Part A</w:t>
            </w:r>
          </w:p>
        </w:tc>
      </w:tr>
      <w:tr w:rsidR="001D03A6" w14:paraId="35DDF82D" w14:textId="77777777">
        <w:trPr>
          <w:trHeight w:val="300"/>
          <w:jc w:val="center"/>
        </w:trPr>
        <w:tc>
          <w:tcPr>
            <w:tcW w:w="705" w:type="dxa"/>
            <w:tcBorders>
              <w:top w:val="nil"/>
              <w:left w:val="single" w:sz="4" w:space="0" w:color="000000"/>
              <w:bottom w:val="single" w:sz="4" w:space="0" w:color="000000"/>
              <w:right w:val="single" w:sz="4" w:space="0" w:color="000000"/>
            </w:tcBorders>
            <w:shd w:val="clear" w:color="auto" w:fill="auto"/>
            <w:vAlign w:val="center"/>
          </w:tcPr>
          <w:p w14:paraId="000044EA"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EGY</w:t>
            </w:r>
          </w:p>
        </w:tc>
        <w:tc>
          <w:tcPr>
            <w:tcW w:w="1318" w:type="dxa"/>
            <w:tcBorders>
              <w:top w:val="nil"/>
              <w:left w:val="nil"/>
              <w:bottom w:val="single" w:sz="4" w:space="0" w:color="000000"/>
              <w:right w:val="single" w:sz="4" w:space="0" w:color="000000"/>
            </w:tcBorders>
            <w:shd w:val="clear" w:color="auto" w:fill="auto"/>
            <w:vAlign w:val="center"/>
          </w:tcPr>
          <w:p w14:paraId="000044EB"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99552001</w:t>
            </w:r>
          </w:p>
        </w:tc>
        <w:tc>
          <w:tcPr>
            <w:tcW w:w="1728" w:type="dxa"/>
            <w:tcBorders>
              <w:top w:val="nil"/>
              <w:left w:val="nil"/>
              <w:bottom w:val="single" w:sz="4" w:space="0" w:color="000000"/>
              <w:right w:val="single" w:sz="4" w:space="0" w:color="000000"/>
            </w:tcBorders>
            <w:shd w:val="clear" w:color="auto" w:fill="auto"/>
            <w:vAlign w:val="center"/>
          </w:tcPr>
          <w:p w14:paraId="000044EC"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NILESAT-102</w:t>
            </w:r>
          </w:p>
        </w:tc>
        <w:tc>
          <w:tcPr>
            <w:tcW w:w="1133" w:type="dxa"/>
            <w:tcBorders>
              <w:top w:val="nil"/>
              <w:left w:val="nil"/>
              <w:bottom w:val="single" w:sz="4" w:space="0" w:color="000000"/>
              <w:right w:val="single" w:sz="4" w:space="0" w:color="000000"/>
            </w:tcBorders>
            <w:shd w:val="clear" w:color="auto" w:fill="auto"/>
            <w:vAlign w:val="center"/>
          </w:tcPr>
          <w:p w14:paraId="000044ED"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-7</w:t>
            </w:r>
          </w:p>
        </w:tc>
        <w:tc>
          <w:tcPr>
            <w:tcW w:w="583" w:type="dxa"/>
            <w:tcBorders>
              <w:top w:val="nil"/>
              <w:left w:val="nil"/>
              <w:bottom w:val="single" w:sz="4" w:space="0" w:color="000000"/>
              <w:right w:val="single" w:sz="4" w:space="0" w:color="000000"/>
            </w:tcBorders>
            <w:shd w:val="clear" w:color="auto" w:fill="auto"/>
            <w:vAlign w:val="center"/>
          </w:tcPr>
          <w:p w14:paraId="000044EE"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E</w:t>
            </w:r>
          </w:p>
        </w:tc>
        <w:tc>
          <w:tcPr>
            <w:tcW w:w="1207" w:type="dxa"/>
            <w:tcBorders>
              <w:top w:val="nil"/>
              <w:left w:val="nil"/>
              <w:bottom w:val="single" w:sz="4" w:space="0" w:color="000000"/>
              <w:right w:val="single" w:sz="4" w:space="0" w:color="000000"/>
            </w:tcBorders>
            <w:shd w:val="clear" w:color="auto" w:fill="auto"/>
            <w:vAlign w:val="center"/>
          </w:tcPr>
          <w:p w14:paraId="000044EF"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11845.24</w:t>
            </w:r>
          </w:p>
        </w:tc>
        <w:tc>
          <w:tcPr>
            <w:tcW w:w="1256" w:type="dxa"/>
            <w:tcBorders>
              <w:top w:val="nil"/>
              <w:left w:val="nil"/>
              <w:bottom w:val="single" w:sz="4" w:space="0" w:color="000000"/>
              <w:right w:val="single" w:sz="4" w:space="0" w:color="000000"/>
            </w:tcBorders>
            <w:shd w:val="clear" w:color="auto" w:fill="auto"/>
            <w:vAlign w:val="center"/>
          </w:tcPr>
          <w:p w14:paraId="000044F0"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12319.38</w:t>
            </w:r>
          </w:p>
        </w:tc>
        <w:tc>
          <w:tcPr>
            <w:tcW w:w="1060" w:type="dxa"/>
            <w:tcBorders>
              <w:top w:val="nil"/>
              <w:left w:val="nil"/>
              <w:bottom w:val="single" w:sz="4" w:space="0" w:color="000000"/>
              <w:right w:val="single" w:sz="4" w:space="0" w:color="000000"/>
            </w:tcBorders>
            <w:shd w:val="clear" w:color="auto" w:fill="auto"/>
            <w:vAlign w:val="center"/>
          </w:tcPr>
          <w:p w14:paraId="000044F1"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Part B</w:t>
            </w:r>
          </w:p>
        </w:tc>
      </w:tr>
      <w:tr w:rsidR="001D03A6" w14:paraId="1F86AB78" w14:textId="77777777">
        <w:trPr>
          <w:trHeight w:val="300"/>
          <w:jc w:val="center"/>
        </w:trPr>
        <w:tc>
          <w:tcPr>
            <w:tcW w:w="705" w:type="dxa"/>
            <w:tcBorders>
              <w:top w:val="nil"/>
              <w:left w:val="single" w:sz="4" w:space="0" w:color="000000"/>
              <w:bottom w:val="single" w:sz="4" w:space="0" w:color="000000"/>
              <w:right w:val="single" w:sz="4" w:space="0" w:color="000000"/>
            </w:tcBorders>
            <w:shd w:val="clear" w:color="auto" w:fill="auto"/>
            <w:vAlign w:val="center"/>
          </w:tcPr>
          <w:p w14:paraId="000044F2"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EGY</w:t>
            </w:r>
          </w:p>
        </w:tc>
        <w:tc>
          <w:tcPr>
            <w:tcW w:w="1318" w:type="dxa"/>
            <w:tcBorders>
              <w:top w:val="nil"/>
              <w:left w:val="nil"/>
              <w:bottom w:val="single" w:sz="4" w:space="0" w:color="000000"/>
              <w:right w:val="single" w:sz="4" w:space="0" w:color="000000"/>
            </w:tcBorders>
            <w:shd w:val="clear" w:color="auto" w:fill="auto"/>
            <w:vAlign w:val="center"/>
          </w:tcPr>
          <w:p w14:paraId="000044F3"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99554001</w:t>
            </w:r>
          </w:p>
        </w:tc>
        <w:tc>
          <w:tcPr>
            <w:tcW w:w="1728" w:type="dxa"/>
            <w:tcBorders>
              <w:top w:val="nil"/>
              <w:left w:val="nil"/>
              <w:bottom w:val="single" w:sz="4" w:space="0" w:color="000000"/>
              <w:right w:val="single" w:sz="4" w:space="0" w:color="000000"/>
            </w:tcBorders>
            <w:shd w:val="clear" w:color="auto" w:fill="auto"/>
            <w:vAlign w:val="center"/>
          </w:tcPr>
          <w:p w14:paraId="000044F4"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NILESAT-102</w:t>
            </w:r>
          </w:p>
        </w:tc>
        <w:tc>
          <w:tcPr>
            <w:tcW w:w="1133" w:type="dxa"/>
            <w:tcBorders>
              <w:top w:val="nil"/>
              <w:left w:val="nil"/>
              <w:bottom w:val="single" w:sz="4" w:space="0" w:color="000000"/>
              <w:right w:val="single" w:sz="4" w:space="0" w:color="000000"/>
            </w:tcBorders>
            <w:shd w:val="clear" w:color="auto" w:fill="auto"/>
            <w:vAlign w:val="center"/>
          </w:tcPr>
          <w:p w14:paraId="000044F5"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-7</w:t>
            </w:r>
          </w:p>
        </w:tc>
        <w:tc>
          <w:tcPr>
            <w:tcW w:w="583" w:type="dxa"/>
            <w:tcBorders>
              <w:top w:val="nil"/>
              <w:left w:val="nil"/>
              <w:bottom w:val="single" w:sz="4" w:space="0" w:color="000000"/>
              <w:right w:val="single" w:sz="4" w:space="0" w:color="000000"/>
            </w:tcBorders>
            <w:shd w:val="clear" w:color="auto" w:fill="auto"/>
            <w:vAlign w:val="center"/>
          </w:tcPr>
          <w:p w14:paraId="000044F6"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R</w:t>
            </w:r>
          </w:p>
        </w:tc>
        <w:tc>
          <w:tcPr>
            <w:tcW w:w="1207" w:type="dxa"/>
            <w:tcBorders>
              <w:top w:val="nil"/>
              <w:left w:val="nil"/>
              <w:bottom w:val="single" w:sz="4" w:space="0" w:color="000000"/>
              <w:right w:val="single" w:sz="4" w:space="0" w:color="000000"/>
            </w:tcBorders>
            <w:shd w:val="clear" w:color="auto" w:fill="auto"/>
            <w:vAlign w:val="center"/>
          </w:tcPr>
          <w:p w14:paraId="000044F7"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17445.24</w:t>
            </w:r>
          </w:p>
        </w:tc>
        <w:tc>
          <w:tcPr>
            <w:tcW w:w="1256" w:type="dxa"/>
            <w:tcBorders>
              <w:top w:val="nil"/>
              <w:left w:val="nil"/>
              <w:bottom w:val="single" w:sz="4" w:space="0" w:color="000000"/>
              <w:right w:val="single" w:sz="4" w:space="0" w:color="000000"/>
            </w:tcBorders>
            <w:shd w:val="clear" w:color="auto" w:fill="auto"/>
            <w:vAlign w:val="center"/>
          </w:tcPr>
          <w:p w14:paraId="000044F8"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17919.38</w:t>
            </w:r>
          </w:p>
        </w:tc>
        <w:tc>
          <w:tcPr>
            <w:tcW w:w="1060" w:type="dxa"/>
            <w:tcBorders>
              <w:top w:val="nil"/>
              <w:left w:val="nil"/>
              <w:bottom w:val="single" w:sz="4" w:space="0" w:color="000000"/>
              <w:right w:val="single" w:sz="4" w:space="0" w:color="000000"/>
            </w:tcBorders>
            <w:shd w:val="clear" w:color="auto" w:fill="auto"/>
            <w:vAlign w:val="center"/>
          </w:tcPr>
          <w:p w14:paraId="000044F9"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Part B</w:t>
            </w:r>
          </w:p>
        </w:tc>
      </w:tr>
      <w:tr w:rsidR="001D03A6" w14:paraId="0C6CDB43" w14:textId="77777777">
        <w:trPr>
          <w:trHeight w:val="300"/>
          <w:jc w:val="center"/>
        </w:trPr>
        <w:tc>
          <w:tcPr>
            <w:tcW w:w="705" w:type="dxa"/>
            <w:tcBorders>
              <w:top w:val="nil"/>
              <w:left w:val="single" w:sz="4" w:space="0" w:color="000000"/>
              <w:bottom w:val="single" w:sz="4" w:space="0" w:color="000000"/>
              <w:right w:val="single" w:sz="4" w:space="0" w:color="000000"/>
            </w:tcBorders>
            <w:shd w:val="clear" w:color="auto" w:fill="auto"/>
            <w:vAlign w:val="center"/>
          </w:tcPr>
          <w:p w14:paraId="000044FA"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EGY</w:t>
            </w:r>
          </w:p>
        </w:tc>
        <w:tc>
          <w:tcPr>
            <w:tcW w:w="1318" w:type="dxa"/>
            <w:tcBorders>
              <w:top w:val="nil"/>
              <w:left w:val="nil"/>
              <w:bottom w:val="single" w:sz="4" w:space="0" w:color="000000"/>
              <w:right w:val="single" w:sz="4" w:space="0" w:color="000000"/>
            </w:tcBorders>
            <w:shd w:val="clear" w:color="auto" w:fill="auto"/>
            <w:vAlign w:val="center"/>
          </w:tcPr>
          <w:p w14:paraId="000044FB"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105552004</w:t>
            </w:r>
          </w:p>
        </w:tc>
        <w:tc>
          <w:tcPr>
            <w:tcW w:w="1728" w:type="dxa"/>
            <w:tcBorders>
              <w:top w:val="nil"/>
              <w:left w:val="nil"/>
              <w:bottom w:val="single" w:sz="4" w:space="0" w:color="000000"/>
              <w:right w:val="single" w:sz="4" w:space="0" w:color="000000"/>
            </w:tcBorders>
            <w:shd w:val="clear" w:color="auto" w:fill="auto"/>
            <w:vAlign w:val="center"/>
          </w:tcPr>
          <w:p w14:paraId="000044FC"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NILESAT-103</w:t>
            </w:r>
          </w:p>
        </w:tc>
        <w:tc>
          <w:tcPr>
            <w:tcW w:w="1133" w:type="dxa"/>
            <w:tcBorders>
              <w:top w:val="nil"/>
              <w:left w:val="nil"/>
              <w:bottom w:val="single" w:sz="4" w:space="0" w:color="000000"/>
              <w:right w:val="single" w:sz="4" w:space="0" w:color="000000"/>
            </w:tcBorders>
            <w:shd w:val="clear" w:color="auto" w:fill="auto"/>
            <w:vAlign w:val="center"/>
          </w:tcPr>
          <w:p w14:paraId="000044FD"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-7</w:t>
            </w:r>
          </w:p>
        </w:tc>
        <w:tc>
          <w:tcPr>
            <w:tcW w:w="583" w:type="dxa"/>
            <w:tcBorders>
              <w:top w:val="nil"/>
              <w:left w:val="nil"/>
              <w:bottom w:val="single" w:sz="4" w:space="0" w:color="000000"/>
              <w:right w:val="single" w:sz="4" w:space="0" w:color="000000"/>
            </w:tcBorders>
            <w:shd w:val="clear" w:color="auto" w:fill="auto"/>
            <w:vAlign w:val="center"/>
          </w:tcPr>
          <w:p w14:paraId="000044FE"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E</w:t>
            </w:r>
          </w:p>
        </w:tc>
        <w:tc>
          <w:tcPr>
            <w:tcW w:w="1207" w:type="dxa"/>
            <w:tcBorders>
              <w:top w:val="nil"/>
              <w:left w:val="nil"/>
              <w:bottom w:val="single" w:sz="4" w:space="0" w:color="000000"/>
              <w:right w:val="single" w:sz="4" w:space="0" w:color="000000"/>
            </w:tcBorders>
            <w:shd w:val="clear" w:color="auto" w:fill="auto"/>
            <w:vAlign w:val="center"/>
          </w:tcPr>
          <w:p w14:paraId="000044FF"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11710.98</w:t>
            </w:r>
          </w:p>
        </w:tc>
        <w:tc>
          <w:tcPr>
            <w:tcW w:w="1256" w:type="dxa"/>
            <w:tcBorders>
              <w:top w:val="nil"/>
              <w:left w:val="nil"/>
              <w:bottom w:val="single" w:sz="4" w:space="0" w:color="000000"/>
              <w:right w:val="single" w:sz="4" w:space="0" w:color="000000"/>
            </w:tcBorders>
            <w:shd w:val="clear" w:color="auto" w:fill="auto"/>
            <w:vAlign w:val="center"/>
          </w:tcPr>
          <w:p w14:paraId="00004500"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12492</w:t>
            </w:r>
          </w:p>
        </w:tc>
        <w:tc>
          <w:tcPr>
            <w:tcW w:w="1060" w:type="dxa"/>
            <w:tcBorders>
              <w:top w:val="nil"/>
              <w:left w:val="nil"/>
              <w:bottom w:val="single" w:sz="4" w:space="0" w:color="000000"/>
              <w:right w:val="single" w:sz="4" w:space="0" w:color="000000"/>
            </w:tcBorders>
            <w:shd w:val="clear" w:color="auto" w:fill="auto"/>
            <w:vAlign w:val="center"/>
          </w:tcPr>
          <w:p w14:paraId="00004501"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Part B</w:t>
            </w:r>
          </w:p>
        </w:tc>
      </w:tr>
      <w:tr w:rsidR="001D03A6" w14:paraId="47244373" w14:textId="77777777">
        <w:trPr>
          <w:trHeight w:val="300"/>
          <w:jc w:val="center"/>
        </w:trPr>
        <w:tc>
          <w:tcPr>
            <w:tcW w:w="705" w:type="dxa"/>
            <w:tcBorders>
              <w:top w:val="nil"/>
              <w:left w:val="single" w:sz="4" w:space="0" w:color="000000"/>
              <w:bottom w:val="single" w:sz="4" w:space="0" w:color="000000"/>
              <w:right w:val="single" w:sz="4" w:space="0" w:color="000000"/>
            </w:tcBorders>
            <w:shd w:val="clear" w:color="auto" w:fill="auto"/>
            <w:vAlign w:val="center"/>
          </w:tcPr>
          <w:p w14:paraId="00004502"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EGY</w:t>
            </w:r>
          </w:p>
        </w:tc>
        <w:tc>
          <w:tcPr>
            <w:tcW w:w="1318" w:type="dxa"/>
            <w:tcBorders>
              <w:top w:val="nil"/>
              <w:left w:val="nil"/>
              <w:bottom w:val="single" w:sz="4" w:space="0" w:color="000000"/>
              <w:right w:val="single" w:sz="4" w:space="0" w:color="000000"/>
            </w:tcBorders>
            <w:shd w:val="clear" w:color="auto" w:fill="auto"/>
            <w:vAlign w:val="center"/>
          </w:tcPr>
          <w:p w14:paraId="00004503"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105554004</w:t>
            </w:r>
          </w:p>
        </w:tc>
        <w:tc>
          <w:tcPr>
            <w:tcW w:w="1728" w:type="dxa"/>
            <w:tcBorders>
              <w:top w:val="nil"/>
              <w:left w:val="nil"/>
              <w:bottom w:val="single" w:sz="4" w:space="0" w:color="000000"/>
              <w:right w:val="single" w:sz="4" w:space="0" w:color="000000"/>
            </w:tcBorders>
            <w:shd w:val="clear" w:color="auto" w:fill="auto"/>
            <w:vAlign w:val="center"/>
          </w:tcPr>
          <w:p w14:paraId="00004504"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NILESAT-103</w:t>
            </w:r>
          </w:p>
        </w:tc>
        <w:tc>
          <w:tcPr>
            <w:tcW w:w="1133" w:type="dxa"/>
            <w:tcBorders>
              <w:top w:val="nil"/>
              <w:left w:val="nil"/>
              <w:bottom w:val="single" w:sz="4" w:space="0" w:color="000000"/>
              <w:right w:val="single" w:sz="4" w:space="0" w:color="000000"/>
            </w:tcBorders>
            <w:shd w:val="clear" w:color="auto" w:fill="auto"/>
            <w:vAlign w:val="center"/>
          </w:tcPr>
          <w:p w14:paraId="00004505"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-7</w:t>
            </w:r>
          </w:p>
        </w:tc>
        <w:tc>
          <w:tcPr>
            <w:tcW w:w="583" w:type="dxa"/>
            <w:tcBorders>
              <w:top w:val="nil"/>
              <w:left w:val="nil"/>
              <w:bottom w:val="single" w:sz="4" w:space="0" w:color="000000"/>
              <w:right w:val="single" w:sz="4" w:space="0" w:color="000000"/>
            </w:tcBorders>
            <w:shd w:val="clear" w:color="auto" w:fill="auto"/>
            <w:vAlign w:val="center"/>
          </w:tcPr>
          <w:p w14:paraId="00004506"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R</w:t>
            </w:r>
          </w:p>
        </w:tc>
        <w:tc>
          <w:tcPr>
            <w:tcW w:w="1207" w:type="dxa"/>
            <w:tcBorders>
              <w:top w:val="nil"/>
              <w:left w:val="nil"/>
              <w:bottom w:val="single" w:sz="4" w:space="0" w:color="000000"/>
              <w:right w:val="single" w:sz="4" w:space="0" w:color="000000"/>
            </w:tcBorders>
            <w:shd w:val="clear" w:color="auto" w:fill="auto"/>
            <w:vAlign w:val="center"/>
          </w:tcPr>
          <w:p w14:paraId="00004507"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17310.98</w:t>
            </w:r>
          </w:p>
        </w:tc>
        <w:tc>
          <w:tcPr>
            <w:tcW w:w="1256" w:type="dxa"/>
            <w:tcBorders>
              <w:top w:val="nil"/>
              <w:left w:val="nil"/>
              <w:bottom w:val="single" w:sz="4" w:space="0" w:color="000000"/>
              <w:right w:val="single" w:sz="4" w:space="0" w:color="000000"/>
            </w:tcBorders>
            <w:shd w:val="clear" w:color="auto" w:fill="auto"/>
            <w:vAlign w:val="center"/>
          </w:tcPr>
          <w:p w14:paraId="00004508"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18072.82</w:t>
            </w:r>
          </w:p>
        </w:tc>
        <w:tc>
          <w:tcPr>
            <w:tcW w:w="1060" w:type="dxa"/>
            <w:tcBorders>
              <w:top w:val="nil"/>
              <w:left w:val="nil"/>
              <w:bottom w:val="single" w:sz="4" w:space="0" w:color="000000"/>
              <w:right w:val="single" w:sz="4" w:space="0" w:color="000000"/>
            </w:tcBorders>
            <w:shd w:val="clear" w:color="auto" w:fill="auto"/>
            <w:vAlign w:val="center"/>
          </w:tcPr>
          <w:p w14:paraId="00004509"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Part B</w:t>
            </w:r>
          </w:p>
        </w:tc>
      </w:tr>
      <w:tr w:rsidR="001D03A6" w14:paraId="553C6FC3" w14:textId="77777777">
        <w:trPr>
          <w:trHeight w:val="300"/>
          <w:jc w:val="center"/>
        </w:trPr>
        <w:tc>
          <w:tcPr>
            <w:tcW w:w="705" w:type="dxa"/>
            <w:tcBorders>
              <w:top w:val="nil"/>
              <w:left w:val="single" w:sz="4" w:space="0" w:color="000000"/>
              <w:bottom w:val="single" w:sz="4" w:space="0" w:color="000000"/>
              <w:right w:val="single" w:sz="4" w:space="0" w:color="000000"/>
            </w:tcBorders>
            <w:shd w:val="clear" w:color="auto" w:fill="auto"/>
            <w:vAlign w:val="center"/>
          </w:tcPr>
          <w:p w14:paraId="0000450A"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EGY</w:t>
            </w:r>
          </w:p>
        </w:tc>
        <w:tc>
          <w:tcPr>
            <w:tcW w:w="1318" w:type="dxa"/>
            <w:tcBorders>
              <w:top w:val="nil"/>
              <w:left w:val="nil"/>
              <w:bottom w:val="single" w:sz="4" w:space="0" w:color="000000"/>
              <w:right w:val="single" w:sz="4" w:space="0" w:color="000000"/>
            </w:tcBorders>
            <w:shd w:val="clear" w:color="auto" w:fill="auto"/>
            <w:vAlign w:val="center"/>
          </w:tcPr>
          <w:p w14:paraId="0000450B"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100551013</w:t>
            </w:r>
          </w:p>
        </w:tc>
        <w:tc>
          <w:tcPr>
            <w:tcW w:w="1728" w:type="dxa"/>
            <w:tcBorders>
              <w:top w:val="nil"/>
              <w:left w:val="nil"/>
              <w:bottom w:val="single" w:sz="4" w:space="0" w:color="000000"/>
              <w:right w:val="single" w:sz="4" w:space="0" w:color="000000"/>
            </w:tcBorders>
            <w:shd w:val="clear" w:color="auto" w:fill="auto"/>
            <w:vAlign w:val="center"/>
          </w:tcPr>
          <w:p w14:paraId="0000450C"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NILESAT-1S</w:t>
            </w:r>
          </w:p>
        </w:tc>
        <w:tc>
          <w:tcPr>
            <w:tcW w:w="1133" w:type="dxa"/>
            <w:tcBorders>
              <w:top w:val="nil"/>
              <w:left w:val="nil"/>
              <w:bottom w:val="single" w:sz="4" w:space="0" w:color="000000"/>
              <w:right w:val="single" w:sz="4" w:space="0" w:color="000000"/>
            </w:tcBorders>
            <w:shd w:val="clear" w:color="auto" w:fill="auto"/>
            <w:vAlign w:val="center"/>
          </w:tcPr>
          <w:p w14:paraId="0000450D"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-7</w:t>
            </w:r>
          </w:p>
        </w:tc>
        <w:tc>
          <w:tcPr>
            <w:tcW w:w="583" w:type="dxa"/>
            <w:tcBorders>
              <w:top w:val="nil"/>
              <w:left w:val="nil"/>
              <w:bottom w:val="single" w:sz="4" w:space="0" w:color="000000"/>
              <w:right w:val="single" w:sz="4" w:space="0" w:color="000000"/>
            </w:tcBorders>
            <w:shd w:val="clear" w:color="auto" w:fill="auto"/>
            <w:vAlign w:val="center"/>
          </w:tcPr>
          <w:p w14:paraId="0000450E"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E</w:t>
            </w:r>
          </w:p>
        </w:tc>
        <w:tc>
          <w:tcPr>
            <w:tcW w:w="1207" w:type="dxa"/>
            <w:tcBorders>
              <w:top w:val="nil"/>
              <w:left w:val="nil"/>
              <w:bottom w:val="single" w:sz="4" w:space="0" w:color="000000"/>
              <w:right w:val="single" w:sz="4" w:space="0" w:color="000000"/>
            </w:tcBorders>
            <w:shd w:val="clear" w:color="auto" w:fill="auto"/>
            <w:vAlign w:val="center"/>
          </w:tcPr>
          <w:p w14:paraId="0000450F"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11730.16</w:t>
            </w:r>
          </w:p>
        </w:tc>
        <w:tc>
          <w:tcPr>
            <w:tcW w:w="1256" w:type="dxa"/>
            <w:tcBorders>
              <w:top w:val="nil"/>
              <w:left w:val="nil"/>
              <w:bottom w:val="single" w:sz="4" w:space="0" w:color="000000"/>
              <w:right w:val="single" w:sz="4" w:space="0" w:color="000000"/>
            </w:tcBorders>
            <w:shd w:val="clear" w:color="auto" w:fill="auto"/>
            <w:vAlign w:val="center"/>
          </w:tcPr>
          <w:p w14:paraId="00004510"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12089.22</w:t>
            </w:r>
          </w:p>
        </w:tc>
        <w:tc>
          <w:tcPr>
            <w:tcW w:w="1060" w:type="dxa"/>
            <w:tcBorders>
              <w:top w:val="nil"/>
              <w:left w:val="nil"/>
              <w:bottom w:val="single" w:sz="4" w:space="0" w:color="000000"/>
              <w:right w:val="single" w:sz="4" w:space="0" w:color="000000"/>
            </w:tcBorders>
            <w:shd w:val="clear" w:color="auto" w:fill="auto"/>
            <w:vAlign w:val="center"/>
          </w:tcPr>
          <w:p w14:paraId="00004511"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Part B</w:t>
            </w:r>
          </w:p>
        </w:tc>
      </w:tr>
      <w:tr w:rsidR="001D03A6" w14:paraId="0A9875A4" w14:textId="77777777">
        <w:trPr>
          <w:trHeight w:val="300"/>
          <w:jc w:val="center"/>
        </w:trPr>
        <w:tc>
          <w:tcPr>
            <w:tcW w:w="705" w:type="dxa"/>
            <w:tcBorders>
              <w:top w:val="nil"/>
              <w:left w:val="single" w:sz="4" w:space="0" w:color="000000"/>
              <w:bottom w:val="single" w:sz="4" w:space="0" w:color="000000"/>
              <w:right w:val="single" w:sz="4" w:space="0" w:color="000000"/>
            </w:tcBorders>
            <w:shd w:val="clear" w:color="auto" w:fill="auto"/>
            <w:vAlign w:val="center"/>
          </w:tcPr>
          <w:p w14:paraId="00004512"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EGY</w:t>
            </w:r>
          </w:p>
        </w:tc>
        <w:tc>
          <w:tcPr>
            <w:tcW w:w="1318" w:type="dxa"/>
            <w:tcBorders>
              <w:top w:val="nil"/>
              <w:left w:val="nil"/>
              <w:bottom w:val="single" w:sz="4" w:space="0" w:color="000000"/>
              <w:right w:val="single" w:sz="4" w:space="0" w:color="000000"/>
            </w:tcBorders>
            <w:shd w:val="clear" w:color="auto" w:fill="auto"/>
            <w:vAlign w:val="center"/>
          </w:tcPr>
          <w:p w14:paraId="00004513"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100551613</w:t>
            </w:r>
          </w:p>
        </w:tc>
        <w:tc>
          <w:tcPr>
            <w:tcW w:w="1728" w:type="dxa"/>
            <w:tcBorders>
              <w:top w:val="nil"/>
              <w:left w:val="nil"/>
              <w:bottom w:val="single" w:sz="4" w:space="0" w:color="000000"/>
              <w:right w:val="single" w:sz="4" w:space="0" w:color="000000"/>
            </w:tcBorders>
            <w:shd w:val="clear" w:color="auto" w:fill="auto"/>
            <w:vAlign w:val="center"/>
          </w:tcPr>
          <w:p w14:paraId="00004514"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NILESAT-1S</w:t>
            </w:r>
          </w:p>
        </w:tc>
        <w:tc>
          <w:tcPr>
            <w:tcW w:w="1133" w:type="dxa"/>
            <w:tcBorders>
              <w:top w:val="nil"/>
              <w:left w:val="nil"/>
              <w:bottom w:val="single" w:sz="4" w:space="0" w:color="000000"/>
              <w:right w:val="single" w:sz="4" w:space="0" w:color="000000"/>
            </w:tcBorders>
            <w:shd w:val="clear" w:color="auto" w:fill="auto"/>
            <w:vAlign w:val="center"/>
          </w:tcPr>
          <w:p w14:paraId="00004515"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-7</w:t>
            </w:r>
          </w:p>
        </w:tc>
        <w:tc>
          <w:tcPr>
            <w:tcW w:w="583" w:type="dxa"/>
            <w:tcBorders>
              <w:top w:val="nil"/>
              <w:left w:val="nil"/>
              <w:bottom w:val="single" w:sz="4" w:space="0" w:color="000000"/>
              <w:right w:val="single" w:sz="4" w:space="0" w:color="000000"/>
            </w:tcBorders>
            <w:shd w:val="clear" w:color="auto" w:fill="auto"/>
            <w:vAlign w:val="center"/>
          </w:tcPr>
          <w:p w14:paraId="00004516"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R</w:t>
            </w:r>
          </w:p>
        </w:tc>
        <w:tc>
          <w:tcPr>
            <w:tcW w:w="1207" w:type="dxa"/>
            <w:tcBorders>
              <w:top w:val="nil"/>
              <w:left w:val="nil"/>
              <w:bottom w:val="single" w:sz="4" w:space="0" w:color="000000"/>
              <w:right w:val="single" w:sz="4" w:space="0" w:color="000000"/>
            </w:tcBorders>
            <w:shd w:val="clear" w:color="auto" w:fill="auto"/>
            <w:vAlign w:val="center"/>
          </w:tcPr>
          <w:p w14:paraId="00004517"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17330.16</w:t>
            </w:r>
          </w:p>
        </w:tc>
        <w:tc>
          <w:tcPr>
            <w:tcW w:w="1256" w:type="dxa"/>
            <w:tcBorders>
              <w:top w:val="nil"/>
              <w:left w:val="nil"/>
              <w:bottom w:val="single" w:sz="4" w:space="0" w:color="000000"/>
              <w:right w:val="single" w:sz="4" w:space="0" w:color="000000"/>
            </w:tcBorders>
            <w:shd w:val="clear" w:color="auto" w:fill="auto"/>
            <w:vAlign w:val="center"/>
          </w:tcPr>
          <w:p w14:paraId="00004518"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17689.22</w:t>
            </w:r>
          </w:p>
        </w:tc>
        <w:tc>
          <w:tcPr>
            <w:tcW w:w="1060" w:type="dxa"/>
            <w:tcBorders>
              <w:top w:val="nil"/>
              <w:left w:val="nil"/>
              <w:bottom w:val="single" w:sz="4" w:space="0" w:color="000000"/>
              <w:right w:val="single" w:sz="4" w:space="0" w:color="000000"/>
            </w:tcBorders>
            <w:shd w:val="clear" w:color="auto" w:fill="auto"/>
            <w:vAlign w:val="center"/>
          </w:tcPr>
          <w:p w14:paraId="00004519"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Part B</w:t>
            </w:r>
          </w:p>
        </w:tc>
      </w:tr>
      <w:tr w:rsidR="001D03A6" w14:paraId="15E5DA57" w14:textId="77777777">
        <w:trPr>
          <w:trHeight w:val="300"/>
          <w:jc w:val="center"/>
        </w:trPr>
        <w:tc>
          <w:tcPr>
            <w:tcW w:w="705" w:type="dxa"/>
            <w:tcBorders>
              <w:top w:val="nil"/>
              <w:left w:val="single" w:sz="4" w:space="0" w:color="000000"/>
              <w:bottom w:val="single" w:sz="4" w:space="0" w:color="000000"/>
              <w:right w:val="single" w:sz="4" w:space="0" w:color="000000"/>
            </w:tcBorders>
            <w:shd w:val="clear" w:color="auto" w:fill="auto"/>
            <w:vAlign w:val="center"/>
          </w:tcPr>
          <w:p w14:paraId="0000451A"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EGY</w:t>
            </w:r>
          </w:p>
        </w:tc>
        <w:tc>
          <w:tcPr>
            <w:tcW w:w="1318" w:type="dxa"/>
            <w:tcBorders>
              <w:top w:val="nil"/>
              <w:left w:val="nil"/>
              <w:bottom w:val="single" w:sz="4" w:space="0" w:color="000000"/>
              <w:right w:val="single" w:sz="4" w:space="0" w:color="000000"/>
            </w:tcBorders>
            <w:shd w:val="clear" w:color="auto" w:fill="auto"/>
            <w:vAlign w:val="center"/>
          </w:tcPr>
          <w:p w14:paraId="0000451B"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119552002</w:t>
            </w:r>
          </w:p>
        </w:tc>
        <w:tc>
          <w:tcPr>
            <w:tcW w:w="1728" w:type="dxa"/>
            <w:tcBorders>
              <w:top w:val="nil"/>
              <w:left w:val="nil"/>
              <w:bottom w:val="single" w:sz="4" w:space="0" w:color="000000"/>
              <w:right w:val="single" w:sz="4" w:space="0" w:color="000000"/>
            </w:tcBorders>
            <w:shd w:val="clear" w:color="auto" w:fill="auto"/>
            <w:vAlign w:val="center"/>
          </w:tcPr>
          <w:p w14:paraId="0000451C"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NILESAT-BSS-Z</w:t>
            </w:r>
          </w:p>
        </w:tc>
        <w:tc>
          <w:tcPr>
            <w:tcW w:w="1133" w:type="dxa"/>
            <w:tcBorders>
              <w:top w:val="nil"/>
              <w:left w:val="nil"/>
              <w:bottom w:val="single" w:sz="4" w:space="0" w:color="000000"/>
              <w:right w:val="single" w:sz="4" w:space="0" w:color="000000"/>
            </w:tcBorders>
            <w:shd w:val="clear" w:color="auto" w:fill="auto"/>
            <w:vAlign w:val="center"/>
          </w:tcPr>
          <w:p w14:paraId="0000451D"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-7</w:t>
            </w:r>
          </w:p>
        </w:tc>
        <w:tc>
          <w:tcPr>
            <w:tcW w:w="583" w:type="dxa"/>
            <w:tcBorders>
              <w:top w:val="nil"/>
              <w:left w:val="nil"/>
              <w:bottom w:val="single" w:sz="4" w:space="0" w:color="000000"/>
              <w:right w:val="single" w:sz="4" w:space="0" w:color="000000"/>
            </w:tcBorders>
            <w:shd w:val="clear" w:color="auto" w:fill="auto"/>
            <w:vAlign w:val="center"/>
          </w:tcPr>
          <w:p w14:paraId="0000451E"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E</w:t>
            </w:r>
          </w:p>
        </w:tc>
        <w:tc>
          <w:tcPr>
            <w:tcW w:w="1207" w:type="dxa"/>
            <w:tcBorders>
              <w:top w:val="nil"/>
              <w:left w:val="nil"/>
              <w:bottom w:val="single" w:sz="4" w:space="0" w:color="000000"/>
              <w:right w:val="single" w:sz="4" w:space="0" w:color="000000"/>
            </w:tcBorders>
            <w:shd w:val="clear" w:color="auto" w:fill="auto"/>
            <w:vAlign w:val="center"/>
          </w:tcPr>
          <w:p w14:paraId="0000451F"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11710.98</w:t>
            </w:r>
          </w:p>
        </w:tc>
        <w:tc>
          <w:tcPr>
            <w:tcW w:w="1256" w:type="dxa"/>
            <w:tcBorders>
              <w:top w:val="nil"/>
              <w:left w:val="nil"/>
              <w:bottom w:val="single" w:sz="4" w:space="0" w:color="000000"/>
              <w:right w:val="single" w:sz="4" w:space="0" w:color="000000"/>
            </w:tcBorders>
            <w:shd w:val="clear" w:color="auto" w:fill="auto"/>
            <w:vAlign w:val="center"/>
          </w:tcPr>
          <w:p w14:paraId="00004520"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12472.82</w:t>
            </w:r>
          </w:p>
        </w:tc>
        <w:tc>
          <w:tcPr>
            <w:tcW w:w="1060" w:type="dxa"/>
            <w:tcBorders>
              <w:top w:val="nil"/>
              <w:left w:val="nil"/>
              <w:bottom w:val="single" w:sz="4" w:space="0" w:color="000000"/>
              <w:right w:val="single" w:sz="4" w:space="0" w:color="000000"/>
            </w:tcBorders>
            <w:shd w:val="clear" w:color="auto" w:fill="auto"/>
            <w:vAlign w:val="center"/>
          </w:tcPr>
          <w:p w14:paraId="00004521"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Part A</w:t>
            </w:r>
          </w:p>
        </w:tc>
      </w:tr>
      <w:tr w:rsidR="001D03A6" w14:paraId="2DF5F334" w14:textId="77777777">
        <w:trPr>
          <w:trHeight w:val="300"/>
          <w:jc w:val="center"/>
        </w:trPr>
        <w:tc>
          <w:tcPr>
            <w:tcW w:w="705" w:type="dxa"/>
            <w:tcBorders>
              <w:top w:val="nil"/>
              <w:left w:val="single" w:sz="4" w:space="0" w:color="000000"/>
              <w:bottom w:val="single" w:sz="4" w:space="0" w:color="000000"/>
              <w:right w:val="single" w:sz="4" w:space="0" w:color="000000"/>
            </w:tcBorders>
            <w:shd w:val="clear" w:color="auto" w:fill="auto"/>
            <w:vAlign w:val="center"/>
          </w:tcPr>
          <w:p w14:paraId="00004522"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EGY</w:t>
            </w:r>
          </w:p>
        </w:tc>
        <w:tc>
          <w:tcPr>
            <w:tcW w:w="1318" w:type="dxa"/>
            <w:tcBorders>
              <w:top w:val="nil"/>
              <w:left w:val="nil"/>
              <w:bottom w:val="single" w:sz="4" w:space="0" w:color="000000"/>
              <w:right w:val="single" w:sz="4" w:space="0" w:color="000000"/>
            </w:tcBorders>
            <w:shd w:val="clear" w:color="auto" w:fill="auto"/>
            <w:vAlign w:val="center"/>
          </w:tcPr>
          <w:p w14:paraId="00004523"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119554002</w:t>
            </w:r>
          </w:p>
        </w:tc>
        <w:tc>
          <w:tcPr>
            <w:tcW w:w="1728" w:type="dxa"/>
            <w:tcBorders>
              <w:top w:val="nil"/>
              <w:left w:val="nil"/>
              <w:bottom w:val="single" w:sz="4" w:space="0" w:color="000000"/>
              <w:right w:val="single" w:sz="4" w:space="0" w:color="000000"/>
            </w:tcBorders>
            <w:shd w:val="clear" w:color="auto" w:fill="auto"/>
            <w:vAlign w:val="center"/>
          </w:tcPr>
          <w:p w14:paraId="00004524"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NILESAT-BSS-Z</w:t>
            </w:r>
          </w:p>
        </w:tc>
        <w:tc>
          <w:tcPr>
            <w:tcW w:w="1133" w:type="dxa"/>
            <w:tcBorders>
              <w:top w:val="nil"/>
              <w:left w:val="nil"/>
              <w:bottom w:val="single" w:sz="4" w:space="0" w:color="000000"/>
              <w:right w:val="single" w:sz="4" w:space="0" w:color="000000"/>
            </w:tcBorders>
            <w:shd w:val="clear" w:color="auto" w:fill="auto"/>
            <w:vAlign w:val="center"/>
          </w:tcPr>
          <w:p w14:paraId="00004525"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-7</w:t>
            </w:r>
          </w:p>
        </w:tc>
        <w:tc>
          <w:tcPr>
            <w:tcW w:w="583" w:type="dxa"/>
            <w:tcBorders>
              <w:top w:val="nil"/>
              <w:left w:val="nil"/>
              <w:bottom w:val="single" w:sz="4" w:space="0" w:color="000000"/>
              <w:right w:val="single" w:sz="4" w:space="0" w:color="000000"/>
            </w:tcBorders>
            <w:shd w:val="clear" w:color="auto" w:fill="auto"/>
            <w:vAlign w:val="center"/>
          </w:tcPr>
          <w:p w14:paraId="00004526"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R</w:t>
            </w:r>
          </w:p>
        </w:tc>
        <w:tc>
          <w:tcPr>
            <w:tcW w:w="1207" w:type="dxa"/>
            <w:tcBorders>
              <w:top w:val="nil"/>
              <w:left w:val="nil"/>
              <w:bottom w:val="single" w:sz="4" w:space="0" w:color="000000"/>
              <w:right w:val="single" w:sz="4" w:space="0" w:color="000000"/>
            </w:tcBorders>
            <w:shd w:val="clear" w:color="auto" w:fill="auto"/>
            <w:vAlign w:val="center"/>
          </w:tcPr>
          <w:p w14:paraId="00004527"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14508.8</w:t>
            </w:r>
          </w:p>
        </w:tc>
        <w:tc>
          <w:tcPr>
            <w:tcW w:w="1256" w:type="dxa"/>
            <w:tcBorders>
              <w:top w:val="nil"/>
              <w:left w:val="nil"/>
              <w:bottom w:val="single" w:sz="4" w:space="0" w:color="000000"/>
              <w:right w:val="single" w:sz="4" w:space="0" w:color="000000"/>
            </w:tcBorders>
            <w:shd w:val="clear" w:color="auto" w:fill="auto"/>
            <w:vAlign w:val="center"/>
          </w:tcPr>
          <w:p w14:paraId="00004528"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18072.82</w:t>
            </w:r>
          </w:p>
        </w:tc>
        <w:tc>
          <w:tcPr>
            <w:tcW w:w="1060" w:type="dxa"/>
            <w:tcBorders>
              <w:top w:val="nil"/>
              <w:left w:val="nil"/>
              <w:bottom w:val="single" w:sz="4" w:space="0" w:color="000000"/>
              <w:right w:val="single" w:sz="4" w:space="0" w:color="000000"/>
            </w:tcBorders>
            <w:shd w:val="clear" w:color="auto" w:fill="auto"/>
            <w:vAlign w:val="center"/>
          </w:tcPr>
          <w:p w14:paraId="00004529"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Part A</w:t>
            </w:r>
          </w:p>
        </w:tc>
      </w:tr>
      <w:tr w:rsidR="001D03A6" w14:paraId="4F7FE330" w14:textId="77777777">
        <w:trPr>
          <w:trHeight w:val="300"/>
          <w:jc w:val="center"/>
        </w:trPr>
        <w:tc>
          <w:tcPr>
            <w:tcW w:w="705" w:type="dxa"/>
            <w:tcBorders>
              <w:top w:val="nil"/>
              <w:left w:val="single" w:sz="4" w:space="0" w:color="000000"/>
              <w:bottom w:val="single" w:sz="4" w:space="0" w:color="000000"/>
              <w:right w:val="single" w:sz="4" w:space="0" w:color="000000"/>
            </w:tcBorders>
            <w:shd w:val="clear" w:color="auto" w:fill="auto"/>
            <w:vAlign w:val="center"/>
          </w:tcPr>
          <w:p w14:paraId="0000452A"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ETH</w:t>
            </w:r>
          </w:p>
        </w:tc>
        <w:tc>
          <w:tcPr>
            <w:tcW w:w="1318" w:type="dxa"/>
            <w:tcBorders>
              <w:top w:val="nil"/>
              <w:left w:val="nil"/>
              <w:bottom w:val="single" w:sz="4" w:space="0" w:color="000000"/>
              <w:right w:val="single" w:sz="4" w:space="0" w:color="000000"/>
            </w:tcBorders>
            <w:shd w:val="clear" w:color="auto" w:fill="auto"/>
            <w:vAlign w:val="center"/>
          </w:tcPr>
          <w:p w14:paraId="0000452B"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116552010</w:t>
            </w:r>
          </w:p>
        </w:tc>
        <w:tc>
          <w:tcPr>
            <w:tcW w:w="1728" w:type="dxa"/>
            <w:tcBorders>
              <w:top w:val="nil"/>
              <w:left w:val="nil"/>
              <w:bottom w:val="single" w:sz="4" w:space="0" w:color="000000"/>
              <w:right w:val="single" w:sz="4" w:space="0" w:color="000000"/>
            </w:tcBorders>
            <w:shd w:val="clear" w:color="auto" w:fill="auto"/>
            <w:vAlign w:val="center"/>
          </w:tcPr>
          <w:p w14:paraId="0000452C"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ETHIOSAT-1</w:t>
            </w:r>
          </w:p>
        </w:tc>
        <w:tc>
          <w:tcPr>
            <w:tcW w:w="1133" w:type="dxa"/>
            <w:tcBorders>
              <w:top w:val="nil"/>
              <w:left w:val="nil"/>
              <w:bottom w:val="single" w:sz="4" w:space="0" w:color="000000"/>
              <w:right w:val="single" w:sz="4" w:space="0" w:color="000000"/>
            </w:tcBorders>
            <w:shd w:val="clear" w:color="auto" w:fill="auto"/>
            <w:vAlign w:val="center"/>
          </w:tcPr>
          <w:p w14:paraId="0000452D"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58.3</w:t>
            </w:r>
          </w:p>
        </w:tc>
        <w:tc>
          <w:tcPr>
            <w:tcW w:w="583" w:type="dxa"/>
            <w:tcBorders>
              <w:top w:val="nil"/>
              <w:left w:val="nil"/>
              <w:bottom w:val="single" w:sz="4" w:space="0" w:color="000000"/>
              <w:right w:val="single" w:sz="4" w:space="0" w:color="000000"/>
            </w:tcBorders>
            <w:shd w:val="clear" w:color="auto" w:fill="auto"/>
            <w:vAlign w:val="center"/>
          </w:tcPr>
          <w:p w14:paraId="0000452E"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E</w:t>
            </w:r>
          </w:p>
        </w:tc>
        <w:tc>
          <w:tcPr>
            <w:tcW w:w="1207" w:type="dxa"/>
            <w:tcBorders>
              <w:top w:val="nil"/>
              <w:left w:val="nil"/>
              <w:bottom w:val="single" w:sz="4" w:space="0" w:color="000000"/>
              <w:right w:val="single" w:sz="4" w:space="0" w:color="000000"/>
            </w:tcBorders>
            <w:shd w:val="clear" w:color="auto" w:fill="auto"/>
            <w:vAlign w:val="center"/>
          </w:tcPr>
          <w:p w14:paraId="0000452F"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11710.98</w:t>
            </w:r>
          </w:p>
        </w:tc>
        <w:tc>
          <w:tcPr>
            <w:tcW w:w="1256" w:type="dxa"/>
            <w:tcBorders>
              <w:top w:val="nil"/>
              <w:left w:val="nil"/>
              <w:bottom w:val="single" w:sz="4" w:space="0" w:color="000000"/>
              <w:right w:val="single" w:sz="4" w:space="0" w:color="000000"/>
            </w:tcBorders>
            <w:shd w:val="clear" w:color="auto" w:fill="auto"/>
            <w:vAlign w:val="center"/>
          </w:tcPr>
          <w:p w14:paraId="00004530"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12492</w:t>
            </w:r>
          </w:p>
        </w:tc>
        <w:tc>
          <w:tcPr>
            <w:tcW w:w="1060" w:type="dxa"/>
            <w:tcBorders>
              <w:top w:val="nil"/>
              <w:left w:val="nil"/>
              <w:bottom w:val="single" w:sz="4" w:space="0" w:color="000000"/>
              <w:right w:val="single" w:sz="4" w:space="0" w:color="000000"/>
            </w:tcBorders>
            <w:shd w:val="clear" w:color="auto" w:fill="auto"/>
            <w:vAlign w:val="center"/>
          </w:tcPr>
          <w:p w14:paraId="00004531"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Part A</w:t>
            </w:r>
          </w:p>
        </w:tc>
      </w:tr>
      <w:tr w:rsidR="001D03A6" w14:paraId="783B8558" w14:textId="77777777">
        <w:trPr>
          <w:trHeight w:val="300"/>
          <w:jc w:val="center"/>
        </w:trPr>
        <w:tc>
          <w:tcPr>
            <w:tcW w:w="705" w:type="dxa"/>
            <w:tcBorders>
              <w:top w:val="nil"/>
              <w:left w:val="single" w:sz="4" w:space="0" w:color="000000"/>
              <w:bottom w:val="single" w:sz="4" w:space="0" w:color="000000"/>
              <w:right w:val="single" w:sz="4" w:space="0" w:color="000000"/>
            </w:tcBorders>
            <w:shd w:val="clear" w:color="auto" w:fill="auto"/>
            <w:vAlign w:val="center"/>
          </w:tcPr>
          <w:p w14:paraId="00004532"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ETH</w:t>
            </w:r>
          </w:p>
        </w:tc>
        <w:tc>
          <w:tcPr>
            <w:tcW w:w="1318" w:type="dxa"/>
            <w:tcBorders>
              <w:top w:val="nil"/>
              <w:left w:val="nil"/>
              <w:bottom w:val="single" w:sz="4" w:space="0" w:color="000000"/>
              <w:right w:val="single" w:sz="4" w:space="0" w:color="000000"/>
            </w:tcBorders>
            <w:shd w:val="clear" w:color="auto" w:fill="auto"/>
            <w:vAlign w:val="center"/>
          </w:tcPr>
          <w:p w14:paraId="00004533"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116554010</w:t>
            </w:r>
          </w:p>
        </w:tc>
        <w:tc>
          <w:tcPr>
            <w:tcW w:w="1728" w:type="dxa"/>
            <w:tcBorders>
              <w:top w:val="nil"/>
              <w:left w:val="nil"/>
              <w:bottom w:val="single" w:sz="4" w:space="0" w:color="000000"/>
              <w:right w:val="single" w:sz="4" w:space="0" w:color="000000"/>
            </w:tcBorders>
            <w:shd w:val="clear" w:color="auto" w:fill="auto"/>
            <w:vAlign w:val="center"/>
          </w:tcPr>
          <w:p w14:paraId="00004534"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ETHIOSAT-1</w:t>
            </w:r>
          </w:p>
        </w:tc>
        <w:tc>
          <w:tcPr>
            <w:tcW w:w="1133" w:type="dxa"/>
            <w:tcBorders>
              <w:top w:val="nil"/>
              <w:left w:val="nil"/>
              <w:bottom w:val="single" w:sz="4" w:space="0" w:color="000000"/>
              <w:right w:val="single" w:sz="4" w:space="0" w:color="000000"/>
            </w:tcBorders>
            <w:shd w:val="clear" w:color="auto" w:fill="auto"/>
            <w:vAlign w:val="center"/>
          </w:tcPr>
          <w:p w14:paraId="00004535"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58.3</w:t>
            </w:r>
          </w:p>
        </w:tc>
        <w:tc>
          <w:tcPr>
            <w:tcW w:w="583" w:type="dxa"/>
            <w:tcBorders>
              <w:top w:val="nil"/>
              <w:left w:val="nil"/>
              <w:bottom w:val="single" w:sz="4" w:space="0" w:color="000000"/>
              <w:right w:val="single" w:sz="4" w:space="0" w:color="000000"/>
            </w:tcBorders>
            <w:shd w:val="clear" w:color="auto" w:fill="auto"/>
            <w:vAlign w:val="center"/>
          </w:tcPr>
          <w:p w14:paraId="00004536"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R</w:t>
            </w:r>
          </w:p>
        </w:tc>
        <w:tc>
          <w:tcPr>
            <w:tcW w:w="1207" w:type="dxa"/>
            <w:tcBorders>
              <w:top w:val="nil"/>
              <w:left w:val="nil"/>
              <w:bottom w:val="single" w:sz="4" w:space="0" w:color="000000"/>
              <w:right w:val="single" w:sz="4" w:space="0" w:color="000000"/>
            </w:tcBorders>
            <w:shd w:val="clear" w:color="auto" w:fill="auto"/>
            <w:vAlign w:val="center"/>
          </w:tcPr>
          <w:p w14:paraId="00004537"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14508.8</w:t>
            </w:r>
          </w:p>
        </w:tc>
        <w:tc>
          <w:tcPr>
            <w:tcW w:w="1256" w:type="dxa"/>
            <w:tcBorders>
              <w:top w:val="nil"/>
              <w:left w:val="nil"/>
              <w:bottom w:val="single" w:sz="4" w:space="0" w:color="000000"/>
              <w:right w:val="single" w:sz="4" w:space="0" w:color="000000"/>
            </w:tcBorders>
            <w:shd w:val="clear" w:color="auto" w:fill="auto"/>
            <w:vAlign w:val="center"/>
          </w:tcPr>
          <w:p w14:paraId="00004538"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18092</w:t>
            </w:r>
          </w:p>
        </w:tc>
        <w:tc>
          <w:tcPr>
            <w:tcW w:w="1060" w:type="dxa"/>
            <w:tcBorders>
              <w:top w:val="nil"/>
              <w:left w:val="nil"/>
              <w:bottom w:val="single" w:sz="4" w:space="0" w:color="000000"/>
              <w:right w:val="single" w:sz="4" w:space="0" w:color="000000"/>
            </w:tcBorders>
            <w:shd w:val="clear" w:color="auto" w:fill="auto"/>
            <w:vAlign w:val="center"/>
          </w:tcPr>
          <w:p w14:paraId="00004539"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Part A</w:t>
            </w:r>
          </w:p>
        </w:tc>
      </w:tr>
      <w:tr w:rsidR="001D03A6" w14:paraId="1E778A2A" w14:textId="77777777">
        <w:trPr>
          <w:trHeight w:val="300"/>
          <w:jc w:val="center"/>
        </w:trPr>
        <w:tc>
          <w:tcPr>
            <w:tcW w:w="705" w:type="dxa"/>
            <w:tcBorders>
              <w:top w:val="nil"/>
              <w:left w:val="single" w:sz="4" w:space="0" w:color="000000"/>
              <w:bottom w:val="single" w:sz="4" w:space="0" w:color="000000"/>
              <w:right w:val="single" w:sz="4" w:space="0" w:color="000000"/>
            </w:tcBorders>
            <w:shd w:val="clear" w:color="auto" w:fill="auto"/>
            <w:vAlign w:val="center"/>
          </w:tcPr>
          <w:p w14:paraId="0000453A"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TUN</w:t>
            </w:r>
          </w:p>
        </w:tc>
        <w:tc>
          <w:tcPr>
            <w:tcW w:w="1318" w:type="dxa"/>
            <w:tcBorders>
              <w:top w:val="nil"/>
              <w:left w:val="nil"/>
              <w:bottom w:val="single" w:sz="4" w:space="0" w:color="000000"/>
              <w:right w:val="single" w:sz="4" w:space="0" w:color="000000"/>
            </w:tcBorders>
            <w:shd w:val="clear" w:color="auto" w:fill="auto"/>
            <w:vAlign w:val="center"/>
          </w:tcPr>
          <w:p w14:paraId="0000453B"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120552063</w:t>
            </w:r>
          </w:p>
        </w:tc>
        <w:tc>
          <w:tcPr>
            <w:tcW w:w="1728" w:type="dxa"/>
            <w:tcBorders>
              <w:top w:val="nil"/>
              <w:left w:val="nil"/>
              <w:bottom w:val="single" w:sz="4" w:space="0" w:color="000000"/>
              <w:right w:val="single" w:sz="4" w:space="0" w:color="000000"/>
            </w:tcBorders>
            <w:shd w:val="clear" w:color="auto" w:fill="auto"/>
            <w:vAlign w:val="center"/>
          </w:tcPr>
          <w:p w14:paraId="0000453C"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TUN_BSS1</w:t>
            </w:r>
          </w:p>
        </w:tc>
        <w:tc>
          <w:tcPr>
            <w:tcW w:w="1133" w:type="dxa"/>
            <w:tcBorders>
              <w:top w:val="nil"/>
              <w:left w:val="nil"/>
              <w:bottom w:val="single" w:sz="4" w:space="0" w:color="000000"/>
              <w:right w:val="single" w:sz="4" w:space="0" w:color="000000"/>
            </w:tcBorders>
            <w:shd w:val="clear" w:color="auto" w:fill="auto"/>
            <w:vAlign w:val="center"/>
          </w:tcPr>
          <w:p w14:paraId="0000453D"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-37.3</w:t>
            </w:r>
          </w:p>
        </w:tc>
        <w:tc>
          <w:tcPr>
            <w:tcW w:w="583" w:type="dxa"/>
            <w:tcBorders>
              <w:top w:val="nil"/>
              <w:left w:val="nil"/>
              <w:bottom w:val="single" w:sz="4" w:space="0" w:color="000000"/>
              <w:right w:val="single" w:sz="4" w:space="0" w:color="000000"/>
            </w:tcBorders>
            <w:shd w:val="clear" w:color="auto" w:fill="auto"/>
            <w:vAlign w:val="center"/>
          </w:tcPr>
          <w:p w14:paraId="0000453E"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E</w:t>
            </w:r>
          </w:p>
        </w:tc>
        <w:tc>
          <w:tcPr>
            <w:tcW w:w="1207" w:type="dxa"/>
            <w:tcBorders>
              <w:top w:val="nil"/>
              <w:left w:val="nil"/>
              <w:bottom w:val="single" w:sz="4" w:space="0" w:color="000000"/>
              <w:right w:val="single" w:sz="4" w:space="0" w:color="000000"/>
            </w:tcBorders>
            <w:shd w:val="clear" w:color="auto" w:fill="auto"/>
            <w:vAlign w:val="center"/>
          </w:tcPr>
          <w:p w14:paraId="0000453F"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12346.92</w:t>
            </w:r>
          </w:p>
        </w:tc>
        <w:tc>
          <w:tcPr>
            <w:tcW w:w="1256" w:type="dxa"/>
            <w:tcBorders>
              <w:top w:val="nil"/>
              <w:left w:val="nil"/>
              <w:bottom w:val="single" w:sz="4" w:space="0" w:color="000000"/>
              <w:right w:val="single" w:sz="4" w:space="0" w:color="000000"/>
            </w:tcBorders>
            <w:shd w:val="clear" w:color="auto" w:fill="auto"/>
            <w:vAlign w:val="center"/>
          </w:tcPr>
          <w:p w14:paraId="00004540"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12450.64</w:t>
            </w:r>
          </w:p>
        </w:tc>
        <w:tc>
          <w:tcPr>
            <w:tcW w:w="1060" w:type="dxa"/>
            <w:tcBorders>
              <w:top w:val="nil"/>
              <w:left w:val="nil"/>
              <w:bottom w:val="single" w:sz="4" w:space="0" w:color="000000"/>
              <w:right w:val="single" w:sz="4" w:space="0" w:color="000000"/>
            </w:tcBorders>
            <w:shd w:val="clear" w:color="auto" w:fill="auto"/>
            <w:vAlign w:val="center"/>
          </w:tcPr>
          <w:p w14:paraId="00004541"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Part A</w:t>
            </w:r>
          </w:p>
        </w:tc>
      </w:tr>
      <w:tr w:rsidR="001D03A6" w14:paraId="6AFC3736" w14:textId="77777777">
        <w:trPr>
          <w:trHeight w:val="300"/>
          <w:jc w:val="center"/>
        </w:trPr>
        <w:tc>
          <w:tcPr>
            <w:tcW w:w="705" w:type="dxa"/>
            <w:tcBorders>
              <w:top w:val="nil"/>
              <w:left w:val="single" w:sz="4" w:space="0" w:color="000000"/>
              <w:bottom w:val="single" w:sz="4" w:space="0" w:color="000000"/>
              <w:right w:val="single" w:sz="4" w:space="0" w:color="000000"/>
            </w:tcBorders>
            <w:shd w:val="clear" w:color="auto" w:fill="auto"/>
            <w:vAlign w:val="center"/>
          </w:tcPr>
          <w:p w14:paraId="00004542"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lastRenderedPageBreak/>
              <w:t>TUN</w:t>
            </w:r>
          </w:p>
        </w:tc>
        <w:tc>
          <w:tcPr>
            <w:tcW w:w="1318" w:type="dxa"/>
            <w:tcBorders>
              <w:top w:val="nil"/>
              <w:left w:val="nil"/>
              <w:bottom w:val="single" w:sz="4" w:space="0" w:color="000000"/>
              <w:right w:val="single" w:sz="4" w:space="0" w:color="000000"/>
            </w:tcBorders>
            <w:shd w:val="clear" w:color="auto" w:fill="auto"/>
            <w:vAlign w:val="center"/>
          </w:tcPr>
          <w:p w14:paraId="00004543"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120554063</w:t>
            </w:r>
          </w:p>
        </w:tc>
        <w:tc>
          <w:tcPr>
            <w:tcW w:w="1728" w:type="dxa"/>
            <w:tcBorders>
              <w:top w:val="nil"/>
              <w:left w:val="nil"/>
              <w:bottom w:val="single" w:sz="4" w:space="0" w:color="000000"/>
              <w:right w:val="single" w:sz="4" w:space="0" w:color="000000"/>
            </w:tcBorders>
            <w:shd w:val="clear" w:color="auto" w:fill="auto"/>
            <w:vAlign w:val="center"/>
          </w:tcPr>
          <w:p w14:paraId="00004544"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TUN_BSS1</w:t>
            </w:r>
          </w:p>
        </w:tc>
        <w:tc>
          <w:tcPr>
            <w:tcW w:w="1133" w:type="dxa"/>
            <w:tcBorders>
              <w:top w:val="nil"/>
              <w:left w:val="nil"/>
              <w:bottom w:val="single" w:sz="4" w:space="0" w:color="000000"/>
              <w:right w:val="single" w:sz="4" w:space="0" w:color="000000"/>
            </w:tcBorders>
            <w:shd w:val="clear" w:color="auto" w:fill="auto"/>
            <w:vAlign w:val="center"/>
          </w:tcPr>
          <w:p w14:paraId="00004545"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-37.3</w:t>
            </w:r>
          </w:p>
        </w:tc>
        <w:tc>
          <w:tcPr>
            <w:tcW w:w="583" w:type="dxa"/>
            <w:tcBorders>
              <w:top w:val="nil"/>
              <w:left w:val="nil"/>
              <w:bottom w:val="single" w:sz="4" w:space="0" w:color="000000"/>
              <w:right w:val="single" w:sz="4" w:space="0" w:color="000000"/>
            </w:tcBorders>
            <w:shd w:val="clear" w:color="auto" w:fill="auto"/>
            <w:vAlign w:val="center"/>
          </w:tcPr>
          <w:p w14:paraId="00004546"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R</w:t>
            </w:r>
          </w:p>
        </w:tc>
        <w:tc>
          <w:tcPr>
            <w:tcW w:w="1207" w:type="dxa"/>
            <w:tcBorders>
              <w:top w:val="nil"/>
              <w:left w:val="nil"/>
              <w:bottom w:val="single" w:sz="4" w:space="0" w:color="000000"/>
              <w:right w:val="single" w:sz="4" w:space="0" w:color="000000"/>
            </w:tcBorders>
            <w:shd w:val="clear" w:color="auto" w:fill="auto"/>
            <w:vAlign w:val="center"/>
          </w:tcPr>
          <w:p w14:paraId="00004547"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17927.74</w:t>
            </w:r>
          </w:p>
        </w:tc>
        <w:tc>
          <w:tcPr>
            <w:tcW w:w="1256" w:type="dxa"/>
            <w:tcBorders>
              <w:top w:val="nil"/>
              <w:left w:val="nil"/>
              <w:bottom w:val="single" w:sz="4" w:space="0" w:color="000000"/>
              <w:right w:val="single" w:sz="4" w:space="0" w:color="000000"/>
            </w:tcBorders>
            <w:shd w:val="clear" w:color="auto" w:fill="auto"/>
            <w:vAlign w:val="center"/>
          </w:tcPr>
          <w:p w14:paraId="00004548"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18031.46</w:t>
            </w:r>
          </w:p>
        </w:tc>
        <w:tc>
          <w:tcPr>
            <w:tcW w:w="1060" w:type="dxa"/>
            <w:tcBorders>
              <w:top w:val="nil"/>
              <w:left w:val="nil"/>
              <w:bottom w:val="single" w:sz="4" w:space="0" w:color="000000"/>
              <w:right w:val="single" w:sz="4" w:space="0" w:color="000000"/>
            </w:tcBorders>
            <w:shd w:val="clear" w:color="auto" w:fill="auto"/>
            <w:vAlign w:val="center"/>
          </w:tcPr>
          <w:p w14:paraId="00004549"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Part A</w:t>
            </w:r>
          </w:p>
        </w:tc>
      </w:tr>
    </w:tbl>
    <w:p w14:paraId="0000454A" w14:textId="77777777" w:rsidR="001D03A6" w:rsidRDefault="001D03A6">
      <w:pPr>
        <w:spacing w:after="0" w:line="240" w:lineRule="auto"/>
        <w:jc w:val="center"/>
        <w:rPr>
          <w:rFonts w:ascii="Arial" w:eastAsia="Arial" w:hAnsi="Arial" w:cs="Arial"/>
          <w:b/>
          <w:sz w:val="28"/>
          <w:szCs w:val="28"/>
        </w:rPr>
        <w:sectPr w:rsidR="001D03A6" w:rsidSect="006D4912">
          <w:footerReference w:type="default" r:id="rId19"/>
          <w:pgSz w:w="11900" w:h="16840"/>
          <w:pgMar w:top="1440" w:right="1440" w:bottom="1440" w:left="1134" w:header="720" w:footer="432" w:gutter="0"/>
          <w:pgBorders w:offsetFrom="page">
            <w:top w:val="single" w:sz="18" w:space="24" w:color="auto"/>
            <w:left w:val="single" w:sz="18" w:space="24" w:color="auto"/>
            <w:bottom w:val="single" w:sz="18" w:space="24" w:color="auto"/>
            <w:right w:val="single" w:sz="18" w:space="24" w:color="auto"/>
          </w:pgBorders>
          <w:cols w:space="720"/>
        </w:sectPr>
      </w:pPr>
    </w:p>
    <w:p w14:paraId="0000454B" w14:textId="77777777" w:rsidR="001D03A6" w:rsidRDefault="007430A0">
      <w:pPr>
        <w:spacing w:after="0" w:line="240" w:lineRule="auto"/>
        <w:jc w:val="center"/>
        <w:rPr>
          <w:rFonts w:ascii="Arial" w:eastAsia="Arial" w:hAnsi="Arial" w:cs="Arial"/>
          <w:sz w:val="24"/>
          <w:szCs w:val="24"/>
        </w:rPr>
      </w:pPr>
      <w:bookmarkStart w:id="24" w:name="_heading=h.3j2qqm3" w:colFirst="0" w:colLast="0"/>
      <w:bookmarkEnd w:id="24"/>
      <w:r>
        <w:rPr>
          <w:rFonts w:ascii="Arial" w:eastAsia="Arial" w:hAnsi="Arial" w:cs="Arial"/>
          <w:b/>
          <w:sz w:val="24"/>
          <w:szCs w:val="24"/>
        </w:rPr>
        <w:lastRenderedPageBreak/>
        <w:t xml:space="preserve">Table 4: </w:t>
      </w:r>
      <w:r>
        <w:rPr>
          <w:rFonts w:ascii="Arial" w:eastAsia="Arial" w:hAnsi="Arial" w:cs="Arial"/>
          <w:sz w:val="24"/>
          <w:szCs w:val="24"/>
        </w:rPr>
        <w:t xml:space="preserve">Satellite networks submitted under Article 6 and 7 of Appendix </w:t>
      </w:r>
      <w:r>
        <w:rPr>
          <w:rFonts w:ascii="Arial" w:eastAsia="Arial" w:hAnsi="Arial" w:cs="Arial"/>
          <w:b/>
          <w:sz w:val="24"/>
          <w:szCs w:val="24"/>
        </w:rPr>
        <w:t>30B</w:t>
      </w:r>
      <w:r>
        <w:rPr>
          <w:rFonts w:ascii="Arial" w:eastAsia="Arial" w:hAnsi="Arial" w:cs="Arial"/>
          <w:sz w:val="24"/>
          <w:szCs w:val="24"/>
        </w:rPr>
        <w:t xml:space="preserve"> </w:t>
      </w:r>
    </w:p>
    <w:p w14:paraId="0000454C" w14:textId="77777777" w:rsidR="001D03A6" w:rsidRDefault="001D03A6">
      <w:pPr>
        <w:spacing w:after="0" w:line="240" w:lineRule="auto"/>
        <w:jc w:val="center"/>
        <w:rPr>
          <w:rFonts w:ascii="Arial" w:eastAsia="Arial" w:hAnsi="Arial" w:cs="Arial"/>
          <w:b/>
          <w:sz w:val="28"/>
          <w:szCs w:val="28"/>
        </w:rPr>
      </w:pPr>
    </w:p>
    <w:tbl>
      <w:tblPr>
        <w:tblStyle w:val="a6"/>
        <w:tblW w:w="8990" w:type="dxa"/>
        <w:jc w:val="center"/>
        <w:tblLayout w:type="fixed"/>
        <w:tblLook w:val="0400" w:firstRow="0" w:lastRow="0" w:firstColumn="0" w:lastColumn="0" w:noHBand="0" w:noVBand="1"/>
      </w:tblPr>
      <w:tblGrid>
        <w:gridCol w:w="705"/>
        <w:gridCol w:w="1318"/>
        <w:gridCol w:w="1728"/>
        <w:gridCol w:w="1133"/>
        <w:gridCol w:w="583"/>
        <w:gridCol w:w="1207"/>
        <w:gridCol w:w="1256"/>
        <w:gridCol w:w="1060"/>
      </w:tblGrid>
      <w:tr w:rsidR="001D03A6" w14:paraId="4CBD23D5" w14:textId="77777777">
        <w:trPr>
          <w:trHeight w:val="300"/>
          <w:jc w:val="center"/>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454D" w14:textId="77777777" w:rsidR="001D03A6" w:rsidRDefault="007430A0">
            <w:pPr>
              <w:spacing w:after="0" w:line="240" w:lineRule="auto"/>
              <w:jc w:val="center"/>
              <w:rPr>
                <w:rFonts w:ascii="Arial" w:eastAsia="Arial" w:hAnsi="Arial" w:cs="Arial"/>
                <w:b/>
                <w:color w:val="000000"/>
              </w:rPr>
            </w:pPr>
            <w:proofErr w:type="spellStart"/>
            <w:r>
              <w:rPr>
                <w:rFonts w:ascii="Arial" w:eastAsia="Arial" w:hAnsi="Arial" w:cs="Arial"/>
                <w:b/>
                <w:color w:val="000000"/>
              </w:rPr>
              <w:t>Adm</w:t>
            </w:r>
            <w:proofErr w:type="spellEnd"/>
          </w:p>
        </w:tc>
        <w:tc>
          <w:tcPr>
            <w:tcW w:w="1318" w:type="dxa"/>
            <w:tcBorders>
              <w:top w:val="single" w:sz="4" w:space="0" w:color="000000"/>
              <w:left w:val="nil"/>
              <w:bottom w:val="single" w:sz="4" w:space="0" w:color="000000"/>
              <w:right w:val="single" w:sz="4" w:space="0" w:color="000000"/>
            </w:tcBorders>
            <w:shd w:val="clear" w:color="auto" w:fill="FFFFFF"/>
            <w:vAlign w:val="center"/>
          </w:tcPr>
          <w:p w14:paraId="0000454E" w14:textId="77777777" w:rsidR="001D03A6" w:rsidRDefault="007430A0">
            <w:pPr>
              <w:spacing w:after="0" w:line="240" w:lineRule="auto"/>
              <w:jc w:val="center"/>
              <w:rPr>
                <w:rFonts w:ascii="Arial" w:eastAsia="Arial" w:hAnsi="Arial" w:cs="Arial"/>
                <w:b/>
                <w:color w:val="000000"/>
              </w:rPr>
            </w:pPr>
            <w:r>
              <w:rPr>
                <w:rFonts w:ascii="Arial" w:eastAsia="Arial" w:hAnsi="Arial" w:cs="Arial"/>
                <w:b/>
                <w:color w:val="000000"/>
              </w:rPr>
              <w:t>Ntc.ID</w:t>
            </w:r>
          </w:p>
        </w:tc>
        <w:tc>
          <w:tcPr>
            <w:tcW w:w="1728" w:type="dxa"/>
            <w:tcBorders>
              <w:top w:val="single" w:sz="4" w:space="0" w:color="000000"/>
              <w:left w:val="nil"/>
              <w:bottom w:val="single" w:sz="4" w:space="0" w:color="000000"/>
              <w:right w:val="single" w:sz="4" w:space="0" w:color="000000"/>
            </w:tcBorders>
            <w:shd w:val="clear" w:color="auto" w:fill="FFFFFF"/>
            <w:vAlign w:val="center"/>
          </w:tcPr>
          <w:p w14:paraId="0000454F" w14:textId="77777777" w:rsidR="001D03A6" w:rsidRDefault="007430A0">
            <w:pPr>
              <w:spacing w:after="0" w:line="240" w:lineRule="auto"/>
              <w:jc w:val="center"/>
              <w:rPr>
                <w:rFonts w:ascii="Arial" w:eastAsia="Arial" w:hAnsi="Arial" w:cs="Arial"/>
                <w:b/>
                <w:color w:val="000000"/>
              </w:rPr>
            </w:pPr>
            <w:r>
              <w:rPr>
                <w:rFonts w:ascii="Arial" w:eastAsia="Arial" w:hAnsi="Arial" w:cs="Arial"/>
                <w:b/>
                <w:color w:val="000000"/>
              </w:rPr>
              <w:t>Sat.name</w:t>
            </w:r>
          </w:p>
        </w:tc>
        <w:tc>
          <w:tcPr>
            <w:tcW w:w="1133" w:type="dxa"/>
            <w:tcBorders>
              <w:top w:val="single" w:sz="4" w:space="0" w:color="000000"/>
              <w:left w:val="nil"/>
              <w:bottom w:val="single" w:sz="4" w:space="0" w:color="000000"/>
              <w:right w:val="single" w:sz="4" w:space="0" w:color="000000"/>
            </w:tcBorders>
            <w:shd w:val="clear" w:color="auto" w:fill="FFFFFF"/>
            <w:vAlign w:val="center"/>
          </w:tcPr>
          <w:p w14:paraId="00004550" w14:textId="77777777" w:rsidR="001D03A6" w:rsidRDefault="007430A0">
            <w:pPr>
              <w:spacing w:after="0" w:line="240" w:lineRule="auto"/>
              <w:jc w:val="center"/>
              <w:rPr>
                <w:rFonts w:ascii="Arial" w:eastAsia="Arial" w:hAnsi="Arial" w:cs="Arial"/>
                <w:b/>
                <w:color w:val="000000"/>
              </w:rPr>
            </w:pPr>
            <w:proofErr w:type="spellStart"/>
            <w:r>
              <w:rPr>
                <w:rFonts w:ascii="Arial" w:eastAsia="Arial" w:hAnsi="Arial" w:cs="Arial"/>
                <w:b/>
                <w:color w:val="000000"/>
              </w:rPr>
              <w:t>Orb.Pos</w:t>
            </w:r>
            <w:proofErr w:type="spellEnd"/>
            <w:r>
              <w:rPr>
                <w:rFonts w:ascii="Arial" w:eastAsia="Arial" w:hAnsi="Arial" w:cs="Arial"/>
                <w:b/>
                <w:color w:val="000000"/>
              </w:rPr>
              <w:t>. [°E]</w:t>
            </w:r>
          </w:p>
        </w:tc>
        <w:tc>
          <w:tcPr>
            <w:tcW w:w="583" w:type="dxa"/>
            <w:tcBorders>
              <w:top w:val="single" w:sz="4" w:space="0" w:color="000000"/>
              <w:left w:val="nil"/>
              <w:bottom w:val="single" w:sz="4" w:space="0" w:color="000000"/>
              <w:right w:val="single" w:sz="4" w:space="0" w:color="000000"/>
            </w:tcBorders>
            <w:shd w:val="clear" w:color="auto" w:fill="FFFFFF"/>
            <w:vAlign w:val="center"/>
          </w:tcPr>
          <w:p w14:paraId="00004551" w14:textId="77777777" w:rsidR="001D03A6" w:rsidRDefault="007430A0">
            <w:pPr>
              <w:spacing w:after="0" w:line="240" w:lineRule="auto"/>
              <w:jc w:val="center"/>
              <w:rPr>
                <w:rFonts w:ascii="Arial" w:eastAsia="Arial" w:hAnsi="Arial" w:cs="Arial"/>
                <w:b/>
                <w:color w:val="000000"/>
              </w:rPr>
            </w:pPr>
            <w:r>
              <w:rPr>
                <w:rFonts w:ascii="Arial" w:eastAsia="Arial" w:hAnsi="Arial" w:cs="Arial"/>
                <w:b/>
                <w:color w:val="000000"/>
              </w:rPr>
              <w:t>E/R</w:t>
            </w:r>
          </w:p>
        </w:tc>
        <w:tc>
          <w:tcPr>
            <w:tcW w:w="1207" w:type="dxa"/>
            <w:tcBorders>
              <w:top w:val="single" w:sz="4" w:space="0" w:color="000000"/>
              <w:left w:val="nil"/>
              <w:bottom w:val="single" w:sz="4" w:space="0" w:color="000000"/>
              <w:right w:val="single" w:sz="4" w:space="0" w:color="000000"/>
            </w:tcBorders>
            <w:shd w:val="clear" w:color="auto" w:fill="FFFFFF"/>
            <w:vAlign w:val="center"/>
          </w:tcPr>
          <w:p w14:paraId="00004552" w14:textId="77777777" w:rsidR="001D03A6" w:rsidRDefault="007430A0">
            <w:pPr>
              <w:spacing w:after="0" w:line="240" w:lineRule="auto"/>
              <w:jc w:val="center"/>
              <w:rPr>
                <w:rFonts w:ascii="Arial" w:eastAsia="Arial" w:hAnsi="Arial" w:cs="Arial"/>
                <w:b/>
                <w:color w:val="000000"/>
              </w:rPr>
            </w:pPr>
            <w:proofErr w:type="spellStart"/>
            <w:r>
              <w:rPr>
                <w:rFonts w:ascii="Arial" w:eastAsia="Arial" w:hAnsi="Arial" w:cs="Arial"/>
                <w:b/>
                <w:color w:val="000000"/>
              </w:rPr>
              <w:t>Freq.min</w:t>
            </w:r>
            <w:proofErr w:type="spellEnd"/>
            <w:r>
              <w:rPr>
                <w:rFonts w:ascii="Arial" w:eastAsia="Arial" w:hAnsi="Arial" w:cs="Arial"/>
                <w:b/>
                <w:color w:val="000000"/>
              </w:rPr>
              <w:t>.</w:t>
            </w:r>
          </w:p>
          <w:p w14:paraId="00004553" w14:textId="77777777" w:rsidR="001D03A6" w:rsidRDefault="007430A0">
            <w:pPr>
              <w:spacing w:after="0" w:line="240" w:lineRule="auto"/>
              <w:jc w:val="center"/>
              <w:rPr>
                <w:rFonts w:ascii="Arial" w:eastAsia="Arial" w:hAnsi="Arial" w:cs="Arial"/>
                <w:b/>
                <w:color w:val="000000"/>
              </w:rPr>
            </w:pPr>
            <w:r>
              <w:rPr>
                <w:rFonts w:ascii="Arial" w:eastAsia="Arial" w:hAnsi="Arial" w:cs="Arial"/>
                <w:b/>
                <w:color w:val="000000"/>
              </w:rPr>
              <w:t>[MHz]</w:t>
            </w:r>
          </w:p>
        </w:tc>
        <w:tc>
          <w:tcPr>
            <w:tcW w:w="1256" w:type="dxa"/>
            <w:tcBorders>
              <w:top w:val="single" w:sz="4" w:space="0" w:color="000000"/>
              <w:left w:val="nil"/>
              <w:bottom w:val="single" w:sz="4" w:space="0" w:color="000000"/>
              <w:right w:val="single" w:sz="4" w:space="0" w:color="000000"/>
            </w:tcBorders>
            <w:shd w:val="clear" w:color="auto" w:fill="FFFFFF"/>
            <w:vAlign w:val="center"/>
          </w:tcPr>
          <w:p w14:paraId="00004554" w14:textId="77777777" w:rsidR="001D03A6" w:rsidRDefault="007430A0">
            <w:pPr>
              <w:spacing w:after="0" w:line="240" w:lineRule="auto"/>
              <w:jc w:val="center"/>
              <w:rPr>
                <w:rFonts w:ascii="Arial" w:eastAsia="Arial" w:hAnsi="Arial" w:cs="Arial"/>
                <w:b/>
                <w:color w:val="000000"/>
              </w:rPr>
            </w:pPr>
            <w:proofErr w:type="spellStart"/>
            <w:r>
              <w:rPr>
                <w:rFonts w:ascii="Arial" w:eastAsia="Arial" w:hAnsi="Arial" w:cs="Arial"/>
                <w:b/>
                <w:color w:val="000000"/>
              </w:rPr>
              <w:t>Freq.max</w:t>
            </w:r>
            <w:proofErr w:type="spellEnd"/>
            <w:r>
              <w:rPr>
                <w:rFonts w:ascii="Arial" w:eastAsia="Arial" w:hAnsi="Arial" w:cs="Arial"/>
                <w:b/>
                <w:color w:val="000000"/>
              </w:rPr>
              <w:t>. [MHz]</w:t>
            </w:r>
          </w:p>
        </w:tc>
        <w:tc>
          <w:tcPr>
            <w:tcW w:w="1060" w:type="dxa"/>
            <w:tcBorders>
              <w:top w:val="single" w:sz="4" w:space="0" w:color="000000"/>
              <w:left w:val="nil"/>
              <w:bottom w:val="single" w:sz="4" w:space="0" w:color="000000"/>
              <w:right w:val="single" w:sz="4" w:space="0" w:color="000000"/>
            </w:tcBorders>
            <w:shd w:val="clear" w:color="auto" w:fill="FFFFFF"/>
            <w:vAlign w:val="center"/>
          </w:tcPr>
          <w:p w14:paraId="00004555" w14:textId="77777777" w:rsidR="001D03A6" w:rsidRDefault="007430A0">
            <w:pPr>
              <w:spacing w:after="0" w:line="240" w:lineRule="auto"/>
              <w:jc w:val="center"/>
              <w:rPr>
                <w:rFonts w:ascii="Arial" w:eastAsia="Arial" w:hAnsi="Arial" w:cs="Arial"/>
                <w:b/>
                <w:color w:val="000000"/>
              </w:rPr>
            </w:pPr>
            <w:r>
              <w:rPr>
                <w:rFonts w:ascii="Arial" w:eastAsia="Arial" w:hAnsi="Arial" w:cs="Arial"/>
                <w:b/>
                <w:color w:val="000000"/>
              </w:rPr>
              <w:t>Status</w:t>
            </w:r>
          </w:p>
        </w:tc>
      </w:tr>
      <w:tr w:rsidR="001D03A6" w14:paraId="0F147BD9" w14:textId="77777777">
        <w:trPr>
          <w:trHeight w:val="300"/>
          <w:jc w:val="center"/>
        </w:trPr>
        <w:tc>
          <w:tcPr>
            <w:tcW w:w="705" w:type="dxa"/>
            <w:vMerge w:val="restart"/>
            <w:tcBorders>
              <w:top w:val="nil"/>
              <w:left w:val="single" w:sz="4" w:space="0" w:color="000000"/>
              <w:right w:val="single" w:sz="4" w:space="0" w:color="000000"/>
            </w:tcBorders>
            <w:shd w:val="clear" w:color="auto" w:fill="auto"/>
            <w:vAlign w:val="bottom"/>
          </w:tcPr>
          <w:p w14:paraId="00004556"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CTI</w:t>
            </w:r>
          </w:p>
          <w:p w14:paraId="00004557" w14:textId="77777777" w:rsidR="001D03A6" w:rsidRDefault="001D03A6">
            <w:pPr>
              <w:spacing w:after="0" w:line="240" w:lineRule="auto"/>
              <w:jc w:val="center"/>
              <w:rPr>
                <w:rFonts w:ascii="Arial" w:eastAsia="Arial" w:hAnsi="Arial" w:cs="Arial"/>
                <w:color w:val="000000"/>
              </w:rPr>
            </w:pPr>
          </w:p>
          <w:p w14:paraId="00004558" w14:textId="77777777" w:rsidR="001D03A6" w:rsidRDefault="001D03A6">
            <w:pPr>
              <w:spacing w:after="0" w:line="240" w:lineRule="auto"/>
              <w:jc w:val="center"/>
              <w:rPr>
                <w:rFonts w:ascii="Arial" w:eastAsia="Arial" w:hAnsi="Arial" w:cs="Arial"/>
                <w:color w:val="000000"/>
              </w:rPr>
            </w:pPr>
          </w:p>
          <w:p w14:paraId="00004559" w14:textId="77777777" w:rsidR="001D03A6" w:rsidRDefault="001D03A6">
            <w:pPr>
              <w:spacing w:after="0" w:line="240" w:lineRule="auto"/>
              <w:jc w:val="center"/>
              <w:rPr>
                <w:rFonts w:ascii="Arial" w:eastAsia="Arial" w:hAnsi="Arial" w:cs="Arial"/>
                <w:color w:val="000000"/>
              </w:rPr>
            </w:pPr>
          </w:p>
        </w:tc>
        <w:tc>
          <w:tcPr>
            <w:tcW w:w="1318" w:type="dxa"/>
            <w:vMerge w:val="restart"/>
            <w:tcBorders>
              <w:top w:val="nil"/>
              <w:left w:val="nil"/>
              <w:right w:val="single" w:sz="4" w:space="0" w:color="000000"/>
            </w:tcBorders>
            <w:shd w:val="clear" w:color="auto" w:fill="auto"/>
            <w:vAlign w:val="bottom"/>
          </w:tcPr>
          <w:p w14:paraId="0000455A"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103559025</w:t>
            </w:r>
          </w:p>
          <w:p w14:paraId="0000455B" w14:textId="77777777" w:rsidR="001D03A6" w:rsidRDefault="001D03A6">
            <w:pPr>
              <w:spacing w:after="0" w:line="240" w:lineRule="auto"/>
              <w:jc w:val="center"/>
              <w:rPr>
                <w:rFonts w:ascii="Arial" w:eastAsia="Arial" w:hAnsi="Arial" w:cs="Arial"/>
                <w:color w:val="000000"/>
              </w:rPr>
            </w:pPr>
          </w:p>
          <w:p w14:paraId="0000455C" w14:textId="77777777" w:rsidR="001D03A6" w:rsidRDefault="001D03A6">
            <w:pPr>
              <w:spacing w:after="0" w:line="240" w:lineRule="auto"/>
              <w:jc w:val="center"/>
              <w:rPr>
                <w:rFonts w:ascii="Arial" w:eastAsia="Arial" w:hAnsi="Arial" w:cs="Arial"/>
                <w:color w:val="000000"/>
              </w:rPr>
            </w:pPr>
          </w:p>
          <w:p w14:paraId="0000455D" w14:textId="77777777" w:rsidR="001D03A6" w:rsidRDefault="001D03A6">
            <w:pPr>
              <w:spacing w:after="0" w:line="240" w:lineRule="auto"/>
              <w:jc w:val="center"/>
              <w:rPr>
                <w:rFonts w:ascii="Arial" w:eastAsia="Arial" w:hAnsi="Arial" w:cs="Arial"/>
                <w:color w:val="000000"/>
              </w:rPr>
            </w:pPr>
          </w:p>
        </w:tc>
        <w:tc>
          <w:tcPr>
            <w:tcW w:w="1728" w:type="dxa"/>
            <w:vMerge w:val="restart"/>
            <w:tcBorders>
              <w:top w:val="nil"/>
              <w:left w:val="nil"/>
              <w:right w:val="single" w:sz="4" w:space="0" w:color="000000"/>
            </w:tcBorders>
            <w:shd w:val="clear" w:color="auto" w:fill="auto"/>
            <w:vAlign w:val="bottom"/>
          </w:tcPr>
          <w:p w14:paraId="0000455E"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RASCOM-1F</w:t>
            </w:r>
          </w:p>
          <w:p w14:paraId="0000455F" w14:textId="77777777" w:rsidR="001D03A6" w:rsidRDefault="001D03A6">
            <w:pPr>
              <w:spacing w:after="0" w:line="240" w:lineRule="auto"/>
              <w:jc w:val="center"/>
              <w:rPr>
                <w:rFonts w:ascii="Arial" w:eastAsia="Arial" w:hAnsi="Arial" w:cs="Arial"/>
                <w:color w:val="000000"/>
              </w:rPr>
            </w:pPr>
          </w:p>
          <w:p w14:paraId="00004560" w14:textId="77777777" w:rsidR="001D03A6" w:rsidRDefault="001D03A6">
            <w:pPr>
              <w:spacing w:after="0" w:line="240" w:lineRule="auto"/>
              <w:jc w:val="center"/>
              <w:rPr>
                <w:rFonts w:ascii="Arial" w:eastAsia="Arial" w:hAnsi="Arial" w:cs="Arial"/>
                <w:color w:val="000000"/>
              </w:rPr>
            </w:pPr>
          </w:p>
          <w:p w14:paraId="00004561" w14:textId="77777777" w:rsidR="001D03A6" w:rsidRDefault="001D03A6">
            <w:pPr>
              <w:spacing w:after="0" w:line="240" w:lineRule="auto"/>
              <w:jc w:val="center"/>
              <w:rPr>
                <w:rFonts w:ascii="Arial" w:eastAsia="Arial" w:hAnsi="Arial" w:cs="Arial"/>
                <w:color w:val="000000"/>
              </w:rPr>
            </w:pPr>
          </w:p>
        </w:tc>
        <w:tc>
          <w:tcPr>
            <w:tcW w:w="1133" w:type="dxa"/>
            <w:vMerge w:val="restart"/>
            <w:tcBorders>
              <w:top w:val="nil"/>
              <w:left w:val="nil"/>
              <w:right w:val="single" w:sz="4" w:space="0" w:color="000000"/>
            </w:tcBorders>
            <w:shd w:val="clear" w:color="auto" w:fill="auto"/>
            <w:vAlign w:val="bottom"/>
          </w:tcPr>
          <w:p w14:paraId="00004562"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2.9</w:t>
            </w:r>
          </w:p>
          <w:p w14:paraId="00004563" w14:textId="77777777" w:rsidR="001D03A6" w:rsidRDefault="001D03A6">
            <w:pPr>
              <w:spacing w:after="0" w:line="240" w:lineRule="auto"/>
              <w:jc w:val="center"/>
              <w:rPr>
                <w:rFonts w:ascii="Arial" w:eastAsia="Arial" w:hAnsi="Arial" w:cs="Arial"/>
                <w:color w:val="000000"/>
              </w:rPr>
            </w:pPr>
          </w:p>
          <w:p w14:paraId="00004564" w14:textId="77777777" w:rsidR="001D03A6" w:rsidRDefault="001D03A6">
            <w:pPr>
              <w:spacing w:after="0" w:line="240" w:lineRule="auto"/>
              <w:jc w:val="center"/>
              <w:rPr>
                <w:rFonts w:ascii="Arial" w:eastAsia="Arial" w:hAnsi="Arial" w:cs="Arial"/>
                <w:color w:val="000000"/>
              </w:rPr>
            </w:pPr>
          </w:p>
        </w:tc>
        <w:tc>
          <w:tcPr>
            <w:tcW w:w="583" w:type="dxa"/>
            <w:tcBorders>
              <w:top w:val="nil"/>
              <w:left w:val="nil"/>
              <w:bottom w:val="single" w:sz="4" w:space="0" w:color="000000"/>
              <w:right w:val="single" w:sz="4" w:space="0" w:color="000000"/>
            </w:tcBorders>
            <w:shd w:val="clear" w:color="auto" w:fill="auto"/>
            <w:vAlign w:val="bottom"/>
          </w:tcPr>
          <w:p w14:paraId="00004565"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E</w:t>
            </w:r>
          </w:p>
        </w:tc>
        <w:tc>
          <w:tcPr>
            <w:tcW w:w="1207" w:type="dxa"/>
            <w:tcBorders>
              <w:top w:val="nil"/>
              <w:left w:val="nil"/>
              <w:bottom w:val="single" w:sz="4" w:space="0" w:color="000000"/>
              <w:right w:val="single" w:sz="4" w:space="0" w:color="000000"/>
            </w:tcBorders>
            <w:shd w:val="clear" w:color="auto" w:fill="auto"/>
            <w:vAlign w:val="bottom"/>
          </w:tcPr>
          <w:p w14:paraId="00004566"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4500</w:t>
            </w:r>
          </w:p>
        </w:tc>
        <w:tc>
          <w:tcPr>
            <w:tcW w:w="1256" w:type="dxa"/>
            <w:tcBorders>
              <w:top w:val="nil"/>
              <w:left w:val="nil"/>
              <w:bottom w:val="single" w:sz="4" w:space="0" w:color="000000"/>
              <w:right w:val="single" w:sz="4" w:space="0" w:color="000000"/>
            </w:tcBorders>
            <w:shd w:val="clear" w:color="auto" w:fill="auto"/>
            <w:vAlign w:val="bottom"/>
          </w:tcPr>
          <w:p w14:paraId="00004567"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4800</w:t>
            </w:r>
          </w:p>
        </w:tc>
        <w:tc>
          <w:tcPr>
            <w:tcW w:w="1060" w:type="dxa"/>
            <w:tcBorders>
              <w:top w:val="nil"/>
              <w:left w:val="nil"/>
              <w:bottom w:val="single" w:sz="4" w:space="0" w:color="000000"/>
              <w:right w:val="single" w:sz="4" w:space="0" w:color="000000"/>
            </w:tcBorders>
            <w:shd w:val="clear" w:color="auto" w:fill="auto"/>
            <w:vAlign w:val="bottom"/>
          </w:tcPr>
          <w:p w14:paraId="00004568"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A6B</w:t>
            </w:r>
          </w:p>
        </w:tc>
      </w:tr>
      <w:tr w:rsidR="001D03A6" w14:paraId="1FDFE2AA" w14:textId="77777777">
        <w:trPr>
          <w:trHeight w:val="300"/>
          <w:jc w:val="center"/>
        </w:trPr>
        <w:tc>
          <w:tcPr>
            <w:tcW w:w="705" w:type="dxa"/>
            <w:vMerge/>
            <w:tcBorders>
              <w:top w:val="nil"/>
              <w:left w:val="single" w:sz="4" w:space="0" w:color="000000"/>
              <w:right w:val="single" w:sz="4" w:space="0" w:color="000000"/>
            </w:tcBorders>
            <w:shd w:val="clear" w:color="auto" w:fill="auto"/>
            <w:vAlign w:val="bottom"/>
          </w:tcPr>
          <w:p w14:paraId="00004569"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rPr>
            </w:pPr>
          </w:p>
        </w:tc>
        <w:tc>
          <w:tcPr>
            <w:tcW w:w="1318" w:type="dxa"/>
            <w:vMerge/>
            <w:tcBorders>
              <w:top w:val="nil"/>
              <w:left w:val="nil"/>
              <w:right w:val="single" w:sz="4" w:space="0" w:color="000000"/>
            </w:tcBorders>
            <w:shd w:val="clear" w:color="auto" w:fill="auto"/>
            <w:vAlign w:val="bottom"/>
          </w:tcPr>
          <w:p w14:paraId="0000456A"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rPr>
            </w:pPr>
          </w:p>
        </w:tc>
        <w:tc>
          <w:tcPr>
            <w:tcW w:w="1728" w:type="dxa"/>
            <w:vMerge/>
            <w:tcBorders>
              <w:top w:val="nil"/>
              <w:left w:val="nil"/>
              <w:right w:val="single" w:sz="4" w:space="0" w:color="000000"/>
            </w:tcBorders>
            <w:shd w:val="clear" w:color="auto" w:fill="auto"/>
            <w:vAlign w:val="bottom"/>
          </w:tcPr>
          <w:p w14:paraId="0000456B"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rPr>
            </w:pPr>
          </w:p>
        </w:tc>
        <w:tc>
          <w:tcPr>
            <w:tcW w:w="1133" w:type="dxa"/>
            <w:vMerge/>
            <w:tcBorders>
              <w:top w:val="nil"/>
              <w:left w:val="nil"/>
              <w:right w:val="single" w:sz="4" w:space="0" w:color="000000"/>
            </w:tcBorders>
            <w:shd w:val="clear" w:color="auto" w:fill="auto"/>
            <w:vAlign w:val="bottom"/>
          </w:tcPr>
          <w:p w14:paraId="0000456C"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rPr>
            </w:pPr>
          </w:p>
        </w:tc>
        <w:tc>
          <w:tcPr>
            <w:tcW w:w="583" w:type="dxa"/>
            <w:tcBorders>
              <w:top w:val="nil"/>
              <w:left w:val="nil"/>
              <w:bottom w:val="single" w:sz="4" w:space="0" w:color="000000"/>
              <w:right w:val="single" w:sz="4" w:space="0" w:color="000000"/>
            </w:tcBorders>
            <w:shd w:val="clear" w:color="auto" w:fill="auto"/>
            <w:vAlign w:val="bottom"/>
          </w:tcPr>
          <w:p w14:paraId="0000456D"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E</w:t>
            </w:r>
          </w:p>
        </w:tc>
        <w:tc>
          <w:tcPr>
            <w:tcW w:w="1207" w:type="dxa"/>
            <w:tcBorders>
              <w:top w:val="nil"/>
              <w:left w:val="nil"/>
              <w:bottom w:val="single" w:sz="4" w:space="0" w:color="000000"/>
              <w:right w:val="single" w:sz="4" w:space="0" w:color="000000"/>
            </w:tcBorders>
            <w:shd w:val="clear" w:color="auto" w:fill="auto"/>
            <w:vAlign w:val="bottom"/>
          </w:tcPr>
          <w:p w14:paraId="0000456E"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10700</w:t>
            </w:r>
          </w:p>
        </w:tc>
        <w:tc>
          <w:tcPr>
            <w:tcW w:w="1256" w:type="dxa"/>
            <w:tcBorders>
              <w:top w:val="nil"/>
              <w:left w:val="nil"/>
              <w:bottom w:val="single" w:sz="4" w:space="0" w:color="000000"/>
              <w:right w:val="single" w:sz="4" w:space="0" w:color="000000"/>
            </w:tcBorders>
            <w:shd w:val="clear" w:color="auto" w:fill="auto"/>
            <w:vAlign w:val="bottom"/>
          </w:tcPr>
          <w:p w14:paraId="0000456F"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11450</w:t>
            </w:r>
          </w:p>
        </w:tc>
        <w:tc>
          <w:tcPr>
            <w:tcW w:w="1060" w:type="dxa"/>
            <w:tcBorders>
              <w:top w:val="nil"/>
              <w:left w:val="nil"/>
              <w:bottom w:val="single" w:sz="4" w:space="0" w:color="000000"/>
              <w:right w:val="single" w:sz="4" w:space="0" w:color="000000"/>
            </w:tcBorders>
            <w:shd w:val="clear" w:color="auto" w:fill="auto"/>
            <w:vAlign w:val="bottom"/>
          </w:tcPr>
          <w:p w14:paraId="00004570"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A6B</w:t>
            </w:r>
          </w:p>
        </w:tc>
      </w:tr>
      <w:tr w:rsidR="001D03A6" w14:paraId="6B075B63" w14:textId="77777777">
        <w:trPr>
          <w:trHeight w:val="300"/>
          <w:jc w:val="center"/>
        </w:trPr>
        <w:tc>
          <w:tcPr>
            <w:tcW w:w="705" w:type="dxa"/>
            <w:vMerge/>
            <w:tcBorders>
              <w:top w:val="nil"/>
              <w:left w:val="single" w:sz="4" w:space="0" w:color="000000"/>
              <w:right w:val="single" w:sz="4" w:space="0" w:color="000000"/>
            </w:tcBorders>
            <w:shd w:val="clear" w:color="auto" w:fill="auto"/>
            <w:vAlign w:val="bottom"/>
          </w:tcPr>
          <w:p w14:paraId="00004571"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rPr>
            </w:pPr>
          </w:p>
        </w:tc>
        <w:tc>
          <w:tcPr>
            <w:tcW w:w="1318" w:type="dxa"/>
            <w:vMerge/>
            <w:tcBorders>
              <w:top w:val="nil"/>
              <w:left w:val="nil"/>
              <w:right w:val="single" w:sz="4" w:space="0" w:color="000000"/>
            </w:tcBorders>
            <w:shd w:val="clear" w:color="auto" w:fill="auto"/>
            <w:vAlign w:val="bottom"/>
          </w:tcPr>
          <w:p w14:paraId="00004572"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rPr>
            </w:pPr>
          </w:p>
        </w:tc>
        <w:tc>
          <w:tcPr>
            <w:tcW w:w="1728" w:type="dxa"/>
            <w:vMerge/>
            <w:tcBorders>
              <w:top w:val="nil"/>
              <w:left w:val="nil"/>
              <w:right w:val="single" w:sz="4" w:space="0" w:color="000000"/>
            </w:tcBorders>
            <w:shd w:val="clear" w:color="auto" w:fill="auto"/>
            <w:vAlign w:val="bottom"/>
          </w:tcPr>
          <w:p w14:paraId="00004573"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rPr>
            </w:pPr>
          </w:p>
        </w:tc>
        <w:tc>
          <w:tcPr>
            <w:tcW w:w="1133" w:type="dxa"/>
            <w:vMerge/>
            <w:tcBorders>
              <w:top w:val="nil"/>
              <w:left w:val="nil"/>
              <w:right w:val="single" w:sz="4" w:space="0" w:color="000000"/>
            </w:tcBorders>
            <w:shd w:val="clear" w:color="auto" w:fill="auto"/>
            <w:vAlign w:val="bottom"/>
          </w:tcPr>
          <w:p w14:paraId="00004574"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rPr>
            </w:pPr>
          </w:p>
        </w:tc>
        <w:tc>
          <w:tcPr>
            <w:tcW w:w="583" w:type="dxa"/>
            <w:tcBorders>
              <w:top w:val="nil"/>
              <w:left w:val="nil"/>
              <w:bottom w:val="single" w:sz="4" w:space="0" w:color="000000"/>
              <w:right w:val="single" w:sz="4" w:space="0" w:color="000000"/>
            </w:tcBorders>
            <w:shd w:val="clear" w:color="auto" w:fill="auto"/>
            <w:vAlign w:val="bottom"/>
          </w:tcPr>
          <w:p w14:paraId="00004575"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R</w:t>
            </w:r>
          </w:p>
        </w:tc>
        <w:tc>
          <w:tcPr>
            <w:tcW w:w="1207" w:type="dxa"/>
            <w:tcBorders>
              <w:top w:val="nil"/>
              <w:left w:val="nil"/>
              <w:bottom w:val="single" w:sz="4" w:space="0" w:color="000000"/>
              <w:right w:val="single" w:sz="4" w:space="0" w:color="000000"/>
            </w:tcBorders>
            <w:shd w:val="clear" w:color="auto" w:fill="auto"/>
            <w:vAlign w:val="bottom"/>
          </w:tcPr>
          <w:p w14:paraId="00004576"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12750</w:t>
            </w:r>
          </w:p>
        </w:tc>
        <w:tc>
          <w:tcPr>
            <w:tcW w:w="1256" w:type="dxa"/>
            <w:tcBorders>
              <w:top w:val="nil"/>
              <w:left w:val="nil"/>
              <w:bottom w:val="single" w:sz="4" w:space="0" w:color="000000"/>
              <w:right w:val="single" w:sz="4" w:space="0" w:color="000000"/>
            </w:tcBorders>
            <w:shd w:val="clear" w:color="auto" w:fill="auto"/>
            <w:vAlign w:val="bottom"/>
          </w:tcPr>
          <w:p w14:paraId="00004577"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13250</w:t>
            </w:r>
          </w:p>
        </w:tc>
        <w:tc>
          <w:tcPr>
            <w:tcW w:w="1060" w:type="dxa"/>
            <w:tcBorders>
              <w:top w:val="nil"/>
              <w:left w:val="nil"/>
              <w:bottom w:val="single" w:sz="4" w:space="0" w:color="000000"/>
              <w:right w:val="single" w:sz="4" w:space="0" w:color="000000"/>
            </w:tcBorders>
            <w:shd w:val="clear" w:color="auto" w:fill="auto"/>
            <w:vAlign w:val="bottom"/>
          </w:tcPr>
          <w:p w14:paraId="00004578"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A6B</w:t>
            </w:r>
          </w:p>
        </w:tc>
      </w:tr>
      <w:tr w:rsidR="001D03A6" w14:paraId="1449D7AF" w14:textId="77777777">
        <w:trPr>
          <w:trHeight w:val="300"/>
          <w:jc w:val="center"/>
        </w:trPr>
        <w:tc>
          <w:tcPr>
            <w:tcW w:w="705" w:type="dxa"/>
            <w:vMerge/>
            <w:tcBorders>
              <w:top w:val="nil"/>
              <w:left w:val="single" w:sz="4" w:space="0" w:color="000000"/>
              <w:right w:val="single" w:sz="4" w:space="0" w:color="000000"/>
            </w:tcBorders>
            <w:shd w:val="clear" w:color="auto" w:fill="auto"/>
            <w:vAlign w:val="bottom"/>
          </w:tcPr>
          <w:p w14:paraId="00004579"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rPr>
            </w:pPr>
          </w:p>
        </w:tc>
        <w:tc>
          <w:tcPr>
            <w:tcW w:w="1318" w:type="dxa"/>
            <w:vMerge/>
            <w:tcBorders>
              <w:top w:val="nil"/>
              <w:left w:val="nil"/>
              <w:right w:val="single" w:sz="4" w:space="0" w:color="000000"/>
            </w:tcBorders>
            <w:shd w:val="clear" w:color="auto" w:fill="auto"/>
            <w:vAlign w:val="bottom"/>
          </w:tcPr>
          <w:p w14:paraId="0000457A"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rPr>
            </w:pPr>
          </w:p>
        </w:tc>
        <w:tc>
          <w:tcPr>
            <w:tcW w:w="1728" w:type="dxa"/>
            <w:vMerge/>
            <w:tcBorders>
              <w:top w:val="nil"/>
              <w:left w:val="nil"/>
              <w:right w:val="single" w:sz="4" w:space="0" w:color="000000"/>
            </w:tcBorders>
            <w:shd w:val="clear" w:color="auto" w:fill="auto"/>
            <w:vAlign w:val="bottom"/>
          </w:tcPr>
          <w:p w14:paraId="0000457B"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rPr>
            </w:pPr>
          </w:p>
        </w:tc>
        <w:tc>
          <w:tcPr>
            <w:tcW w:w="1133" w:type="dxa"/>
            <w:vMerge/>
            <w:tcBorders>
              <w:top w:val="nil"/>
              <w:left w:val="nil"/>
              <w:right w:val="single" w:sz="4" w:space="0" w:color="000000"/>
            </w:tcBorders>
            <w:shd w:val="clear" w:color="auto" w:fill="auto"/>
            <w:vAlign w:val="bottom"/>
          </w:tcPr>
          <w:p w14:paraId="0000457C"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rPr>
            </w:pPr>
          </w:p>
        </w:tc>
        <w:tc>
          <w:tcPr>
            <w:tcW w:w="583" w:type="dxa"/>
            <w:tcBorders>
              <w:top w:val="nil"/>
              <w:left w:val="nil"/>
              <w:bottom w:val="single" w:sz="4" w:space="0" w:color="000000"/>
              <w:right w:val="single" w:sz="4" w:space="0" w:color="000000"/>
            </w:tcBorders>
            <w:shd w:val="clear" w:color="auto" w:fill="auto"/>
            <w:vAlign w:val="bottom"/>
          </w:tcPr>
          <w:p w14:paraId="0000457D"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R</w:t>
            </w:r>
          </w:p>
        </w:tc>
        <w:tc>
          <w:tcPr>
            <w:tcW w:w="1207" w:type="dxa"/>
            <w:tcBorders>
              <w:top w:val="nil"/>
              <w:left w:val="nil"/>
              <w:bottom w:val="single" w:sz="4" w:space="0" w:color="000000"/>
              <w:right w:val="single" w:sz="4" w:space="0" w:color="000000"/>
            </w:tcBorders>
            <w:shd w:val="clear" w:color="auto" w:fill="auto"/>
            <w:vAlign w:val="bottom"/>
          </w:tcPr>
          <w:p w14:paraId="0000457E"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6725</w:t>
            </w:r>
          </w:p>
        </w:tc>
        <w:tc>
          <w:tcPr>
            <w:tcW w:w="1256" w:type="dxa"/>
            <w:tcBorders>
              <w:top w:val="nil"/>
              <w:left w:val="nil"/>
              <w:bottom w:val="single" w:sz="4" w:space="0" w:color="000000"/>
              <w:right w:val="single" w:sz="4" w:space="0" w:color="000000"/>
            </w:tcBorders>
            <w:shd w:val="clear" w:color="auto" w:fill="auto"/>
            <w:vAlign w:val="bottom"/>
          </w:tcPr>
          <w:p w14:paraId="0000457F"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7025</w:t>
            </w:r>
          </w:p>
        </w:tc>
        <w:tc>
          <w:tcPr>
            <w:tcW w:w="1060" w:type="dxa"/>
            <w:tcBorders>
              <w:top w:val="nil"/>
              <w:left w:val="nil"/>
              <w:bottom w:val="single" w:sz="4" w:space="0" w:color="000000"/>
              <w:right w:val="single" w:sz="4" w:space="0" w:color="000000"/>
            </w:tcBorders>
            <w:shd w:val="clear" w:color="auto" w:fill="auto"/>
            <w:vAlign w:val="bottom"/>
          </w:tcPr>
          <w:p w14:paraId="00004580"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A6B</w:t>
            </w:r>
          </w:p>
        </w:tc>
      </w:tr>
      <w:tr w:rsidR="001D03A6" w14:paraId="6FE40BA5" w14:textId="77777777">
        <w:trPr>
          <w:trHeight w:val="300"/>
          <w:jc w:val="center"/>
        </w:trPr>
        <w:tc>
          <w:tcPr>
            <w:tcW w:w="705" w:type="dxa"/>
            <w:vMerge w:val="restart"/>
            <w:tcBorders>
              <w:top w:val="nil"/>
              <w:left w:val="single" w:sz="4" w:space="0" w:color="000000"/>
              <w:right w:val="single" w:sz="4" w:space="0" w:color="000000"/>
            </w:tcBorders>
            <w:shd w:val="clear" w:color="auto" w:fill="auto"/>
            <w:vAlign w:val="bottom"/>
          </w:tcPr>
          <w:p w14:paraId="00004581"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CTI</w:t>
            </w:r>
          </w:p>
          <w:p w14:paraId="00004582" w14:textId="77777777" w:rsidR="001D03A6" w:rsidRDefault="001D03A6">
            <w:pPr>
              <w:spacing w:after="0" w:line="240" w:lineRule="auto"/>
              <w:jc w:val="center"/>
              <w:rPr>
                <w:rFonts w:ascii="Arial" w:eastAsia="Arial" w:hAnsi="Arial" w:cs="Arial"/>
                <w:color w:val="000000"/>
              </w:rPr>
            </w:pPr>
          </w:p>
          <w:p w14:paraId="00004583" w14:textId="77777777" w:rsidR="001D03A6" w:rsidRDefault="001D03A6">
            <w:pPr>
              <w:spacing w:after="0" w:line="240" w:lineRule="auto"/>
              <w:jc w:val="center"/>
              <w:rPr>
                <w:rFonts w:ascii="Arial" w:eastAsia="Arial" w:hAnsi="Arial" w:cs="Arial"/>
                <w:color w:val="000000"/>
              </w:rPr>
            </w:pPr>
          </w:p>
          <w:p w14:paraId="00004584" w14:textId="77777777" w:rsidR="001D03A6" w:rsidRDefault="001D03A6">
            <w:pPr>
              <w:spacing w:after="0" w:line="240" w:lineRule="auto"/>
              <w:jc w:val="center"/>
              <w:rPr>
                <w:rFonts w:ascii="Arial" w:eastAsia="Arial" w:hAnsi="Arial" w:cs="Arial"/>
                <w:color w:val="000000"/>
              </w:rPr>
            </w:pPr>
          </w:p>
        </w:tc>
        <w:tc>
          <w:tcPr>
            <w:tcW w:w="1318" w:type="dxa"/>
            <w:vMerge w:val="restart"/>
            <w:tcBorders>
              <w:top w:val="nil"/>
              <w:left w:val="nil"/>
              <w:right w:val="single" w:sz="4" w:space="0" w:color="000000"/>
            </w:tcBorders>
            <w:shd w:val="clear" w:color="auto" w:fill="auto"/>
            <w:vAlign w:val="bottom"/>
          </w:tcPr>
          <w:p w14:paraId="00004585"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102559002</w:t>
            </w:r>
          </w:p>
          <w:p w14:paraId="00004586" w14:textId="77777777" w:rsidR="001D03A6" w:rsidRDefault="001D03A6">
            <w:pPr>
              <w:spacing w:after="0" w:line="240" w:lineRule="auto"/>
              <w:jc w:val="center"/>
              <w:rPr>
                <w:rFonts w:ascii="Arial" w:eastAsia="Arial" w:hAnsi="Arial" w:cs="Arial"/>
                <w:color w:val="000000"/>
              </w:rPr>
            </w:pPr>
          </w:p>
          <w:p w14:paraId="00004587" w14:textId="77777777" w:rsidR="001D03A6" w:rsidRDefault="001D03A6">
            <w:pPr>
              <w:spacing w:after="0" w:line="240" w:lineRule="auto"/>
              <w:jc w:val="center"/>
              <w:rPr>
                <w:rFonts w:ascii="Arial" w:eastAsia="Arial" w:hAnsi="Arial" w:cs="Arial"/>
                <w:color w:val="000000"/>
              </w:rPr>
            </w:pPr>
          </w:p>
          <w:p w14:paraId="00004588" w14:textId="77777777" w:rsidR="001D03A6" w:rsidRDefault="001D03A6">
            <w:pPr>
              <w:spacing w:after="0" w:line="240" w:lineRule="auto"/>
              <w:jc w:val="center"/>
              <w:rPr>
                <w:rFonts w:ascii="Arial" w:eastAsia="Arial" w:hAnsi="Arial" w:cs="Arial"/>
                <w:color w:val="000000"/>
              </w:rPr>
            </w:pPr>
          </w:p>
        </w:tc>
        <w:tc>
          <w:tcPr>
            <w:tcW w:w="1728" w:type="dxa"/>
            <w:vMerge w:val="restart"/>
            <w:tcBorders>
              <w:top w:val="nil"/>
              <w:left w:val="nil"/>
              <w:right w:val="single" w:sz="4" w:space="0" w:color="000000"/>
            </w:tcBorders>
            <w:shd w:val="clear" w:color="auto" w:fill="auto"/>
            <w:vAlign w:val="bottom"/>
          </w:tcPr>
          <w:p w14:paraId="00004589"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RASCOM-2F</w:t>
            </w:r>
          </w:p>
          <w:p w14:paraId="0000458A" w14:textId="77777777" w:rsidR="001D03A6" w:rsidRDefault="001D03A6">
            <w:pPr>
              <w:spacing w:after="0" w:line="240" w:lineRule="auto"/>
              <w:jc w:val="center"/>
              <w:rPr>
                <w:rFonts w:ascii="Arial" w:eastAsia="Arial" w:hAnsi="Arial" w:cs="Arial"/>
                <w:color w:val="000000"/>
              </w:rPr>
            </w:pPr>
          </w:p>
          <w:p w14:paraId="0000458B" w14:textId="77777777" w:rsidR="001D03A6" w:rsidRDefault="001D03A6">
            <w:pPr>
              <w:spacing w:after="0" w:line="240" w:lineRule="auto"/>
              <w:jc w:val="center"/>
              <w:rPr>
                <w:rFonts w:ascii="Arial" w:eastAsia="Arial" w:hAnsi="Arial" w:cs="Arial"/>
                <w:color w:val="000000"/>
              </w:rPr>
            </w:pPr>
          </w:p>
          <w:p w14:paraId="0000458C" w14:textId="77777777" w:rsidR="001D03A6" w:rsidRDefault="001D03A6">
            <w:pPr>
              <w:spacing w:after="0" w:line="240" w:lineRule="auto"/>
              <w:jc w:val="center"/>
              <w:rPr>
                <w:rFonts w:ascii="Arial" w:eastAsia="Arial" w:hAnsi="Arial" w:cs="Arial"/>
                <w:color w:val="000000"/>
              </w:rPr>
            </w:pPr>
          </w:p>
        </w:tc>
        <w:tc>
          <w:tcPr>
            <w:tcW w:w="1133" w:type="dxa"/>
            <w:vMerge w:val="restart"/>
            <w:tcBorders>
              <w:top w:val="nil"/>
              <w:left w:val="nil"/>
              <w:right w:val="single" w:sz="4" w:space="0" w:color="000000"/>
            </w:tcBorders>
            <w:shd w:val="clear" w:color="auto" w:fill="auto"/>
            <w:vAlign w:val="bottom"/>
          </w:tcPr>
          <w:p w14:paraId="0000458D"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2.9</w:t>
            </w:r>
          </w:p>
          <w:p w14:paraId="0000458E" w14:textId="77777777" w:rsidR="001D03A6" w:rsidRDefault="001D03A6">
            <w:pPr>
              <w:spacing w:after="0" w:line="240" w:lineRule="auto"/>
              <w:jc w:val="center"/>
              <w:rPr>
                <w:rFonts w:ascii="Arial" w:eastAsia="Arial" w:hAnsi="Arial" w:cs="Arial"/>
                <w:color w:val="000000"/>
              </w:rPr>
            </w:pPr>
          </w:p>
          <w:p w14:paraId="0000458F" w14:textId="77777777" w:rsidR="001D03A6" w:rsidRDefault="001D03A6">
            <w:pPr>
              <w:spacing w:after="0" w:line="240" w:lineRule="auto"/>
              <w:jc w:val="center"/>
              <w:rPr>
                <w:rFonts w:ascii="Arial" w:eastAsia="Arial" w:hAnsi="Arial" w:cs="Arial"/>
                <w:color w:val="000000"/>
              </w:rPr>
            </w:pPr>
          </w:p>
          <w:p w14:paraId="00004590" w14:textId="77777777" w:rsidR="001D03A6" w:rsidRDefault="001D03A6">
            <w:pPr>
              <w:spacing w:after="0" w:line="240" w:lineRule="auto"/>
              <w:jc w:val="center"/>
              <w:rPr>
                <w:rFonts w:ascii="Arial" w:eastAsia="Arial" w:hAnsi="Arial" w:cs="Arial"/>
                <w:color w:val="000000"/>
              </w:rPr>
            </w:pPr>
          </w:p>
        </w:tc>
        <w:tc>
          <w:tcPr>
            <w:tcW w:w="583" w:type="dxa"/>
            <w:tcBorders>
              <w:top w:val="nil"/>
              <w:left w:val="nil"/>
              <w:bottom w:val="single" w:sz="4" w:space="0" w:color="000000"/>
              <w:right w:val="single" w:sz="4" w:space="0" w:color="000000"/>
            </w:tcBorders>
            <w:shd w:val="clear" w:color="auto" w:fill="auto"/>
            <w:vAlign w:val="bottom"/>
          </w:tcPr>
          <w:p w14:paraId="00004591"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E</w:t>
            </w:r>
          </w:p>
        </w:tc>
        <w:tc>
          <w:tcPr>
            <w:tcW w:w="1207" w:type="dxa"/>
            <w:tcBorders>
              <w:top w:val="nil"/>
              <w:left w:val="nil"/>
              <w:bottom w:val="single" w:sz="4" w:space="0" w:color="000000"/>
              <w:right w:val="single" w:sz="4" w:space="0" w:color="000000"/>
            </w:tcBorders>
            <w:shd w:val="clear" w:color="auto" w:fill="auto"/>
            <w:vAlign w:val="bottom"/>
          </w:tcPr>
          <w:p w14:paraId="00004592"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10700</w:t>
            </w:r>
          </w:p>
        </w:tc>
        <w:tc>
          <w:tcPr>
            <w:tcW w:w="1256" w:type="dxa"/>
            <w:tcBorders>
              <w:top w:val="nil"/>
              <w:left w:val="nil"/>
              <w:bottom w:val="single" w:sz="4" w:space="0" w:color="000000"/>
              <w:right w:val="single" w:sz="4" w:space="0" w:color="000000"/>
            </w:tcBorders>
            <w:shd w:val="clear" w:color="auto" w:fill="auto"/>
            <w:vAlign w:val="bottom"/>
          </w:tcPr>
          <w:p w14:paraId="00004593"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11450</w:t>
            </w:r>
          </w:p>
        </w:tc>
        <w:tc>
          <w:tcPr>
            <w:tcW w:w="1060" w:type="dxa"/>
            <w:tcBorders>
              <w:top w:val="nil"/>
              <w:left w:val="nil"/>
              <w:bottom w:val="single" w:sz="4" w:space="0" w:color="000000"/>
              <w:right w:val="single" w:sz="4" w:space="0" w:color="000000"/>
            </w:tcBorders>
            <w:shd w:val="clear" w:color="auto" w:fill="auto"/>
            <w:vAlign w:val="bottom"/>
          </w:tcPr>
          <w:p w14:paraId="00004594"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A6B</w:t>
            </w:r>
          </w:p>
        </w:tc>
      </w:tr>
      <w:tr w:rsidR="001D03A6" w14:paraId="1A9FA631" w14:textId="77777777">
        <w:trPr>
          <w:trHeight w:val="300"/>
          <w:jc w:val="center"/>
        </w:trPr>
        <w:tc>
          <w:tcPr>
            <w:tcW w:w="705" w:type="dxa"/>
            <w:vMerge/>
            <w:tcBorders>
              <w:top w:val="nil"/>
              <w:left w:val="single" w:sz="4" w:space="0" w:color="000000"/>
              <w:right w:val="single" w:sz="4" w:space="0" w:color="000000"/>
            </w:tcBorders>
            <w:shd w:val="clear" w:color="auto" w:fill="auto"/>
            <w:vAlign w:val="bottom"/>
          </w:tcPr>
          <w:p w14:paraId="00004595"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rPr>
            </w:pPr>
          </w:p>
        </w:tc>
        <w:tc>
          <w:tcPr>
            <w:tcW w:w="1318" w:type="dxa"/>
            <w:vMerge/>
            <w:tcBorders>
              <w:top w:val="nil"/>
              <w:left w:val="nil"/>
              <w:right w:val="single" w:sz="4" w:space="0" w:color="000000"/>
            </w:tcBorders>
            <w:shd w:val="clear" w:color="auto" w:fill="auto"/>
            <w:vAlign w:val="bottom"/>
          </w:tcPr>
          <w:p w14:paraId="00004596"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rPr>
            </w:pPr>
          </w:p>
        </w:tc>
        <w:tc>
          <w:tcPr>
            <w:tcW w:w="1728" w:type="dxa"/>
            <w:vMerge/>
            <w:tcBorders>
              <w:top w:val="nil"/>
              <w:left w:val="nil"/>
              <w:right w:val="single" w:sz="4" w:space="0" w:color="000000"/>
            </w:tcBorders>
            <w:shd w:val="clear" w:color="auto" w:fill="auto"/>
            <w:vAlign w:val="bottom"/>
          </w:tcPr>
          <w:p w14:paraId="00004597"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rPr>
            </w:pPr>
          </w:p>
        </w:tc>
        <w:tc>
          <w:tcPr>
            <w:tcW w:w="1133" w:type="dxa"/>
            <w:vMerge/>
            <w:tcBorders>
              <w:top w:val="nil"/>
              <w:left w:val="nil"/>
              <w:right w:val="single" w:sz="4" w:space="0" w:color="000000"/>
            </w:tcBorders>
            <w:shd w:val="clear" w:color="auto" w:fill="auto"/>
            <w:vAlign w:val="bottom"/>
          </w:tcPr>
          <w:p w14:paraId="00004598"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rPr>
            </w:pPr>
          </w:p>
        </w:tc>
        <w:tc>
          <w:tcPr>
            <w:tcW w:w="583" w:type="dxa"/>
            <w:tcBorders>
              <w:top w:val="nil"/>
              <w:left w:val="nil"/>
              <w:bottom w:val="single" w:sz="4" w:space="0" w:color="000000"/>
              <w:right w:val="single" w:sz="4" w:space="0" w:color="000000"/>
            </w:tcBorders>
            <w:shd w:val="clear" w:color="auto" w:fill="auto"/>
            <w:vAlign w:val="bottom"/>
          </w:tcPr>
          <w:p w14:paraId="00004599"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E</w:t>
            </w:r>
          </w:p>
        </w:tc>
        <w:tc>
          <w:tcPr>
            <w:tcW w:w="1207" w:type="dxa"/>
            <w:tcBorders>
              <w:top w:val="nil"/>
              <w:left w:val="nil"/>
              <w:bottom w:val="single" w:sz="4" w:space="0" w:color="000000"/>
              <w:right w:val="single" w:sz="4" w:space="0" w:color="000000"/>
            </w:tcBorders>
            <w:shd w:val="clear" w:color="auto" w:fill="auto"/>
            <w:vAlign w:val="bottom"/>
          </w:tcPr>
          <w:p w14:paraId="0000459A"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4500</w:t>
            </w:r>
          </w:p>
        </w:tc>
        <w:tc>
          <w:tcPr>
            <w:tcW w:w="1256" w:type="dxa"/>
            <w:tcBorders>
              <w:top w:val="nil"/>
              <w:left w:val="nil"/>
              <w:bottom w:val="single" w:sz="4" w:space="0" w:color="000000"/>
              <w:right w:val="single" w:sz="4" w:space="0" w:color="000000"/>
            </w:tcBorders>
            <w:shd w:val="clear" w:color="auto" w:fill="auto"/>
            <w:vAlign w:val="bottom"/>
          </w:tcPr>
          <w:p w14:paraId="0000459B"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4800</w:t>
            </w:r>
          </w:p>
        </w:tc>
        <w:tc>
          <w:tcPr>
            <w:tcW w:w="1060" w:type="dxa"/>
            <w:tcBorders>
              <w:top w:val="nil"/>
              <w:left w:val="nil"/>
              <w:bottom w:val="single" w:sz="4" w:space="0" w:color="000000"/>
              <w:right w:val="single" w:sz="4" w:space="0" w:color="000000"/>
            </w:tcBorders>
            <w:shd w:val="clear" w:color="auto" w:fill="auto"/>
            <w:vAlign w:val="bottom"/>
          </w:tcPr>
          <w:p w14:paraId="0000459C"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A6B</w:t>
            </w:r>
          </w:p>
        </w:tc>
      </w:tr>
      <w:tr w:rsidR="001D03A6" w14:paraId="79B752FB" w14:textId="77777777">
        <w:trPr>
          <w:trHeight w:val="300"/>
          <w:jc w:val="center"/>
        </w:trPr>
        <w:tc>
          <w:tcPr>
            <w:tcW w:w="705" w:type="dxa"/>
            <w:vMerge/>
            <w:tcBorders>
              <w:top w:val="nil"/>
              <w:left w:val="single" w:sz="4" w:space="0" w:color="000000"/>
              <w:right w:val="single" w:sz="4" w:space="0" w:color="000000"/>
            </w:tcBorders>
            <w:shd w:val="clear" w:color="auto" w:fill="auto"/>
            <w:vAlign w:val="bottom"/>
          </w:tcPr>
          <w:p w14:paraId="0000459D"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rPr>
            </w:pPr>
          </w:p>
        </w:tc>
        <w:tc>
          <w:tcPr>
            <w:tcW w:w="1318" w:type="dxa"/>
            <w:vMerge/>
            <w:tcBorders>
              <w:top w:val="nil"/>
              <w:left w:val="nil"/>
              <w:right w:val="single" w:sz="4" w:space="0" w:color="000000"/>
            </w:tcBorders>
            <w:shd w:val="clear" w:color="auto" w:fill="auto"/>
            <w:vAlign w:val="bottom"/>
          </w:tcPr>
          <w:p w14:paraId="0000459E"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rPr>
            </w:pPr>
          </w:p>
        </w:tc>
        <w:tc>
          <w:tcPr>
            <w:tcW w:w="1728" w:type="dxa"/>
            <w:vMerge/>
            <w:tcBorders>
              <w:top w:val="nil"/>
              <w:left w:val="nil"/>
              <w:right w:val="single" w:sz="4" w:space="0" w:color="000000"/>
            </w:tcBorders>
            <w:shd w:val="clear" w:color="auto" w:fill="auto"/>
            <w:vAlign w:val="bottom"/>
          </w:tcPr>
          <w:p w14:paraId="0000459F"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rPr>
            </w:pPr>
          </w:p>
        </w:tc>
        <w:tc>
          <w:tcPr>
            <w:tcW w:w="1133" w:type="dxa"/>
            <w:vMerge/>
            <w:tcBorders>
              <w:top w:val="nil"/>
              <w:left w:val="nil"/>
              <w:right w:val="single" w:sz="4" w:space="0" w:color="000000"/>
            </w:tcBorders>
            <w:shd w:val="clear" w:color="auto" w:fill="auto"/>
            <w:vAlign w:val="bottom"/>
          </w:tcPr>
          <w:p w14:paraId="000045A0"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rPr>
            </w:pPr>
          </w:p>
        </w:tc>
        <w:tc>
          <w:tcPr>
            <w:tcW w:w="583" w:type="dxa"/>
            <w:tcBorders>
              <w:top w:val="nil"/>
              <w:left w:val="nil"/>
              <w:bottom w:val="single" w:sz="4" w:space="0" w:color="000000"/>
              <w:right w:val="single" w:sz="4" w:space="0" w:color="000000"/>
            </w:tcBorders>
            <w:shd w:val="clear" w:color="auto" w:fill="auto"/>
            <w:vAlign w:val="bottom"/>
          </w:tcPr>
          <w:p w14:paraId="000045A1"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R</w:t>
            </w:r>
          </w:p>
        </w:tc>
        <w:tc>
          <w:tcPr>
            <w:tcW w:w="1207" w:type="dxa"/>
            <w:tcBorders>
              <w:top w:val="nil"/>
              <w:left w:val="nil"/>
              <w:bottom w:val="single" w:sz="4" w:space="0" w:color="000000"/>
              <w:right w:val="single" w:sz="4" w:space="0" w:color="000000"/>
            </w:tcBorders>
            <w:shd w:val="clear" w:color="auto" w:fill="auto"/>
            <w:vAlign w:val="bottom"/>
          </w:tcPr>
          <w:p w14:paraId="000045A2"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12750</w:t>
            </w:r>
          </w:p>
        </w:tc>
        <w:tc>
          <w:tcPr>
            <w:tcW w:w="1256" w:type="dxa"/>
            <w:tcBorders>
              <w:top w:val="nil"/>
              <w:left w:val="nil"/>
              <w:bottom w:val="single" w:sz="4" w:space="0" w:color="000000"/>
              <w:right w:val="single" w:sz="4" w:space="0" w:color="000000"/>
            </w:tcBorders>
            <w:shd w:val="clear" w:color="auto" w:fill="auto"/>
            <w:vAlign w:val="bottom"/>
          </w:tcPr>
          <w:p w14:paraId="000045A3"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13250</w:t>
            </w:r>
          </w:p>
        </w:tc>
        <w:tc>
          <w:tcPr>
            <w:tcW w:w="1060" w:type="dxa"/>
            <w:tcBorders>
              <w:top w:val="nil"/>
              <w:left w:val="nil"/>
              <w:bottom w:val="single" w:sz="4" w:space="0" w:color="000000"/>
              <w:right w:val="single" w:sz="4" w:space="0" w:color="000000"/>
            </w:tcBorders>
            <w:shd w:val="clear" w:color="auto" w:fill="auto"/>
            <w:vAlign w:val="bottom"/>
          </w:tcPr>
          <w:p w14:paraId="000045A4"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A6B</w:t>
            </w:r>
          </w:p>
        </w:tc>
      </w:tr>
      <w:tr w:rsidR="001D03A6" w14:paraId="08F75555" w14:textId="77777777">
        <w:trPr>
          <w:trHeight w:val="300"/>
          <w:jc w:val="center"/>
        </w:trPr>
        <w:tc>
          <w:tcPr>
            <w:tcW w:w="705" w:type="dxa"/>
            <w:vMerge/>
            <w:tcBorders>
              <w:top w:val="nil"/>
              <w:left w:val="single" w:sz="4" w:space="0" w:color="000000"/>
              <w:right w:val="single" w:sz="4" w:space="0" w:color="000000"/>
            </w:tcBorders>
            <w:shd w:val="clear" w:color="auto" w:fill="auto"/>
            <w:vAlign w:val="bottom"/>
          </w:tcPr>
          <w:p w14:paraId="000045A5"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rPr>
            </w:pPr>
          </w:p>
        </w:tc>
        <w:tc>
          <w:tcPr>
            <w:tcW w:w="1318" w:type="dxa"/>
            <w:vMerge/>
            <w:tcBorders>
              <w:top w:val="nil"/>
              <w:left w:val="nil"/>
              <w:right w:val="single" w:sz="4" w:space="0" w:color="000000"/>
            </w:tcBorders>
            <w:shd w:val="clear" w:color="auto" w:fill="auto"/>
            <w:vAlign w:val="bottom"/>
          </w:tcPr>
          <w:p w14:paraId="000045A6"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rPr>
            </w:pPr>
          </w:p>
        </w:tc>
        <w:tc>
          <w:tcPr>
            <w:tcW w:w="1728" w:type="dxa"/>
            <w:vMerge/>
            <w:tcBorders>
              <w:top w:val="nil"/>
              <w:left w:val="nil"/>
              <w:right w:val="single" w:sz="4" w:space="0" w:color="000000"/>
            </w:tcBorders>
            <w:shd w:val="clear" w:color="auto" w:fill="auto"/>
            <w:vAlign w:val="bottom"/>
          </w:tcPr>
          <w:p w14:paraId="000045A7"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rPr>
            </w:pPr>
          </w:p>
        </w:tc>
        <w:tc>
          <w:tcPr>
            <w:tcW w:w="1133" w:type="dxa"/>
            <w:vMerge/>
            <w:tcBorders>
              <w:top w:val="nil"/>
              <w:left w:val="nil"/>
              <w:right w:val="single" w:sz="4" w:space="0" w:color="000000"/>
            </w:tcBorders>
            <w:shd w:val="clear" w:color="auto" w:fill="auto"/>
            <w:vAlign w:val="bottom"/>
          </w:tcPr>
          <w:p w14:paraId="000045A8"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rPr>
            </w:pPr>
          </w:p>
        </w:tc>
        <w:tc>
          <w:tcPr>
            <w:tcW w:w="583" w:type="dxa"/>
            <w:tcBorders>
              <w:top w:val="nil"/>
              <w:left w:val="nil"/>
              <w:bottom w:val="single" w:sz="4" w:space="0" w:color="000000"/>
              <w:right w:val="single" w:sz="4" w:space="0" w:color="000000"/>
            </w:tcBorders>
            <w:shd w:val="clear" w:color="auto" w:fill="auto"/>
            <w:vAlign w:val="bottom"/>
          </w:tcPr>
          <w:p w14:paraId="000045A9"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R</w:t>
            </w:r>
          </w:p>
        </w:tc>
        <w:tc>
          <w:tcPr>
            <w:tcW w:w="1207" w:type="dxa"/>
            <w:tcBorders>
              <w:top w:val="nil"/>
              <w:left w:val="nil"/>
              <w:bottom w:val="single" w:sz="4" w:space="0" w:color="000000"/>
              <w:right w:val="single" w:sz="4" w:space="0" w:color="000000"/>
            </w:tcBorders>
            <w:shd w:val="clear" w:color="auto" w:fill="auto"/>
            <w:vAlign w:val="bottom"/>
          </w:tcPr>
          <w:p w14:paraId="000045AA"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6725</w:t>
            </w:r>
          </w:p>
        </w:tc>
        <w:tc>
          <w:tcPr>
            <w:tcW w:w="1256" w:type="dxa"/>
            <w:tcBorders>
              <w:top w:val="nil"/>
              <w:left w:val="nil"/>
              <w:bottom w:val="single" w:sz="4" w:space="0" w:color="000000"/>
              <w:right w:val="single" w:sz="4" w:space="0" w:color="000000"/>
            </w:tcBorders>
            <w:shd w:val="clear" w:color="auto" w:fill="auto"/>
            <w:vAlign w:val="bottom"/>
          </w:tcPr>
          <w:p w14:paraId="000045AB"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7025</w:t>
            </w:r>
          </w:p>
        </w:tc>
        <w:tc>
          <w:tcPr>
            <w:tcW w:w="1060" w:type="dxa"/>
            <w:tcBorders>
              <w:top w:val="nil"/>
              <w:left w:val="nil"/>
              <w:bottom w:val="single" w:sz="4" w:space="0" w:color="000000"/>
              <w:right w:val="single" w:sz="4" w:space="0" w:color="000000"/>
            </w:tcBorders>
            <w:shd w:val="clear" w:color="auto" w:fill="auto"/>
            <w:vAlign w:val="bottom"/>
          </w:tcPr>
          <w:p w14:paraId="000045AC"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A6B</w:t>
            </w:r>
          </w:p>
        </w:tc>
      </w:tr>
      <w:tr w:rsidR="001D03A6" w14:paraId="139151F5" w14:textId="77777777">
        <w:trPr>
          <w:trHeight w:val="300"/>
          <w:jc w:val="center"/>
        </w:trPr>
        <w:tc>
          <w:tcPr>
            <w:tcW w:w="705" w:type="dxa"/>
            <w:vMerge w:val="restart"/>
            <w:tcBorders>
              <w:top w:val="nil"/>
              <w:left w:val="single" w:sz="4" w:space="0" w:color="000000"/>
              <w:right w:val="single" w:sz="4" w:space="0" w:color="000000"/>
            </w:tcBorders>
            <w:shd w:val="clear" w:color="auto" w:fill="auto"/>
            <w:vAlign w:val="bottom"/>
          </w:tcPr>
          <w:p w14:paraId="000045AD"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ETH</w:t>
            </w:r>
          </w:p>
          <w:p w14:paraId="000045AE" w14:textId="77777777" w:rsidR="001D03A6" w:rsidRDefault="001D03A6">
            <w:pPr>
              <w:spacing w:after="0" w:line="240" w:lineRule="auto"/>
              <w:jc w:val="center"/>
              <w:rPr>
                <w:rFonts w:ascii="Arial" w:eastAsia="Arial" w:hAnsi="Arial" w:cs="Arial"/>
                <w:color w:val="000000"/>
              </w:rPr>
            </w:pPr>
          </w:p>
          <w:p w14:paraId="000045AF" w14:textId="77777777" w:rsidR="001D03A6" w:rsidRDefault="001D03A6">
            <w:pPr>
              <w:spacing w:after="0" w:line="240" w:lineRule="auto"/>
              <w:jc w:val="center"/>
              <w:rPr>
                <w:rFonts w:ascii="Arial" w:eastAsia="Arial" w:hAnsi="Arial" w:cs="Arial"/>
                <w:color w:val="000000"/>
              </w:rPr>
            </w:pPr>
          </w:p>
          <w:p w14:paraId="000045B0" w14:textId="77777777" w:rsidR="001D03A6" w:rsidRDefault="001D03A6">
            <w:pPr>
              <w:spacing w:after="0" w:line="240" w:lineRule="auto"/>
              <w:jc w:val="center"/>
              <w:rPr>
                <w:rFonts w:ascii="Arial" w:eastAsia="Arial" w:hAnsi="Arial" w:cs="Arial"/>
                <w:color w:val="000000"/>
              </w:rPr>
            </w:pPr>
          </w:p>
        </w:tc>
        <w:tc>
          <w:tcPr>
            <w:tcW w:w="1318" w:type="dxa"/>
            <w:vMerge w:val="restart"/>
            <w:tcBorders>
              <w:top w:val="nil"/>
              <w:left w:val="nil"/>
              <w:right w:val="single" w:sz="4" w:space="0" w:color="000000"/>
            </w:tcBorders>
            <w:shd w:val="clear" w:color="auto" w:fill="auto"/>
            <w:vAlign w:val="bottom"/>
          </w:tcPr>
          <w:p w14:paraId="000045B1"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116559011</w:t>
            </w:r>
          </w:p>
          <w:p w14:paraId="000045B2" w14:textId="77777777" w:rsidR="001D03A6" w:rsidRDefault="001D03A6">
            <w:pPr>
              <w:spacing w:after="0" w:line="240" w:lineRule="auto"/>
              <w:jc w:val="center"/>
              <w:rPr>
                <w:rFonts w:ascii="Arial" w:eastAsia="Arial" w:hAnsi="Arial" w:cs="Arial"/>
                <w:color w:val="000000"/>
              </w:rPr>
            </w:pPr>
          </w:p>
          <w:p w14:paraId="000045B3" w14:textId="77777777" w:rsidR="001D03A6" w:rsidRDefault="001D03A6">
            <w:pPr>
              <w:spacing w:after="0" w:line="240" w:lineRule="auto"/>
              <w:jc w:val="center"/>
              <w:rPr>
                <w:rFonts w:ascii="Arial" w:eastAsia="Arial" w:hAnsi="Arial" w:cs="Arial"/>
                <w:color w:val="000000"/>
              </w:rPr>
            </w:pPr>
          </w:p>
          <w:p w14:paraId="000045B4" w14:textId="77777777" w:rsidR="001D03A6" w:rsidRDefault="001D03A6">
            <w:pPr>
              <w:spacing w:after="0" w:line="240" w:lineRule="auto"/>
              <w:jc w:val="center"/>
              <w:rPr>
                <w:rFonts w:ascii="Arial" w:eastAsia="Arial" w:hAnsi="Arial" w:cs="Arial"/>
                <w:color w:val="000000"/>
              </w:rPr>
            </w:pPr>
          </w:p>
        </w:tc>
        <w:tc>
          <w:tcPr>
            <w:tcW w:w="1728" w:type="dxa"/>
            <w:vMerge w:val="restart"/>
            <w:tcBorders>
              <w:top w:val="nil"/>
              <w:left w:val="nil"/>
              <w:right w:val="single" w:sz="4" w:space="0" w:color="000000"/>
            </w:tcBorders>
            <w:shd w:val="clear" w:color="auto" w:fill="auto"/>
            <w:vAlign w:val="bottom"/>
          </w:tcPr>
          <w:p w14:paraId="000045B5"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ETHIOSAT-1</w:t>
            </w:r>
          </w:p>
          <w:p w14:paraId="000045B6" w14:textId="77777777" w:rsidR="001D03A6" w:rsidRDefault="001D03A6">
            <w:pPr>
              <w:spacing w:after="0" w:line="240" w:lineRule="auto"/>
              <w:jc w:val="center"/>
              <w:rPr>
                <w:rFonts w:ascii="Arial" w:eastAsia="Arial" w:hAnsi="Arial" w:cs="Arial"/>
                <w:color w:val="000000"/>
              </w:rPr>
            </w:pPr>
          </w:p>
          <w:p w14:paraId="000045B7" w14:textId="77777777" w:rsidR="001D03A6" w:rsidRDefault="001D03A6">
            <w:pPr>
              <w:spacing w:after="0" w:line="240" w:lineRule="auto"/>
              <w:jc w:val="center"/>
              <w:rPr>
                <w:rFonts w:ascii="Arial" w:eastAsia="Arial" w:hAnsi="Arial" w:cs="Arial"/>
                <w:color w:val="000000"/>
              </w:rPr>
            </w:pPr>
          </w:p>
          <w:p w14:paraId="000045B8" w14:textId="77777777" w:rsidR="001D03A6" w:rsidRDefault="001D03A6">
            <w:pPr>
              <w:spacing w:after="0" w:line="240" w:lineRule="auto"/>
              <w:jc w:val="center"/>
              <w:rPr>
                <w:rFonts w:ascii="Arial" w:eastAsia="Arial" w:hAnsi="Arial" w:cs="Arial"/>
                <w:color w:val="000000"/>
              </w:rPr>
            </w:pPr>
          </w:p>
        </w:tc>
        <w:tc>
          <w:tcPr>
            <w:tcW w:w="1133" w:type="dxa"/>
            <w:vMerge w:val="restart"/>
            <w:tcBorders>
              <w:top w:val="nil"/>
              <w:left w:val="nil"/>
              <w:right w:val="single" w:sz="4" w:space="0" w:color="000000"/>
            </w:tcBorders>
            <w:shd w:val="clear" w:color="auto" w:fill="auto"/>
            <w:vAlign w:val="bottom"/>
          </w:tcPr>
          <w:p w14:paraId="000045B9"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58.3</w:t>
            </w:r>
          </w:p>
          <w:p w14:paraId="000045BA" w14:textId="77777777" w:rsidR="001D03A6" w:rsidRDefault="001D03A6">
            <w:pPr>
              <w:spacing w:after="0" w:line="240" w:lineRule="auto"/>
              <w:jc w:val="center"/>
              <w:rPr>
                <w:rFonts w:ascii="Arial" w:eastAsia="Arial" w:hAnsi="Arial" w:cs="Arial"/>
                <w:color w:val="000000"/>
              </w:rPr>
            </w:pPr>
          </w:p>
          <w:p w14:paraId="000045BB" w14:textId="77777777" w:rsidR="001D03A6" w:rsidRDefault="001D03A6">
            <w:pPr>
              <w:spacing w:after="0" w:line="240" w:lineRule="auto"/>
              <w:jc w:val="center"/>
              <w:rPr>
                <w:rFonts w:ascii="Arial" w:eastAsia="Arial" w:hAnsi="Arial" w:cs="Arial"/>
                <w:color w:val="000000"/>
              </w:rPr>
            </w:pPr>
          </w:p>
          <w:p w14:paraId="000045BC" w14:textId="77777777" w:rsidR="001D03A6" w:rsidRDefault="001D03A6">
            <w:pPr>
              <w:spacing w:after="0" w:line="240" w:lineRule="auto"/>
              <w:jc w:val="center"/>
              <w:rPr>
                <w:rFonts w:ascii="Arial" w:eastAsia="Arial" w:hAnsi="Arial" w:cs="Arial"/>
                <w:color w:val="000000"/>
              </w:rPr>
            </w:pPr>
          </w:p>
        </w:tc>
        <w:tc>
          <w:tcPr>
            <w:tcW w:w="583" w:type="dxa"/>
            <w:tcBorders>
              <w:top w:val="nil"/>
              <w:left w:val="nil"/>
              <w:bottom w:val="single" w:sz="4" w:space="0" w:color="000000"/>
              <w:right w:val="single" w:sz="4" w:space="0" w:color="000000"/>
            </w:tcBorders>
            <w:shd w:val="clear" w:color="auto" w:fill="auto"/>
            <w:vAlign w:val="bottom"/>
          </w:tcPr>
          <w:p w14:paraId="000045BD"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E</w:t>
            </w:r>
          </w:p>
        </w:tc>
        <w:tc>
          <w:tcPr>
            <w:tcW w:w="1207" w:type="dxa"/>
            <w:tcBorders>
              <w:top w:val="nil"/>
              <w:left w:val="nil"/>
              <w:bottom w:val="single" w:sz="4" w:space="0" w:color="000000"/>
              <w:right w:val="single" w:sz="4" w:space="0" w:color="000000"/>
            </w:tcBorders>
            <w:shd w:val="clear" w:color="auto" w:fill="auto"/>
            <w:vAlign w:val="bottom"/>
          </w:tcPr>
          <w:p w14:paraId="000045BE"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10700</w:t>
            </w:r>
          </w:p>
        </w:tc>
        <w:tc>
          <w:tcPr>
            <w:tcW w:w="1256" w:type="dxa"/>
            <w:tcBorders>
              <w:top w:val="nil"/>
              <w:left w:val="nil"/>
              <w:bottom w:val="single" w:sz="4" w:space="0" w:color="000000"/>
              <w:right w:val="single" w:sz="4" w:space="0" w:color="000000"/>
            </w:tcBorders>
            <w:shd w:val="clear" w:color="auto" w:fill="auto"/>
            <w:vAlign w:val="bottom"/>
          </w:tcPr>
          <w:p w14:paraId="000045BF"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11450</w:t>
            </w:r>
          </w:p>
        </w:tc>
        <w:tc>
          <w:tcPr>
            <w:tcW w:w="1060" w:type="dxa"/>
            <w:tcBorders>
              <w:top w:val="nil"/>
              <w:left w:val="nil"/>
              <w:bottom w:val="single" w:sz="4" w:space="0" w:color="000000"/>
              <w:right w:val="single" w:sz="4" w:space="0" w:color="000000"/>
            </w:tcBorders>
            <w:shd w:val="clear" w:color="auto" w:fill="auto"/>
            <w:vAlign w:val="bottom"/>
          </w:tcPr>
          <w:p w14:paraId="000045C0"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A6A</w:t>
            </w:r>
          </w:p>
        </w:tc>
      </w:tr>
      <w:tr w:rsidR="001D03A6" w14:paraId="4901E0B2" w14:textId="77777777">
        <w:trPr>
          <w:trHeight w:val="300"/>
          <w:jc w:val="center"/>
        </w:trPr>
        <w:tc>
          <w:tcPr>
            <w:tcW w:w="705" w:type="dxa"/>
            <w:vMerge/>
            <w:tcBorders>
              <w:top w:val="nil"/>
              <w:left w:val="single" w:sz="4" w:space="0" w:color="000000"/>
              <w:right w:val="single" w:sz="4" w:space="0" w:color="000000"/>
            </w:tcBorders>
            <w:shd w:val="clear" w:color="auto" w:fill="auto"/>
            <w:vAlign w:val="bottom"/>
          </w:tcPr>
          <w:p w14:paraId="000045C1"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rPr>
            </w:pPr>
          </w:p>
        </w:tc>
        <w:tc>
          <w:tcPr>
            <w:tcW w:w="1318" w:type="dxa"/>
            <w:vMerge/>
            <w:tcBorders>
              <w:top w:val="nil"/>
              <w:left w:val="nil"/>
              <w:right w:val="single" w:sz="4" w:space="0" w:color="000000"/>
            </w:tcBorders>
            <w:shd w:val="clear" w:color="auto" w:fill="auto"/>
            <w:vAlign w:val="bottom"/>
          </w:tcPr>
          <w:p w14:paraId="000045C2"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rPr>
            </w:pPr>
          </w:p>
        </w:tc>
        <w:tc>
          <w:tcPr>
            <w:tcW w:w="1728" w:type="dxa"/>
            <w:vMerge/>
            <w:tcBorders>
              <w:top w:val="nil"/>
              <w:left w:val="nil"/>
              <w:right w:val="single" w:sz="4" w:space="0" w:color="000000"/>
            </w:tcBorders>
            <w:shd w:val="clear" w:color="auto" w:fill="auto"/>
            <w:vAlign w:val="bottom"/>
          </w:tcPr>
          <w:p w14:paraId="000045C3"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rPr>
            </w:pPr>
          </w:p>
        </w:tc>
        <w:tc>
          <w:tcPr>
            <w:tcW w:w="1133" w:type="dxa"/>
            <w:vMerge/>
            <w:tcBorders>
              <w:top w:val="nil"/>
              <w:left w:val="nil"/>
              <w:right w:val="single" w:sz="4" w:space="0" w:color="000000"/>
            </w:tcBorders>
            <w:shd w:val="clear" w:color="auto" w:fill="auto"/>
            <w:vAlign w:val="bottom"/>
          </w:tcPr>
          <w:p w14:paraId="000045C4"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rPr>
            </w:pPr>
          </w:p>
        </w:tc>
        <w:tc>
          <w:tcPr>
            <w:tcW w:w="583" w:type="dxa"/>
            <w:tcBorders>
              <w:top w:val="nil"/>
              <w:left w:val="nil"/>
              <w:bottom w:val="single" w:sz="4" w:space="0" w:color="000000"/>
              <w:right w:val="single" w:sz="4" w:space="0" w:color="000000"/>
            </w:tcBorders>
            <w:shd w:val="clear" w:color="auto" w:fill="auto"/>
            <w:vAlign w:val="bottom"/>
          </w:tcPr>
          <w:p w14:paraId="000045C5"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E</w:t>
            </w:r>
          </w:p>
        </w:tc>
        <w:tc>
          <w:tcPr>
            <w:tcW w:w="1207" w:type="dxa"/>
            <w:tcBorders>
              <w:top w:val="nil"/>
              <w:left w:val="nil"/>
              <w:bottom w:val="single" w:sz="4" w:space="0" w:color="000000"/>
              <w:right w:val="single" w:sz="4" w:space="0" w:color="000000"/>
            </w:tcBorders>
            <w:shd w:val="clear" w:color="auto" w:fill="auto"/>
            <w:vAlign w:val="bottom"/>
          </w:tcPr>
          <w:p w14:paraId="000045C6"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4500</w:t>
            </w:r>
          </w:p>
        </w:tc>
        <w:tc>
          <w:tcPr>
            <w:tcW w:w="1256" w:type="dxa"/>
            <w:tcBorders>
              <w:top w:val="nil"/>
              <w:left w:val="nil"/>
              <w:bottom w:val="single" w:sz="4" w:space="0" w:color="000000"/>
              <w:right w:val="single" w:sz="4" w:space="0" w:color="000000"/>
            </w:tcBorders>
            <w:shd w:val="clear" w:color="auto" w:fill="auto"/>
            <w:vAlign w:val="bottom"/>
          </w:tcPr>
          <w:p w14:paraId="000045C7"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4800</w:t>
            </w:r>
          </w:p>
        </w:tc>
        <w:tc>
          <w:tcPr>
            <w:tcW w:w="1060" w:type="dxa"/>
            <w:tcBorders>
              <w:top w:val="nil"/>
              <w:left w:val="nil"/>
              <w:bottom w:val="single" w:sz="4" w:space="0" w:color="000000"/>
              <w:right w:val="single" w:sz="4" w:space="0" w:color="000000"/>
            </w:tcBorders>
            <w:shd w:val="clear" w:color="auto" w:fill="auto"/>
            <w:vAlign w:val="bottom"/>
          </w:tcPr>
          <w:p w14:paraId="000045C8"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A6A</w:t>
            </w:r>
          </w:p>
        </w:tc>
      </w:tr>
      <w:tr w:rsidR="001D03A6" w14:paraId="6815EB72" w14:textId="77777777">
        <w:trPr>
          <w:trHeight w:val="300"/>
          <w:jc w:val="center"/>
        </w:trPr>
        <w:tc>
          <w:tcPr>
            <w:tcW w:w="705" w:type="dxa"/>
            <w:vMerge/>
            <w:tcBorders>
              <w:top w:val="nil"/>
              <w:left w:val="single" w:sz="4" w:space="0" w:color="000000"/>
              <w:right w:val="single" w:sz="4" w:space="0" w:color="000000"/>
            </w:tcBorders>
            <w:shd w:val="clear" w:color="auto" w:fill="auto"/>
            <w:vAlign w:val="bottom"/>
          </w:tcPr>
          <w:p w14:paraId="000045C9"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rPr>
            </w:pPr>
          </w:p>
        </w:tc>
        <w:tc>
          <w:tcPr>
            <w:tcW w:w="1318" w:type="dxa"/>
            <w:vMerge/>
            <w:tcBorders>
              <w:top w:val="nil"/>
              <w:left w:val="nil"/>
              <w:right w:val="single" w:sz="4" w:space="0" w:color="000000"/>
            </w:tcBorders>
            <w:shd w:val="clear" w:color="auto" w:fill="auto"/>
            <w:vAlign w:val="bottom"/>
          </w:tcPr>
          <w:p w14:paraId="000045CA"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rPr>
            </w:pPr>
          </w:p>
        </w:tc>
        <w:tc>
          <w:tcPr>
            <w:tcW w:w="1728" w:type="dxa"/>
            <w:vMerge/>
            <w:tcBorders>
              <w:top w:val="nil"/>
              <w:left w:val="nil"/>
              <w:right w:val="single" w:sz="4" w:space="0" w:color="000000"/>
            </w:tcBorders>
            <w:shd w:val="clear" w:color="auto" w:fill="auto"/>
            <w:vAlign w:val="bottom"/>
          </w:tcPr>
          <w:p w14:paraId="000045CB"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rPr>
            </w:pPr>
          </w:p>
        </w:tc>
        <w:tc>
          <w:tcPr>
            <w:tcW w:w="1133" w:type="dxa"/>
            <w:vMerge/>
            <w:tcBorders>
              <w:top w:val="nil"/>
              <w:left w:val="nil"/>
              <w:right w:val="single" w:sz="4" w:space="0" w:color="000000"/>
            </w:tcBorders>
            <w:shd w:val="clear" w:color="auto" w:fill="auto"/>
            <w:vAlign w:val="bottom"/>
          </w:tcPr>
          <w:p w14:paraId="000045CC"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rPr>
            </w:pPr>
          </w:p>
        </w:tc>
        <w:tc>
          <w:tcPr>
            <w:tcW w:w="583" w:type="dxa"/>
            <w:tcBorders>
              <w:top w:val="nil"/>
              <w:left w:val="nil"/>
              <w:bottom w:val="single" w:sz="4" w:space="0" w:color="000000"/>
              <w:right w:val="single" w:sz="4" w:space="0" w:color="000000"/>
            </w:tcBorders>
            <w:shd w:val="clear" w:color="auto" w:fill="auto"/>
            <w:vAlign w:val="bottom"/>
          </w:tcPr>
          <w:p w14:paraId="000045CD"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R</w:t>
            </w:r>
          </w:p>
        </w:tc>
        <w:tc>
          <w:tcPr>
            <w:tcW w:w="1207" w:type="dxa"/>
            <w:tcBorders>
              <w:top w:val="nil"/>
              <w:left w:val="nil"/>
              <w:bottom w:val="single" w:sz="4" w:space="0" w:color="000000"/>
              <w:right w:val="single" w:sz="4" w:space="0" w:color="000000"/>
            </w:tcBorders>
            <w:shd w:val="clear" w:color="auto" w:fill="auto"/>
            <w:vAlign w:val="bottom"/>
          </w:tcPr>
          <w:p w14:paraId="000045CE"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6725</w:t>
            </w:r>
          </w:p>
        </w:tc>
        <w:tc>
          <w:tcPr>
            <w:tcW w:w="1256" w:type="dxa"/>
            <w:tcBorders>
              <w:top w:val="nil"/>
              <w:left w:val="nil"/>
              <w:bottom w:val="single" w:sz="4" w:space="0" w:color="000000"/>
              <w:right w:val="single" w:sz="4" w:space="0" w:color="000000"/>
            </w:tcBorders>
            <w:shd w:val="clear" w:color="auto" w:fill="auto"/>
            <w:vAlign w:val="bottom"/>
          </w:tcPr>
          <w:p w14:paraId="000045CF"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7025</w:t>
            </w:r>
          </w:p>
        </w:tc>
        <w:tc>
          <w:tcPr>
            <w:tcW w:w="1060" w:type="dxa"/>
            <w:tcBorders>
              <w:top w:val="nil"/>
              <w:left w:val="nil"/>
              <w:bottom w:val="single" w:sz="4" w:space="0" w:color="000000"/>
              <w:right w:val="single" w:sz="4" w:space="0" w:color="000000"/>
            </w:tcBorders>
            <w:shd w:val="clear" w:color="auto" w:fill="auto"/>
            <w:vAlign w:val="bottom"/>
          </w:tcPr>
          <w:p w14:paraId="000045D0"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A6A</w:t>
            </w:r>
          </w:p>
        </w:tc>
      </w:tr>
      <w:tr w:rsidR="001D03A6" w14:paraId="2BF66C00" w14:textId="77777777" w:rsidTr="000823D8">
        <w:trPr>
          <w:trHeight w:val="300"/>
          <w:jc w:val="center"/>
        </w:trPr>
        <w:tc>
          <w:tcPr>
            <w:tcW w:w="705" w:type="dxa"/>
            <w:vMerge/>
            <w:tcBorders>
              <w:top w:val="nil"/>
              <w:left w:val="single" w:sz="4" w:space="0" w:color="000000"/>
              <w:bottom w:val="single" w:sz="4" w:space="0" w:color="auto"/>
              <w:right w:val="single" w:sz="4" w:space="0" w:color="000000"/>
            </w:tcBorders>
            <w:shd w:val="clear" w:color="auto" w:fill="auto"/>
            <w:vAlign w:val="bottom"/>
          </w:tcPr>
          <w:p w14:paraId="000045D1"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rPr>
            </w:pPr>
          </w:p>
        </w:tc>
        <w:tc>
          <w:tcPr>
            <w:tcW w:w="1318" w:type="dxa"/>
            <w:vMerge/>
            <w:tcBorders>
              <w:top w:val="nil"/>
              <w:left w:val="nil"/>
              <w:bottom w:val="single" w:sz="4" w:space="0" w:color="auto"/>
              <w:right w:val="single" w:sz="4" w:space="0" w:color="000000"/>
            </w:tcBorders>
            <w:shd w:val="clear" w:color="auto" w:fill="auto"/>
            <w:vAlign w:val="bottom"/>
          </w:tcPr>
          <w:p w14:paraId="000045D2"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rPr>
            </w:pPr>
          </w:p>
        </w:tc>
        <w:tc>
          <w:tcPr>
            <w:tcW w:w="1728" w:type="dxa"/>
            <w:vMerge/>
            <w:tcBorders>
              <w:top w:val="nil"/>
              <w:left w:val="nil"/>
              <w:bottom w:val="single" w:sz="4" w:space="0" w:color="auto"/>
              <w:right w:val="single" w:sz="4" w:space="0" w:color="000000"/>
            </w:tcBorders>
            <w:shd w:val="clear" w:color="auto" w:fill="auto"/>
            <w:vAlign w:val="bottom"/>
          </w:tcPr>
          <w:p w14:paraId="000045D3"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rPr>
            </w:pPr>
          </w:p>
        </w:tc>
        <w:tc>
          <w:tcPr>
            <w:tcW w:w="1133" w:type="dxa"/>
            <w:vMerge/>
            <w:tcBorders>
              <w:top w:val="nil"/>
              <w:left w:val="nil"/>
              <w:bottom w:val="single" w:sz="4" w:space="0" w:color="auto"/>
              <w:right w:val="single" w:sz="4" w:space="0" w:color="000000"/>
            </w:tcBorders>
            <w:shd w:val="clear" w:color="auto" w:fill="auto"/>
            <w:vAlign w:val="bottom"/>
          </w:tcPr>
          <w:p w14:paraId="000045D4"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rPr>
            </w:pPr>
          </w:p>
        </w:tc>
        <w:tc>
          <w:tcPr>
            <w:tcW w:w="583" w:type="dxa"/>
            <w:tcBorders>
              <w:top w:val="nil"/>
              <w:left w:val="nil"/>
              <w:bottom w:val="single" w:sz="4" w:space="0" w:color="auto"/>
              <w:right w:val="single" w:sz="4" w:space="0" w:color="000000"/>
            </w:tcBorders>
            <w:shd w:val="clear" w:color="auto" w:fill="auto"/>
            <w:vAlign w:val="bottom"/>
          </w:tcPr>
          <w:p w14:paraId="000045D5"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R</w:t>
            </w:r>
          </w:p>
        </w:tc>
        <w:tc>
          <w:tcPr>
            <w:tcW w:w="1207" w:type="dxa"/>
            <w:tcBorders>
              <w:top w:val="nil"/>
              <w:left w:val="nil"/>
              <w:bottom w:val="single" w:sz="4" w:space="0" w:color="auto"/>
              <w:right w:val="single" w:sz="4" w:space="0" w:color="000000"/>
            </w:tcBorders>
            <w:shd w:val="clear" w:color="auto" w:fill="auto"/>
            <w:vAlign w:val="bottom"/>
          </w:tcPr>
          <w:p w14:paraId="000045D6"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12750</w:t>
            </w:r>
          </w:p>
        </w:tc>
        <w:tc>
          <w:tcPr>
            <w:tcW w:w="1256" w:type="dxa"/>
            <w:tcBorders>
              <w:top w:val="nil"/>
              <w:left w:val="nil"/>
              <w:bottom w:val="single" w:sz="4" w:space="0" w:color="auto"/>
              <w:right w:val="single" w:sz="4" w:space="0" w:color="000000"/>
            </w:tcBorders>
            <w:shd w:val="clear" w:color="auto" w:fill="auto"/>
            <w:vAlign w:val="bottom"/>
          </w:tcPr>
          <w:p w14:paraId="000045D7"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13250</w:t>
            </w:r>
          </w:p>
        </w:tc>
        <w:tc>
          <w:tcPr>
            <w:tcW w:w="1060" w:type="dxa"/>
            <w:tcBorders>
              <w:top w:val="nil"/>
              <w:left w:val="nil"/>
              <w:bottom w:val="single" w:sz="4" w:space="0" w:color="auto"/>
              <w:right w:val="single" w:sz="4" w:space="0" w:color="000000"/>
            </w:tcBorders>
            <w:shd w:val="clear" w:color="auto" w:fill="auto"/>
            <w:vAlign w:val="bottom"/>
          </w:tcPr>
          <w:p w14:paraId="000045D8"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A6A</w:t>
            </w:r>
          </w:p>
        </w:tc>
      </w:tr>
      <w:tr w:rsidR="001D03A6" w14:paraId="5CAF3180" w14:textId="77777777" w:rsidTr="000823D8">
        <w:trPr>
          <w:trHeight w:val="300"/>
          <w:jc w:val="center"/>
        </w:trPr>
        <w:tc>
          <w:tcPr>
            <w:tcW w:w="705" w:type="dxa"/>
            <w:vMerge w:val="restart"/>
            <w:tcBorders>
              <w:top w:val="single" w:sz="4" w:space="0" w:color="auto"/>
              <w:left w:val="single" w:sz="4" w:space="0" w:color="auto"/>
              <w:right w:val="single" w:sz="4" w:space="0" w:color="auto"/>
            </w:tcBorders>
            <w:shd w:val="clear" w:color="auto" w:fill="auto"/>
            <w:vAlign w:val="bottom"/>
          </w:tcPr>
          <w:p w14:paraId="000045D9"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SSD</w:t>
            </w:r>
          </w:p>
          <w:p w14:paraId="000045DA" w14:textId="77777777" w:rsidR="001D03A6" w:rsidRDefault="001D03A6">
            <w:pPr>
              <w:spacing w:after="0" w:line="240" w:lineRule="auto"/>
              <w:jc w:val="center"/>
              <w:rPr>
                <w:rFonts w:ascii="Arial" w:eastAsia="Arial" w:hAnsi="Arial" w:cs="Arial"/>
                <w:color w:val="000000"/>
              </w:rPr>
            </w:pPr>
          </w:p>
          <w:p w14:paraId="000045DB" w14:textId="77777777" w:rsidR="001D03A6" w:rsidRDefault="001D03A6">
            <w:pPr>
              <w:spacing w:after="0" w:line="240" w:lineRule="auto"/>
              <w:jc w:val="center"/>
              <w:rPr>
                <w:rFonts w:ascii="Arial" w:eastAsia="Arial" w:hAnsi="Arial" w:cs="Arial"/>
                <w:color w:val="000000"/>
              </w:rPr>
            </w:pPr>
          </w:p>
          <w:p w14:paraId="000045DC" w14:textId="77777777" w:rsidR="001D03A6" w:rsidRDefault="001D03A6">
            <w:pPr>
              <w:spacing w:after="0" w:line="240" w:lineRule="auto"/>
              <w:jc w:val="center"/>
              <w:rPr>
                <w:rFonts w:ascii="Arial" w:eastAsia="Arial" w:hAnsi="Arial" w:cs="Arial"/>
                <w:color w:val="000000"/>
              </w:rPr>
            </w:pPr>
          </w:p>
        </w:tc>
        <w:tc>
          <w:tcPr>
            <w:tcW w:w="1318" w:type="dxa"/>
            <w:vMerge w:val="restart"/>
            <w:tcBorders>
              <w:top w:val="single" w:sz="4" w:space="0" w:color="auto"/>
              <w:left w:val="single" w:sz="4" w:space="0" w:color="auto"/>
              <w:right w:val="single" w:sz="4" w:space="0" w:color="auto"/>
            </w:tcBorders>
            <w:shd w:val="clear" w:color="auto" w:fill="auto"/>
            <w:vAlign w:val="bottom"/>
          </w:tcPr>
          <w:p w14:paraId="000045DD"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120559038</w:t>
            </w:r>
          </w:p>
          <w:p w14:paraId="000045DE" w14:textId="77777777" w:rsidR="001D03A6" w:rsidRDefault="001D03A6">
            <w:pPr>
              <w:spacing w:after="0" w:line="240" w:lineRule="auto"/>
              <w:jc w:val="center"/>
              <w:rPr>
                <w:rFonts w:ascii="Arial" w:eastAsia="Arial" w:hAnsi="Arial" w:cs="Arial"/>
                <w:color w:val="000000"/>
              </w:rPr>
            </w:pPr>
          </w:p>
          <w:p w14:paraId="000045DF" w14:textId="77777777" w:rsidR="001D03A6" w:rsidRDefault="001D03A6">
            <w:pPr>
              <w:spacing w:after="0" w:line="240" w:lineRule="auto"/>
              <w:jc w:val="center"/>
              <w:rPr>
                <w:rFonts w:ascii="Arial" w:eastAsia="Arial" w:hAnsi="Arial" w:cs="Arial"/>
                <w:color w:val="000000"/>
              </w:rPr>
            </w:pPr>
          </w:p>
          <w:p w14:paraId="000045E0" w14:textId="77777777" w:rsidR="001D03A6" w:rsidRDefault="001D03A6">
            <w:pPr>
              <w:spacing w:after="0" w:line="240" w:lineRule="auto"/>
              <w:jc w:val="center"/>
              <w:rPr>
                <w:rFonts w:ascii="Arial" w:eastAsia="Arial" w:hAnsi="Arial" w:cs="Arial"/>
                <w:color w:val="000000"/>
              </w:rPr>
            </w:pPr>
          </w:p>
        </w:tc>
        <w:tc>
          <w:tcPr>
            <w:tcW w:w="1728" w:type="dxa"/>
            <w:vMerge w:val="restart"/>
            <w:tcBorders>
              <w:top w:val="single" w:sz="4" w:space="0" w:color="auto"/>
              <w:left w:val="single" w:sz="4" w:space="0" w:color="auto"/>
              <w:right w:val="single" w:sz="4" w:space="0" w:color="auto"/>
            </w:tcBorders>
            <w:shd w:val="clear" w:color="auto" w:fill="auto"/>
            <w:vAlign w:val="bottom"/>
          </w:tcPr>
          <w:p w14:paraId="000045E1"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SSD00000</w:t>
            </w:r>
            <w:r>
              <w:rPr>
                <w:rFonts w:ascii="Arial" w:eastAsia="Arial" w:hAnsi="Arial" w:cs="Arial"/>
                <w:color w:val="000000"/>
                <w:u w:val="single"/>
                <w:vertAlign w:val="superscript"/>
              </w:rPr>
              <w:footnoteReference w:id="8"/>
            </w:r>
          </w:p>
          <w:p w14:paraId="000045E2" w14:textId="77777777" w:rsidR="001D03A6" w:rsidRDefault="001D03A6">
            <w:pPr>
              <w:spacing w:after="0" w:line="240" w:lineRule="auto"/>
              <w:jc w:val="center"/>
              <w:rPr>
                <w:rFonts w:ascii="Arial" w:eastAsia="Arial" w:hAnsi="Arial" w:cs="Arial"/>
                <w:color w:val="000000"/>
              </w:rPr>
            </w:pPr>
          </w:p>
          <w:p w14:paraId="000045E3" w14:textId="77777777" w:rsidR="001D03A6" w:rsidRDefault="001D03A6">
            <w:pPr>
              <w:spacing w:after="0" w:line="240" w:lineRule="auto"/>
              <w:jc w:val="center"/>
              <w:rPr>
                <w:rFonts w:ascii="Arial" w:eastAsia="Arial" w:hAnsi="Arial" w:cs="Arial"/>
                <w:color w:val="000000"/>
              </w:rPr>
            </w:pPr>
          </w:p>
          <w:p w14:paraId="000045E4" w14:textId="77777777" w:rsidR="001D03A6" w:rsidRDefault="001D03A6">
            <w:pPr>
              <w:spacing w:after="0" w:line="240" w:lineRule="auto"/>
              <w:jc w:val="center"/>
              <w:rPr>
                <w:rFonts w:ascii="Arial" w:eastAsia="Arial" w:hAnsi="Arial" w:cs="Arial"/>
                <w:color w:val="000000"/>
              </w:rPr>
            </w:pPr>
          </w:p>
        </w:tc>
        <w:tc>
          <w:tcPr>
            <w:tcW w:w="1133" w:type="dxa"/>
            <w:vMerge w:val="restart"/>
            <w:tcBorders>
              <w:top w:val="single" w:sz="4" w:space="0" w:color="auto"/>
              <w:left w:val="single" w:sz="4" w:space="0" w:color="auto"/>
              <w:right w:val="single" w:sz="4" w:space="0" w:color="auto"/>
            </w:tcBorders>
            <w:shd w:val="clear" w:color="auto" w:fill="auto"/>
            <w:vAlign w:val="bottom"/>
          </w:tcPr>
          <w:p w14:paraId="000045E5"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-23.9</w:t>
            </w:r>
          </w:p>
          <w:p w14:paraId="000045E6" w14:textId="77777777" w:rsidR="001D03A6" w:rsidRDefault="001D03A6">
            <w:pPr>
              <w:spacing w:after="0" w:line="240" w:lineRule="auto"/>
              <w:jc w:val="center"/>
              <w:rPr>
                <w:rFonts w:ascii="Arial" w:eastAsia="Arial" w:hAnsi="Arial" w:cs="Arial"/>
                <w:color w:val="000000"/>
              </w:rPr>
            </w:pPr>
          </w:p>
          <w:p w14:paraId="000045E7" w14:textId="77777777" w:rsidR="001D03A6" w:rsidRDefault="001D03A6">
            <w:pPr>
              <w:spacing w:after="0" w:line="240" w:lineRule="auto"/>
              <w:jc w:val="center"/>
              <w:rPr>
                <w:rFonts w:ascii="Arial" w:eastAsia="Arial" w:hAnsi="Arial" w:cs="Arial"/>
                <w:color w:val="000000"/>
              </w:rPr>
            </w:pPr>
          </w:p>
          <w:p w14:paraId="000045E8" w14:textId="77777777" w:rsidR="001D03A6" w:rsidRDefault="001D03A6">
            <w:pPr>
              <w:spacing w:after="0" w:line="240" w:lineRule="auto"/>
              <w:jc w:val="center"/>
              <w:rPr>
                <w:rFonts w:ascii="Arial" w:eastAsia="Arial" w:hAnsi="Arial" w:cs="Arial"/>
                <w:color w:val="000000"/>
              </w:rPr>
            </w:pPr>
          </w:p>
        </w:tc>
        <w:tc>
          <w:tcPr>
            <w:tcW w:w="583" w:type="dxa"/>
            <w:tcBorders>
              <w:top w:val="single" w:sz="4" w:space="0" w:color="auto"/>
              <w:left w:val="single" w:sz="4" w:space="0" w:color="auto"/>
              <w:right w:val="single" w:sz="4" w:space="0" w:color="auto"/>
            </w:tcBorders>
            <w:shd w:val="clear" w:color="auto" w:fill="auto"/>
            <w:vAlign w:val="bottom"/>
          </w:tcPr>
          <w:p w14:paraId="000045E9"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E</w:t>
            </w:r>
          </w:p>
        </w:tc>
        <w:tc>
          <w:tcPr>
            <w:tcW w:w="1207" w:type="dxa"/>
            <w:tcBorders>
              <w:top w:val="single" w:sz="4" w:space="0" w:color="auto"/>
              <w:left w:val="single" w:sz="4" w:space="0" w:color="auto"/>
              <w:right w:val="single" w:sz="4" w:space="0" w:color="auto"/>
            </w:tcBorders>
            <w:shd w:val="clear" w:color="auto" w:fill="auto"/>
            <w:vAlign w:val="bottom"/>
          </w:tcPr>
          <w:p w14:paraId="000045EA"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4500</w:t>
            </w:r>
          </w:p>
        </w:tc>
        <w:tc>
          <w:tcPr>
            <w:tcW w:w="1256" w:type="dxa"/>
            <w:tcBorders>
              <w:top w:val="single" w:sz="4" w:space="0" w:color="auto"/>
              <w:left w:val="single" w:sz="4" w:space="0" w:color="auto"/>
              <w:right w:val="single" w:sz="4" w:space="0" w:color="auto"/>
            </w:tcBorders>
            <w:shd w:val="clear" w:color="auto" w:fill="auto"/>
            <w:vAlign w:val="bottom"/>
          </w:tcPr>
          <w:p w14:paraId="000045EB"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4800</w:t>
            </w:r>
          </w:p>
        </w:tc>
        <w:tc>
          <w:tcPr>
            <w:tcW w:w="1060" w:type="dxa"/>
            <w:tcBorders>
              <w:top w:val="single" w:sz="4" w:space="0" w:color="auto"/>
              <w:left w:val="single" w:sz="4" w:space="0" w:color="auto"/>
              <w:right w:val="single" w:sz="4" w:space="0" w:color="auto"/>
            </w:tcBorders>
            <w:shd w:val="clear" w:color="auto" w:fill="auto"/>
            <w:vAlign w:val="bottom"/>
          </w:tcPr>
          <w:p w14:paraId="000045EC"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A6A</w:t>
            </w:r>
          </w:p>
        </w:tc>
      </w:tr>
      <w:tr w:rsidR="001D03A6" w14:paraId="480AEB5E" w14:textId="77777777" w:rsidTr="000823D8">
        <w:trPr>
          <w:trHeight w:val="300"/>
          <w:jc w:val="center"/>
        </w:trPr>
        <w:tc>
          <w:tcPr>
            <w:tcW w:w="705" w:type="dxa"/>
            <w:vMerge/>
            <w:tcBorders>
              <w:left w:val="single" w:sz="4" w:space="0" w:color="000000"/>
              <w:right w:val="single" w:sz="4" w:space="0" w:color="000000"/>
            </w:tcBorders>
            <w:shd w:val="clear" w:color="auto" w:fill="auto"/>
            <w:vAlign w:val="bottom"/>
          </w:tcPr>
          <w:p w14:paraId="000045ED"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rPr>
            </w:pPr>
          </w:p>
        </w:tc>
        <w:tc>
          <w:tcPr>
            <w:tcW w:w="1318" w:type="dxa"/>
            <w:vMerge/>
            <w:tcBorders>
              <w:left w:val="nil"/>
              <w:right w:val="single" w:sz="4" w:space="0" w:color="000000"/>
            </w:tcBorders>
            <w:shd w:val="clear" w:color="auto" w:fill="auto"/>
            <w:vAlign w:val="bottom"/>
          </w:tcPr>
          <w:p w14:paraId="000045EE"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rPr>
            </w:pPr>
          </w:p>
        </w:tc>
        <w:tc>
          <w:tcPr>
            <w:tcW w:w="1728" w:type="dxa"/>
            <w:vMerge/>
            <w:tcBorders>
              <w:left w:val="nil"/>
              <w:right w:val="single" w:sz="4" w:space="0" w:color="000000"/>
            </w:tcBorders>
            <w:shd w:val="clear" w:color="auto" w:fill="auto"/>
            <w:vAlign w:val="bottom"/>
          </w:tcPr>
          <w:p w14:paraId="000045EF"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rPr>
            </w:pPr>
          </w:p>
        </w:tc>
        <w:tc>
          <w:tcPr>
            <w:tcW w:w="1133" w:type="dxa"/>
            <w:vMerge/>
            <w:tcBorders>
              <w:left w:val="nil"/>
              <w:right w:val="single" w:sz="4" w:space="0" w:color="000000"/>
            </w:tcBorders>
            <w:shd w:val="clear" w:color="auto" w:fill="auto"/>
            <w:vAlign w:val="bottom"/>
          </w:tcPr>
          <w:p w14:paraId="000045F0"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rPr>
            </w:pPr>
          </w:p>
        </w:tc>
        <w:tc>
          <w:tcPr>
            <w:tcW w:w="583" w:type="dxa"/>
            <w:tcBorders>
              <w:left w:val="nil"/>
              <w:bottom w:val="single" w:sz="4" w:space="0" w:color="000000"/>
              <w:right w:val="single" w:sz="4" w:space="0" w:color="000000"/>
            </w:tcBorders>
            <w:shd w:val="clear" w:color="auto" w:fill="auto"/>
            <w:vAlign w:val="bottom"/>
          </w:tcPr>
          <w:p w14:paraId="000045F1"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E</w:t>
            </w:r>
          </w:p>
        </w:tc>
        <w:tc>
          <w:tcPr>
            <w:tcW w:w="1207" w:type="dxa"/>
            <w:tcBorders>
              <w:left w:val="nil"/>
              <w:bottom w:val="single" w:sz="4" w:space="0" w:color="000000"/>
              <w:right w:val="single" w:sz="4" w:space="0" w:color="000000"/>
            </w:tcBorders>
            <w:shd w:val="clear" w:color="auto" w:fill="auto"/>
            <w:vAlign w:val="bottom"/>
          </w:tcPr>
          <w:p w14:paraId="000045F2"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10700</w:t>
            </w:r>
          </w:p>
        </w:tc>
        <w:tc>
          <w:tcPr>
            <w:tcW w:w="1256" w:type="dxa"/>
            <w:tcBorders>
              <w:left w:val="nil"/>
              <w:bottom w:val="single" w:sz="4" w:space="0" w:color="000000"/>
              <w:right w:val="single" w:sz="4" w:space="0" w:color="000000"/>
            </w:tcBorders>
            <w:shd w:val="clear" w:color="auto" w:fill="auto"/>
            <w:vAlign w:val="bottom"/>
          </w:tcPr>
          <w:p w14:paraId="000045F3"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11450</w:t>
            </w:r>
          </w:p>
        </w:tc>
        <w:tc>
          <w:tcPr>
            <w:tcW w:w="1060" w:type="dxa"/>
            <w:tcBorders>
              <w:left w:val="nil"/>
              <w:bottom w:val="single" w:sz="4" w:space="0" w:color="000000"/>
              <w:right w:val="single" w:sz="4" w:space="0" w:color="000000"/>
            </w:tcBorders>
            <w:shd w:val="clear" w:color="auto" w:fill="auto"/>
            <w:vAlign w:val="bottom"/>
          </w:tcPr>
          <w:p w14:paraId="000045F4"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A6A</w:t>
            </w:r>
          </w:p>
        </w:tc>
      </w:tr>
      <w:tr w:rsidR="001D03A6" w14:paraId="65F45641" w14:textId="77777777">
        <w:trPr>
          <w:trHeight w:val="300"/>
          <w:jc w:val="center"/>
        </w:trPr>
        <w:tc>
          <w:tcPr>
            <w:tcW w:w="705" w:type="dxa"/>
            <w:vMerge/>
            <w:tcBorders>
              <w:top w:val="nil"/>
              <w:left w:val="single" w:sz="4" w:space="0" w:color="000000"/>
              <w:right w:val="single" w:sz="4" w:space="0" w:color="000000"/>
            </w:tcBorders>
            <w:shd w:val="clear" w:color="auto" w:fill="auto"/>
            <w:vAlign w:val="bottom"/>
          </w:tcPr>
          <w:p w14:paraId="000045F5"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rPr>
            </w:pPr>
          </w:p>
        </w:tc>
        <w:tc>
          <w:tcPr>
            <w:tcW w:w="1318" w:type="dxa"/>
            <w:vMerge/>
            <w:tcBorders>
              <w:top w:val="nil"/>
              <w:left w:val="nil"/>
              <w:right w:val="single" w:sz="4" w:space="0" w:color="000000"/>
            </w:tcBorders>
            <w:shd w:val="clear" w:color="auto" w:fill="auto"/>
            <w:vAlign w:val="bottom"/>
          </w:tcPr>
          <w:p w14:paraId="000045F6"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rPr>
            </w:pPr>
          </w:p>
        </w:tc>
        <w:tc>
          <w:tcPr>
            <w:tcW w:w="1728" w:type="dxa"/>
            <w:vMerge/>
            <w:tcBorders>
              <w:top w:val="nil"/>
              <w:left w:val="nil"/>
              <w:right w:val="single" w:sz="4" w:space="0" w:color="000000"/>
            </w:tcBorders>
            <w:shd w:val="clear" w:color="auto" w:fill="auto"/>
            <w:vAlign w:val="bottom"/>
          </w:tcPr>
          <w:p w14:paraId="000045F7"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rPr>
            </w:pPr>
          </w:p>
        </w:tc>
        <w:tc>
          <w:tcPr>
            <w:tcW w:w="1133" w:type="dxa"/>
            <w:vMerge/>
            <w:tcBorders>
              <w:top w:val="nil"/>
              <w:left w:val="nil"/>
              <w:right w:val="single" w:sz="4" w:space="0" w:color="000000"/>
            </w:tcBorders>
            <w:shd w:val="clear" w:color="auto" w:fill="auto"/>
            <w:vAlign w:val="bottom"/>
          </w:tcPr>
          <w:p w14:paraId="000045F8"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rPr>
            </w:pPr>
          </w:p>
        </w:tc>
        <w:tc>
          <w:tcPr>
            <w:tcW w:w="583" w:type="dxa"/>
            <w:tcBorders>
              <w:top w:val="nil"/>
              <w:left w:val="nil"/>
              <w:bottom w:val="single" w:sz="4" w:space="0" w:color="000000"/>
              <w:right w:val="single" w:sz="4" w:space="0" w:color="000000"/>
            </w:tcBorders>
            <w:shd w:val="clear" w:color="auto" w:fill="auto"/>
            <w:vAlign w:val="bottom"/>
          </w:tcPr>
          <w:p w14:paraId="000045F9"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R</w:t>
            </w:r>
          </w:p>
        </w:tc>
        <w:tc>
          <w:tcPr>
            <w:tcW w:w="1207" w:type="dxa"/>
            <w:tcBorders>
              <w:top w:val="nil"/>
              <w:left w:val="nil"/>
              <w:bottom w:val="single" w:sz="4" w:space="0" w:color="000000"/>
              <w:right w:val="single" w:sz="4" w:space="0" w:color="000000"/>
            </w:tcBorders>
            <w:shd w:val="clear" w:color="auto" w:fill="auto"/>
            <w:vAlign w:val="bottom"/>
          </w:tcPr>
          <w:p w14:paraId="000045FA"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12750</w:t>
            </w:r>
          </w:p>
        </w:tc>
        <w:tc>
          <w:tcPr>
            <w:tcW w:w="1256" w:type="dxa"/>
            <w:tcBorders>
              <w:top w:val="nil"/>
              <w:left w:val="nil"/>
              <w:bottom w:val="single" w:sz="4" w:space="0" w:color="000000"/>
              <w:right w:val="single" w:sz="4" w:space="0" w:color="000000"/>
            </w:tcBorders>
            <w:shd w:val="clear" w:color="auto" w:fill="auto"/>
            <w:vAlign w:val="bottom"/>
          </w:tcPr>
          <w:p w14:paraId="000045FB"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13250</w:t>
            </w:r>
          </w:p>
        </w:tc>
        <w:tc>
          <w:tcPr>
            <w:tcW w:w="1060" w:type="dxa"/>
            <w:tcBorders>
              <w:top w:val="nil"/>
              <w:left w:val="nil"/>
              <w:bottom w:val="single" w:sz="4" w:space="0" w:color="000000"/>
              <w:right w:val="single" w:sz="4" w:space="0" w:color="000000"/>
            </w:tcBorders>
            <w:shd w:val="clear" w:color="auto" w:fill="auto"/>
            <w:vAlign w:val="bottom"/>
          </w:tcPr>
          <w:p w14:paraId="000045FC"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A6A</w:t>
            </w:r>
          </w:p>
        </w:tc>
      </w:tr>
      <w:tr w:rsidR="001D03A6" w14:paraId="699DE509" w14:textId="77777777">
        <w:trPr>
          <w:trHeight w:val="300"/>
          <w:jc w:val="center"/>
        </w:trPr>
        <w:tc>
          <w:tcPr>
            <w:tcW w:w="705" w:type="dxa"/>
            <w:vMerge/>
            <w:tcBorders>
              <w:top w:val="nil"/>
              <w:left w:val="single" w:sz="4" w:space="0" w:color="000000"/>
              <w:right w:val="single" w:sz="4" w:space="0" w:color="000000"/>
            </w:tcBorders>
            <w:shd w:val="clear" w:color="auto" w:fill="auto"/>
            <w:vAlign w:val="bottom"/>
          </w:tcPr>
          <w:p w14:paraId="000045FD"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rPr>
            </w:pPr>
          </w:p>
        </w:tc>
        <w:tc>
          <w:tcPr>
            <w:tcW w:w="1318" w:type="dxa"/>
            <w:vMerge/>
            <w:tcBorders>
              <w:top w:val="nil"/>
              <w:left w:val="nil"/>
              <w:right w:val="single" w:sz="4" w:space="0" w:color="000000"/>
            </w:tcBorders>
            <w:shd w:val="clear" w:color="auto" w:fill="auto"/>
            <w:vAlign w:val="bottom"/>
          </w:tcPr>
          <w:p w14:paraId="000045FE"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rPr>
            </w:pPr>
          </w:p>
        </w:tc>
        <w:tc>
          <w:tcPr>
            <w:tcW w:w="1728" w:type="dxa"/>
            <w:vMerge/>
            <w:tcBorders>
              <w:top w:val="nil"/>
              <w:left w:val="nil"/>
              <w:right w:val="single" w:sz="4" w:space="0" w:color="000000"/>
            </w:tcBorders>
            <w:shd w:val="clear" w:color="auto" w:fill="auto"/>
            <w:vAlign w:val="bottom"/>
          </w:tcPr>
          <w:p w14:paraId="000045FF"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rPr>
            </w:pPr>
          </w:p>
        </w:tc>
        <w:tc>
          <w:tcPr>
            <w:tcW w:w="1133" w:type="dxa"/>
            <w:vMerge/>
            <w:tcBorders>
              <w:top w:val="nil"/>
              <w:left w:val="nil"/>
              <w:right w:val="single" w:sz="4" w:space="0" w:color="000000"/>
            </w:tcBorders>
            <w:shd w:val="clear" w:color="auto" w:fill="auto"/>
            <w:vAlign w:val="bottom"/>
          </w:tcPr>
          <w:p w14:paraId="00004600" w14:textId="77777777" w:rsidR="001D03A6" w:rsidRDefault="001D03A6">
            <w:pPr>
              <w:widowControl w:val="0"/>
              <w:pBdr>
                <w:top w:val="nil"/>
                <w:left w:val="nil"/>
                <w:bottom w:val="nil"/>
                <w:right w:val="nil"/>
                <w:between w:val="nil"/>
              </w:pBdr>
              <w:spacing w:after="0" w:line="276" w:lineRule="auto"/>
              <w:rPr>
                <w:rFonts w:ascii="Arial" w:eastAsia="Arial" w:hAnsi="Arial" w:cs="Arial"/>
                <w:color w:val="000000"/>
              </w:rPr>
            </w:pPr>
          </w:p>
        </w:tc>
        <w:tc>
          <w:tcPr>
            <w:tcW w:w="583" w:type="dxa"/>
            <w:tcBorders>
              <w:top w:val="nil"/>
              <w:left w:val="nil"/>
              <w:bottom w:val="single" w:sz="4" w:space="0" w:color="000000"/>
              <w:right w:val="single" w:sz="4" w:space="0" w:color="000000"/>
            </w:tcBorders>
            <w:shd w:val="clear" w:color="auto" w:fill="auto"/>
            <w:vAlign w:val="bottom"/>
          </w:tcPr>
          <w:p w14:paraId="00004601"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R</w:t>
            </w:r>
          </w:p>
        </w:tc>
        <w:tc>
          <w:tcPr>
            <w:tcW w:w="1207" w:type="dxa"/>
            <w:tcBorders>
              <w:top w:val="nil"/>
              <w:left w:val="nil"/>
              <w:bottom w:val="single" w:sz="4" w:space="0" w:color="000000"/>
              <w:right w:val="single" w:sz="4" w:space="0" w:color="000000"/>
            </w:tcBorders>
            <w:shd w:val="clear" w:color="auto" w:fill="auto"/>
            <w:vAlign w:val="bottom"/>
          </w:tcPr>
          <w:p w14:paraId="00004602"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6725</w:t>
            </w:r>
          </w:p>
        </w:tc>
        <w:tc>
          <w:tcPr>
            <w:tcW w:w="1256" w:type="dxa"/>
            <w:tcBorders>
              <w:top w:val="nil"/>
              <w:left w:val="nil"/>
              <w:bottom w:val="single" w:sz="4" w:space="0" w:color="000000"/>
              <w:right w:val="single" w:sz="4" w:space="0" w:color="000000"/>
            </w:tcBorders>
            <w:shd w:val="clear" w:color="auto" w:fill="auto"/>
            <w:vAlign w:val="bottom"/>
          </w:tcPr>
          <w:p w14:paraId="00004603"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7025</w:t>
            </w:r>
          </w:p>
        </w:tc>
        <w:tc>
          <w:tcPr>
            <w:tcW w:w="1060" w:type="dxa"/>
            <w:tcBorders>
              <w:top w:val="nil"/>
              <w:left w:val="nil"/>
              <w:bottom w:val="single" w:sz="4" w:space="0" w:color="000000"/>
              <w:right w:val="single" w:sz="4" w:space="0" w:color="000000"/>
            </w:tcBorders>
            <w:shd w:val="clear" w:color="auto" w:fill="auto"/>
            <w:vAlign w:val="bottom"/>
          </w:tcPr>
          <w:p w14:paraId="00004604" w14:textId="77777777" w:rsidR="001D03A6" w:rsidRDefault="007430A0">
            <w:pPr>
              <w:spacing w:after="0" w:line="240" w:lineRule="auto"/>
              <w:jc w:val="center"/>
              <w:rPr>
                <w:rFonts w:ascii="Arial" w:eastAsia="Arial" w:hAnsi="Arial" w:cs="Arial"/>
                <w:color w:val="000000"/>
              </w:rPr>
            </w:pPr>
            <w:r>
              <w:rPr>
                <w:rFonts w:ascii="Arial" w:eastAsia="Arial" w:hAnsi="Arial" w:cs="Arial"/>
                <w:color w:val="000000"/>
              </w:rPr>
              <w:t>A6A</w:t>
            </w:r>
          </w:p>
        </w:tc>
      </w:tr>
    </w:tbl>
    <w:p w14:paraId="00004605" w14:textId="77777777" w:rsidR="001D03A6" w:rsidRDefault="001D03A6">
      <w:pPr>
        <w:pStyle w:val="Heading2"/>
        <w:spacing w:before="0"/>
        <w:jc w:val="both"/>
        <w:rPr>
          <w:rFonts w:ascii="Arial" w:eastAsia="Arial" w:hAnsi="Arial" w:cs="Arial"/>
          <w:b w:val="0"/>
          <w:color w:val="000000"/>
          <w:sz w:val="28"/>
          <w:szCs w:val="28"/>
        </w:rPr>
      </w:pPr>
    </w:p>
    <w:p w14:paraId="00004606" w14:textId="77777777" w:rsidR="001D03A6" w:rsidRDefault="001D03A6">
      <w:pPr>
        <w:spacing w:after="0"/>
        <w:rPr>
          <w:rFonts w:ascii="Arial" w:eastAsia="Arial" w:hAnsi="Arial" w:cs="Arial"/>
        </w:rPr>
      </w:pPr>
    </w:p>
    <w:p w14:paraId="00004607" w14:textId="77777777" w:rsidR="001D03A6" w:rsidRDefault="001D03A6">
      <w:pPr>
        <w:spacing w:after="0"/>
        <w:rPr>
          <w:rFonts w:ascii="Arial" w:eastAsia="Arial" w:hAnsi="Arial" w:cs="Arial"/>
        </w:rPr>
      </w:pPr>
    </w:p>
    <w:p w14:paraId="00004608" w14:textId="77777777" w:rsidR="001D03A6" w:rsidRDefault="001D03A6">
      <w:pPr>
        <w:spacing w:after="0"/>
        <w:rPr>
          <w:rFonts w:ascii="Arial" w:eastAsia="Arial" w:hAnsi="Arial" w:cs="Arial"/>
        </w:rPr>
      </w:pPr>
    </w:p>
    <w:p w14:paraId="00004609" w14:textId="77777777" w:rsidR="001D03A6" w:rsidRDefault="001D03A6">
      <w:pPr>
        <w:spacing w:after="0"/>
        <w:rPr>
          <w:rFonts w:ascii="Arial" w:eastAsia="Arial" w:hAnsi="Arial" w:cs="Arial"/>
        </w:rPr>
      </w:pPr>
    </w:p>
    <w:p w14:paraId="0000460A" w14:textId="77777777" w:rsidR="001D03A6" w:rsidRDefault="001D03A6">
      <w:pPr>
        <w:spacing w:after="0"/>
        <w:rPr>
          <w:rFonts w:ascii="Arial" w:eastAsia="Arial" w:hAnsi="Arial" w:cs="Arial"/>
        </w:rPr>
      </w:pPr>
    </w:p>
    <w:p w14:paraId="0000460B" w14:textId="77777777" w:rsidR="001D03A6" w:rsidRDefault="001D03A6">
      <w:pPr>
        <w:spacing w:after="0"/>
        <w:rPr>
          <w:rFonts w:ascii="Arial" w:eastAsia="Arial" w:hAnsi="Arial" w:cs="Arial"/>
        </w:rPr>
      </w:pPr>
    </w:p>
    <w:p w14:paraId="0000460C" w14:textId="77777777" w:rsidR="001D03A6" w:rsidRDefault="001D03A6">
      <w:pPr>
        <w:spacing w:after="0"/>
        <w:rPr>
          <w:rFonts w:ascii="Arial" w:eastAsia="Arial" w:hAnsi="Arial" w:cs="Arial"/>
        </w:rPr>
      </w:pPr>
    </w:p>
    <w:p w14:paraId="0000460D" w14:textId="77777777" w:rsidR="001D03A6" w:rsidRDefault="001D03A6">
      <w:pPr>
        <w:spacing w:after="0"/>
        <w:rPr>
          <w:rFonts w:ascii="Arial" w:eastAsia="Arial" w:hAnsi="Arial" w:cs="Arial"/>
        </w:rPr>
      </w:pPr>
    </w:p>
    <w:p w14:paraId="0000460E" w14:textId="77777777" w:rsidR="001D03A6" w:rsidRDefault="001D03A6">
      <w:pPr>
        <w:spacing w:after="0"/>
        <w:rPr>
          <w:rFonts w:ascii="Arial" w:eastAsia="Arial" w:hAnsi="Arial" w:cs="Arial"/>
        </w:rPr>
      </w:pPr>
    </w:p>
    <w:p w14:paraId="0000460F" w14:textId="77777777" w:rsidR="001D03A6" w:rsidRDefault="001D03A6">
      <w:pPr>
        <w:spacing w:after="0"/>
        <w:rPr>
          <w:rFonts w:ascii="Arial" w:eastAsia="Arial" w:hAnsi="Arial" w:cs="Arial"/>
        </w:rPr>
      </w:pPr>
    </w:p>
    <w:p w14:paraId="00004610" w14:textId="77777777" w:rsidR="001D03A6" w:rsidRDefault="001D03A6">
      <w:pPr>
        <w:spacing w:after="0"/>
        <w:rPr>
          <w:rFonts w:ascii="Arial" w:eastAsia="Arial" w:hAnsi="Arial" w:cs="Arial"/>
        </w:rPr>
      </w:pPr>
    </w:p>
    <w:p w14:paraId="00004611" w14:textId="77777777" w:rsidR="001D03A6" w:rsidRDefault="001D03A6">
      <w:pPr>
        <w:spacing w:after="0"/>
        <w:rPr>
          <w:rFonts w:ascii="Arial" w:eastAsia="Arial" w:hAnsi="Arial" w:cs="Arial"/>
        </w:rPr>
      </w:pPr>
    </w:p>
    <w:p w14:paraId="00004612" w14:textId="77777777" w:rsidR="001D03A6" w:rsidRDefault="001D03A6">
      <w:pPr>
        <w:spacing w:after="0"/>
        <w:rPr>
          <w:rFonts w:ascii="Arial" w:eastAsia="Arial" w:hAnsi="Arial" w:cs="Arial"/>
        </w:rPr>
      </w:pPr>
    </w:p>
    <w:p w14:paraId="00004613" w14:textId="77777777" w:rsidR="001D03A6" w:rsidRDefault="001D03A6">
      <w:pPr>
        <w:spacing w:after="0"/>
        <w:rPr>
          <w:rFonts w:ascii="Arial" w:eastAsia="Arial" w:hAnsi="Arial" w:cs="Arial"/>
        </w:rPr>
      </w:pPr>
    </w:p>
    <w:p w14:paraId="00004614" w14:textId="77777777" w:rsidR="001D03A6" w:rsidRDefault="001D03A6">
      <w:pPr>
        <w:spacing w:after="0"/>
        <w:rPr>
          <w:rFonts w:ascii="Arial" w:eastAsia="Arial" w:hAnsi="Arial" w:cs="Arial"/>
        </w:rPr>
      </w:pPr>
    </w:p>
    <w:p w14:paraId="00004615" w14:textId="77777777" w:rsidR="001D03A6" w:rsidRDefault="001D03A6">
      <w:pPr>
        <w:spacing w:after="0"/>
        <w:rPr>
          <w:rFonts w:ascii="Arial" w:eastAsia="Arial" w:hAnsi="Arial" w:cs="Arial"/>
        </w:rPr>
      </w:pPr>
    </w:p>
    <w:p w14:paraId="00004616" w14:textId="77777777" w:rsidR="001D03A6" w:rsidRDefault="001D03A6">
      <w:pPr>
        <w:spacing w:after="0"/>
        <w:rPr>
          <w:rFonts w:ascii="Arial" w:eastAsia="Arial" w:hAnsi="Arial" w:cs="Arial"/>
        </w:rPr>
      </w:pPr>
    </w:p>
    <w:p w14:paraId="00004617" w14:textId="77777777" w:rsidR="001D03A6" w:rsidRDefault="001D03A6">
      <w:pPr>
        <w:spacing w:after="0"/>
        <w:rPr>
          <w:rFonts w:ascii="Arial" w:eastAsia="Arial" w:hAnsi="Arial" w:cs="Arial"/>
        </w:rPr>
      </w:pPr>
    </w:p>
    <w:p w14:paraId="00004618" w14:textId="77777777" w:rsidR="001D03A6" w:rsidRDefault="001D03A6">
      <w:pPr>
        <w:spacing w:after="0"/>
        <w:rPr>
          <w:rFonts w:ascii="Arial" w:eastAsia="Arial" w:hAnsi="Arial" w:cs="Arial"/>
        </w:rPr>
      </w:pPr>
    </w:p>
    <w:p w14:paraId="00004619" w14:textId="77777777" w:rsidR="001D03A6" w:rsidRDefault="001D03A6">
      <w:pPr>
        <w:spacing w:after="0"/>
        <w:rPr>
          <w:rFonts w:ascii="Arial" w:eastAsia="Arial" w:hAnsi="Arial" w:cs="Arial"/>
        </w:rPr>
      </w:pPr>
    </w:p>
    <w:p w14:paraId="0000461A" w14:textId="77777777" w:rsidR="001D03A6" w:rsidRDefault="001D03A6">
      <w:pPr>
        <w:spacing w:after="0"/>
        <w:rPr>
          <w:rFonts w:ascii="Arial" w:eastAsia="Arial" w:hAnsi="Arial" w:cs="Arial"/>
        </w:rPr>
      </w:pPr>
    </w:p>
    <w:p w14:paraId="0000461B" w14:textId="77777777" w:rsidR="001D03A6" w:rsidRDefault="001D03A6">
      <w:pPr>
        <w:spacing w:after="0"/>
        <w:rPr>
          <w:rFonts w:ascii="Arial" w:eastAsia="Arial" w:hAnsi="Arial" w:cs="Arial"/>
        </w:rPr>
      </w:pPr>
    </w:p>
    <w:p w14:paraId="0000461C" w14:textId="77777777" w:rsidR="001D03A6" w:rsidRDefault="001D03A6">
      <w:pPr>
        <w:spacing w:after="0"/>
        <w:rPr>
          <w:rFonts w:ascii="Arial" w:eastAsia="Arial" w:hAnsi="Arial" w:cs="Arial"/>
        </w:rPr>
      </w:pPr>
    </w:p>
    <w:p w14:paraId="0000461D" w14:textId="77777777" w:rsidR="001D03A6" w:rsidRDefault="001D03A6">
      <w:pPr>
        <w:spacing w:after="0"/>
        <w:rPr>
          <w:rFonts w:ascii="Arial" w:eastAsia="Arial" w:hAnsi="Arial" w:cs="Arial"/>
        </w:rPr>
      </w:pPr>
    </w:p>
    <w:p w14:paraId="0000461E" w14:textId="77777777" w:rsidR="001D03A6" w:rsidRDefault="007430A0">
      <w:pPr>
        <w:pStyle w:val="Heading2"/>
        <w:spacing w:before="0"/>
        <w:jc w:val="center"/>
        <w:rPr>
          <w:rFonts w:ascii="Arial" w:eastAsia="Arial" w:hAnsi="Arial" w:cs="Arial"/>
          <w:color w:val="0000FF"/>
          <w:sz w:val="28"/>
          <w:szCs w:val="28"/>
        </w:rPr>
      </w:pPr>
      <w:r>
        <w:rPr>
          <w:rFonts w:ascii="Arial" w:eastAsia="Arial" w:hAnsi="Arial" w:cs="Arial"/>
          <w:color w:val="0000FF"/>
          <w:sz w:val="28"/>
          <w:szCs w:val="28"/>
        </w:rPr>
        <w:t>Annex D: Satellite Planned Bands relevant to African countries</w:t>
      </w:r>
    </w:p>
    <w:p w14:paraId="0000461F" w14:textId="77777777" w:rsidR="001D03A6" w:rsidRDefault="001D03A6">
      <w:pPr>
        <w:spacing w:after="0" w:line="240" w:lineRule="auto"/>
        <w:rPr>
          <w:rFonts w:ascii="Arial" w:eastAsia="Arial" w:hAnsi="Arial" w:cs="Arial"/>
          <w:sz w:val="24"/>
          <w:szCs w:val="24"/>
        </w:rPr>
      </w:pPr>
    </w:p>
    <w:p w14:paraId="00004620" w14:textId="77777777" w:rsidR="001D03A6" w:rsidRDefault="007430A0">
      <w:pPr>
        <w:spacing w:after="0" w:line="240" w:lineRule="auto"/>
        <w:jc w:val="both"/>
        <w:rPr>
          <w:rFonts w:ascii="Arial" w:eastAsia="Arial" w:hAnsi="Arial" w:cs="Arial"/>
          <w:sz w:val="24"/>
          <w:szCs w:val="24"/>
        </w:rPr>
      </w:pPr>
      <w:r>
        <w:rPr>
          <w:rFonts w:ascii="Arial" w:eastAsia="Arial" w:hAnsi="Arial" w:cs="Arial"/>
          <w:sz w:val="24"/>
          <w:szCs w:val="24"/>
        </w:rPr>
        <w:t xml:space="preserve">Satellite frequency bands relevant to African countries pertaining to </w:t>
      </w:r>
      <w:r>
        <w:rPr>
          <w:rFonts w:ascii="Arial" w:eastAsia="Arial" w:hAnsi="Arial" w:cs="Arial"/>
          <w:b/>
          <w:sz w:val="24"/>
          <w:szCs w:val="24"/>
        </w:rPr>
        <w:t xml:space="preserve">Appendix 30 </w:t>
      </w:r>
      <w:r>
        <w:rPr>
          <w:rFonts w:ascii="Arial" w:eastAsia="Arial" w:hAnsi="Arial" w:cs="Arial"/>
          <w:sz w:val="24"/>
          <w:szCs w:val="24"/>
        </w:rPr>
        <w:t xml:space="preserve">(BSS) and </w:t>
      </w:r>
      <w:r>
        <w:rPr>
          <w:rFonts w:ascii="Arial" w:eastAsia="Arial" w:hAnsi="Arial" w:cs="Arial"/>
          <w:b/>
          <w:sz w:val="24"/>
          <w:szCs w:val="24"/>
        </w:rPr>
        <w:t xml:space="preserve">Appendix 30A </w:t>
      </w:r>
      <w:r>
        <w:rPr>
          <w:rFonts w:ascii="Arial" w:eastAsia="Arial" w:hAnsi="Arial" w:cs="Arial"/>
          <w:sz w:val="24"/>
          <w:szCs w:val="24"/>
        </w:rPr>
        <w:t>(BSS Feeder Links):</w:t>
      </w:r>
    </w:p>
    <w:p w14:paraId="00004621" w14:textId="77777777" w:rsidR="001D03A6" w:rsidRDefault="007430A0">
      <w:pPr>
        <w:numPr>
          <w:ilvl w:val="0"/>
          <w:numId w:val="168"/>
        </w:numPr>
        <w:pBdr>
          <w:top w:val="nil"/>
          <w:left w:val="nil"/>
          <w:bottom w:val="nil"/>
          <w:right w:val="nil"/>
          <w:between w:val="nil"/>
        </w:pBdr>
        <w:tabs>
          <w:tab w:val="center" w:pos="4680"/>
          <w:tab w:val="right" w:pos="9360"/>
        </w:tabs>
        <w:spacing w:after="0" w:line="240" w:lineRule="auto"/>
        <w:rPr>
          <w:rFonts w:ascii="Arial" w:eastAsia="Arial" w:hAnsi="Arial" w:cs="Arial"/>
          <w:color w:val="000000"/>
          <w:sz w:val="24"/>
          <w:szCs w:val="24"/>
        </w:rPr>
      </w:pPr>
      <w:r>
        <w:rPr>
          <w:rFonts w:ascii="Arial" w:eastAsia="Arial" w:hAnsi="Arial" w:cs="Arial"/>
          <w:b/>
          <w:color w:val="000000"/>
          <w:sz w:val="24"/>
          <w:szCs w:val="24"/>
        </w:rPr>
        <w:t xml:space="preserve">APP30: </w:t>
      </w:r>
      <w:r>
        <w:rPr>
          <w:rFonts w:ascii="Arial" w:eastAsia="Arial" w:hAnsi="Arial" w:cs="Arial"/>
          <w:color w:val="000000"/>
          <w:sz w:val="24"/>
          <w:szCs w:val="24"/>
        </w:rPr>
        <w:t>11.7 – 12.5 GHz (all countries)</w:t>
      </w:r>
    </w:p>
    <w:p w14:paraId="00004622" w14:textId="77777777" w:rsidR="001D03A6" w:rsidRDefault="007430A0">
      <w:pPr>
        <w:numPr>
          <w:ilvl w:val="0"/>
          <w:numId w:val="168"/>
        </w:numPr>
        <w:pBdr>
          <w:top w:val="nil"/>
          <w:left w:val="nil"/>
          <w:bottom w:val="nil"/>
          <w:right w:val="nil"/>
          <w:between w:val="nil"/>
        </w:pBdr>
        <w:tabs>
          <w:tab w:val="center" w:pos="4680"/>
          <w:tab w:val="right" w:pos="9360"/>
        </w:tabs>
        <w:spacing w:after="0" w:line="240" w:lineRule="auto"/>
        <w:rPr>
          <w:rFonts w:ascii="Arial" w:eastAsia="Arial" w:hAnsi="Arial" w:cs="Arial"/>
          <w:color w:val="000000"/>
          <w:sz w:val="24"/>
          <w:szCs w:val="24"/>
        </w:rPr>
      </w:pPr>
      <w:r>
        <w:rPr>
          <w:rFonts w:ascii="Arial" w:eastAsia="Arial" w:hAnsi="Arial" w:cs="Arial"/>
          <w:b/>
          <w:color w:val="000000"/>
          <w:sz w:val="24"/>
          <w:szCs w:val="24"/>
        </w:rPr>
        <w:t xml:space="preserve">APP30A: </w:t>
      </w:r>
      <w:r>
        <w:rPr>
          <w:rFonts w:ascii="Arial" w:eastAsia="Arial" w:hAnsi="Arial" w:cs="Arial"/>
          <w:b/>
          <w:color w:val="000000"/>
          <w:sz w:val="24"/>
          <w:szCs w:val="24"/>
        </w:rPr>
        <w:tab/>
      </w:r>
      <w:r>
        <w:rPr>
          <w:rFonts w:ascii="Arial" w:eastAsia="Arial" w:hAnsi="Arial" w:cs="Arial"/>
          <w:color w:val="000000"/>
          <w:sz w:val="24"/>
          <w:szCs w:val="24"/>
        </w:rPr>
        <w:t xml:space="preserve">14.5 – 14.8 GHz (AFS, CME, ETH, GHA, MOZ, NIG, NMB, SDN, </w:t>
      </w:r>
    </w:p>
    <w:p w14:paraId="00004623" w14:textId="77777777" w:rsidR="001D03A6" w:rsidRDefault="007430A0">
      <w:pPr>
        <w:spacing w:after="0" w:line="240" w:lineRule="auto"/>
        <w:ind w:left="2160" w:firstLine="720"/>
        <w:rPr>
          <w:rFonts w:ascii="Arial" w:eastAsia="Arial" w:hAnsi="Arial" w:cs="Arial"/>
          <w:sz w:val="24"/>
          <w:szCs w:val="24"/>
        </w:rPr>
      </w:pPr>
      <w:r>
        <w:rPr>
          <w:rFonts w:ascii="Arial" w:eastAsia="Arial" w:hAnsi="Arial" w:cs="Arial"/>
          <w:sz w:val="24"/>
          <w:szCs w:val="24"/>
        </w:rPr>
        <w:t>SEN, SOM, SEY and TGO)</w:t>
      </w:r>
    </w:p>
    <w:p w14:paraId="00004624" w14:textId="77777777" w:rsidR="001D03A6" w:rsidRDefault="007430A0">
      <w:pPr>
        <w:spacing w:after="0" w:line="240" w:lineRule="auto"/>
        <w:ind w:left="1843"/>
        <w:jc w:val="both"/>
        <w:rPr>
          <w:rFonts w:ascii="Arial" w:eastAsia="Arial" w:hAnsi="Arial" w:cs="Arial"/>
          <w:sz w:val="24"/>
          <w:szCs w:val="24"/>
        </w:rPr>
      </w:pPr>
      <w:r>
        <w:rPr>
          <w:rFonts w:ascii="Arial" w:eastAsia="Arial" w:hAnsi="Arial" w:cs="Arial"/>
          <w:sz w:val="24"/>
          <w:szCs w:val="24"/>
        </w:rPr>
        <w:t>17.3 – 18.1 GHz (AGL, ALG, BDI, BEN, BFA, BOT, CAF, COD, COG, COM, CPV, CTI, DJI, EGY, ERI, GAB, GMB, GNB, GNE, GUI, KEN, LBR, LBY, LSO, MAU, MDG, MLI, MRC, MTN, MWI, NGR, RRW, SEY, SRL, STP, SWZ, TCD, TUN, TZA, UGA, ZMB and ZWE)</w:t>
      </w:r>
    </w:p>
    <w:p w14:paraId="00004625" w14:textId="77777777" w:rsidR="001D03A6" w:rsidRDefault="001D03A6">
      <w:pPr>
        <w:spacing w:after="0" w:line="240" w:lineRule="auto"/>
        <w:rPr>
          <w:rFonts w:ascii="Arial" w:eastAsia="Arial" w:hAnsi="Arial" w:cs="Arial"/>
          <w:sz w:val="24"/>
          <w:szCs w:val="24"/>
        </w:rPr>
      </w:pPr>
    </w:p>
    <w:p w14:paraId="00004626" w14:textId="77777777" w:rsidR="001D03A6" w:rsidRDefault="007430A0">
      <w:pPr>
        <w:spacing w:after="0" w:line="240" w:lineRule="auto"/>
        <w:rPr>
          <w:rFonts w:ascii="Arial" w:eastAsia="Arial" w:hAnsi="Arial" w:cs="Arial"/>
          <w:sz w:val="24"/>
          <w:szCs w:val="24"/>
        </w:rPr>
      </w:pPr>
      <w:r>
        <w:rPr>
          <w:rFonts w:ascii="Arial" w:eastAsia="Arial" w:hAnsi="Arial" w:cs="Arial"/>
          <w:sz w:val="24"/>
          <w:szCs w:val="24"/>
        </w:rPr>
        <w:t xml:space="preserve">Satellite frequency bands relevant to African countries pertaining to </w:t>
      </w:r>
      <w:r>
        <w:rPr>
          <w:rFonts w:ascii="Arial" w:eastAsia="Arial" w:hAnsi="Arial" w:cs="Arial"/>
          <w:b/>
          <w:sz w:val="24"/>
          <w:szCs w:val="24"/>
        </w:rPr>
        <w:t xml:space="preserve">Appendix 30B </w:t>
      </w:r>
      <w:r>
        <w:rPr>
          <w:rFonts w:ascii="Arial" w:eastAsia="Arial" w:hAnsi="Arial" w:cs="Arial"/>
          <w:sz w:val="24"/>
          <w:szCs w:val="24"/>
        </w:rPr>
        <w:t>(FSS):</w:t>
      </w:r>
    </w:p>
    <w:p w14:paraId="00004627" w14:textId="77777777" w:rsidR="001D03A6" w:rsidRDefault="001D03A6">
      <w:pPr>
        <w:spacing w:after="0" w:line="240" w:lineRule="auto"/>
        <w:rPr>
          <w:rFonts w:ascii="Arial" w:eastAsia="Arial" w:hAnsi="Arial" w:cs="Arial"/>
          <w:b/>
          <w:sz w:val="28"/>
          <w:szCs w:val="28"/>
        </w:rPr>
      </w:pPr>
    </w:p>
    <w:p w14:paraId="00004628" w14:textId="77777777" w:rsidR="001D03A6" w:rsidRDefault="007430A0">
      <w:pPr>
        <w:numPr>
          <w:ilvl w:val="0"/>
          <w:numId w:val="168"/>
        </w:numPr>
        <w:pBdr>
          <w:top w:val="nil"/>
          <w:left w:val="nil"/>
          <w:bottom w:val="nil"/>
          <w:right w:val="nil"/>
          <w:between w:val="nil"/>
        </w:pBdr>
        <w:tabs>
          <w:tab w:val="center" w:pos="4680"/>
          <w:tab w:val="right" w:pos="9360"/>
        </w:tabs>
        <w:spacing w:after="0" w:line="240" w:lineRule="auto"/>
        <w:rPr>
          <w:rFonts w:ascii="Arial" w:eastAsia="Arial" w:hAnsi="Arial" w:cs="Arial"/>
          <w:color w:val="000000"/>
          <w:sz w:val="24"/>
          <w:szCs w:val="24"/>
        </w:rPr>
      </w:pPr>
      <w:r>
        <w:rPr>
          <w:rFonts w:ascii="Arial" w:eastAsia="Arial" w:hAnsi="Arial" w:cs="Arial"/>
          <w:b/>
          <w:color w:val="000000"/>
          <w:sz w:val="24"/>
          <w:szCs w:val="24"/>
        </w:rPr>
        <w:t xml:space="preserve">APP30B: </w:t>
      </w:r>
      <w:r>
        <w:rPr>
          <w:rFonts w:ascii="Arial" w:eastAsia="Arial" w:hAnsi="Arial" w:cs="Arial"/>
          <w:color w:val="000000"/>
          <w:sz w:val="24"/>
          <w:szCs w:val="24"/>
        </w:rPr>
        <w:t>4500 – 4800 MHz (all countries), space-to-Earth</w:t>
      </w:r>
    </w:p>
    <w:p w14:paraId="00004629" w14:textId="77777777" w:rsidR="001D03A6" w:rsidRDefault="007430A0">
      <w:pPr>
        <w:pBdr>
          <w:top w:val="nil"/>
          <w:left w:val="nil"/>
          <w:bottom w:val="nil"/>
          <w:right w:val="nil"/>
          <w:between w:val="nil"/>
        </w:pBdr>
        <w:tabs>
          <w:tab w:val="center" w:pos="4680"/>
          <w:tab w:val="right" w:pos="9360"/>
        </w:tabs>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                               6725 – 7025 MHz (all countries), Earth-to-space</w:t>
      </w:r>
    </w:p>
    <w:p w14:paraId="0000462A" w14:textId="77777777" w:rsidR="001D03A6" w:rsidRDefault="007430A0">
      <w:pPr>
        <w:pBdr>
          <w:top w:val="nil"/>
          <w:left w:val="nil"/>
          <w:bottom w:val="nil"/>
          <w:right w:val="nil"/>
          <w:between w:val="nil"/>
        </w:pBdr>
        <w:tabs>
          <w:tab w:val="center" w:pos="4680"/>
          <w:tab w:val="right" w:pos="9360"/>
        </w:tabs>
        <w:spacing w:after="0" w:line="240" w:lineRule="auto"/>
        <w:ind w:left="1701"/>
        <w:rPr>
          <w:rFonts w:ascii="Arial" w:eastAsia="Arial" w:hAnsi="Arial" w:cs="Arial"/>
          <w:color w:val="000000"/>
          <w:sz w:val="24"/>
          <w:szCs w:val="24"/>
        </w:rPr>
      </w:pPr>
      <w:r>
        <w:rPr>
          <w:rFonts w:ascii="Arial" w:eastAsia="Arial" w:hAnsi="Arial" w:cs="Arial"/>
          <w:color w:val="000000"/>
          <w:sz w:val="24"/>
          <w:szCs w:val="24"/>
        </w:rPr>
        <w:t>10.7 – 10.95 GHz (all countries), space-to-Earth</w:t>
      </w:r>
    </w:p>
    <w:p w14:paraId="0000462B" w14:textId="77777777" w:rsidR="001D03A6" w:rsidRDefault="007430A0">
      <w:pPr>
        <w:pBdr>
          <w:top w:val="nil"/>
          <w:left w:val="nil"/>
          <w:bottom w:val="nil"/>
          <w:right w:val="nil"/>
          <w:between w:val="nil"/>
        </w:pBdr>
        <w:tabs>
          <w:tab w:val="center" w:pos="4680"/>
          <w:tab w:val="right" w:pos="9360"/>
        </w:tabs>
        <w:spacing w:after="0" w:line="240" w:lineRule="auto"/>
        <w:ind w:left="1701"/>
        <w:rPr>
          <w:rFonts w:ascii="Arial" w:eastAsia="Arial" w:hAnsi="Arial" w:cs="Arial"/>
          <w:color w:val="000000"/>
          <w:sz w:val="24"/>
          <w:szCs w:val="24"/>
        </w:rPr>
      </w:pPr>
      <w:r>
        <w:rPr>
          <w:rFonts w:ascii="Arial" w:eastAsia="Arial" w:hAnsi="Arial" w:cs="Arial"/>
          <w:color w:val="000000"/>
          <w:sz w:val="24"/>
          <w:szCs w:val="24"/>
        </w:rPr>
        <w:t>11.2 – 11.45 GHz (all countries), space-to-Earth</w:t>
      </w:r>
    </w:p>
    <w:p w14:paraId="0000462C" w14:textId="129251D6" w:rsidR="001D03A6" w:rsidRDefault="007430A0">
      <w:pPr>
        <w:pBdr>
          <w:top w:val="nil"/>
          <w:left w:val="nil"/>
          <w:bottom w:val="nil"/>
          <w:right w:val="nil"/>
          <w:between w:val="nil"/>
        </w:pBdr>
        <w:tabs>
          <w:tab w:val="center" w:pos="4680"/>
          <w:tab w:val="right" w:pos="9360"/>
        </w:tabs>
        <w:spacing w:after="0" w:line="240" w:lineRule="auto"/>
        <w:ind w:left="1701"/>
        <w:rPr>
          <w:rFonts w:ascii="Arial" w:eastAsia="Arial" w:hAnsi="Arial" w:cs="Arial"/>
          <w:color w:val="000000"/>
          <w:sz w:val="24"/>
          <w:szCs w:val="24"/>
        </w:rPr>
        <w:sectPr w:rsidR="001D03A6" w:rsidSect="006D4912">
          <w:pgSz w:w="11900" w:h="16840"/>
          <w:pgMar w:top="1440" w:right="1440" w:bottom="1440" w:left="1134" w:header="720" w:footer="432" w:gutter="0"/>
          <w:pgBorders w:offsetFrom="page">
            <w:top w:val="single" w:sz="18" w:space="24" w:color="auto"/>
            <w:left w:val="single" w:sz="18" w:space="24" w:color="auto"/>
            <w:bottom w:val="single" w:sz="18" w:space="24" w:color="auto"/>
            <w:right w:val="single" w:sz="18" w:space="24" w:color="auto"/>
          </w:pgBorders>
          <w:cols w:space="720"/>
        </w:sectPr>
      </w:pPr>
      <w:r>
        <w:rPr>
          <w:rFonts w:ascii="Arial" w:eastAsia="Arial" w:hAnsi="Arial" w:cs="Arial"/>
          <w:color w:val="000000"/>
          <w:sz w:val="24"/>
          <w:szCs w:val="24"/>
        </w:rPr>
        <w:t>12.75 – 13.25 GH</w:t>
      </w:r>
      <w:r w:rsidR="000823D8">
        <w:rPr>
          <w:rFonts w:ascii="Arial" w:eastAsia="Arial" w:hAnsi="Arial" w:cs="Arial"/>
          <w:color w:val="000000"/>
          <w:sz w:val="24"/>
          <w:szCs w:val="24"/>
        </w:rPr>
        <w:t>z (all countries), Earth-to-spa</w:t>
      </w:r>
    </w:p>
    <w:p w14:paraId="0000462D" w14:textId="77777777" w:rsidR="001D03A6" w:rsidRDefault="001D03A6">
      <w:pPr>
        <w:spacing w:after="0"/>
        <w:rPr>
          <w:rFonts w:ascii="Arial" w:eastAsia="Arial" w:hAnsi="Arial" w:cs="Arial"/>
        </w:rPr>
      </w:pPr>
    </w:p>
    <w:p w14:paraId="0000462E" w14:textId="77777777" w:rsidR="001D03A6" w:rsidRDefault="007430A0">
      <w:pPr>
        <w:pStyle w:val="Heading2"/>
        <w:spacing w:before="0"/>
        <w:jc w:val="center"/>
        <w:rPr>
          <w:rFonts w:ascii="Arial" w:eastAsia="Arial" w:hAnsi="Arial" w:cs="Arial"/>
          <w:color w:val="0000FF"/>
          <w:sz w:val="28"/>
          <w:szCs w:val="28"/>
        </w:rPr>
      </w:pPr>
      <w:bookmarkStart w:id="25" w:name="_heading=h.1y810tw" w:colFirst="0" w:colLast="0"/>
      <w:bookmarkEnd w:id="25"/>
      <w:r>
        <w:rPr>
          <w:rFonts w:ascii="Arial" w:eastAsia="Arial" w:hAnsi="Arial" w:cs="Arial"/>
          <w:color w:val="0000FF"/>
          <w:sz w:val="28"/>
          <w:szCs w:val="28"/>
        </w:rPr>
        <w:t>Annex E: Spectrum Bands Identified for IMT</w:t>
      </w:r>
    </w:p>
    <w:p w14:paraId="0000462F" w14:textId="77777777" w:rsidR="001D03A6" w:rsidRDefault="007430A0">
      <w:pPr>
        <w:spacing w:after="0"/>
        <w:jc w:val="both"/>
        <w:rPr>
          <w:rFonts w:ascii="Arial" w:eastAsia="Arial" w:hAnsi="Arial" w:cs="Arial"/>
        </w:rPr>
      </w:pPr>
      <w:r>
        <w:rPr>
          <w:rFonts w:ascii="Arial" w:eastAsia="Arial" w:hAnsi="Arial" w:cs="Arial"/>
        </w:rPr>
        <w:t>The following bands are identified for IMT in all or some African countries. The identification does not</w:t>
      </w:r>
      <w:r>
        <w:rPr>
          <w:rFonts w:ascii="Arial" w:eastAsia="Arial" w:hAnsi="Arial" w:cs="Arial"/>
          <w:b/>
          <w:i/>
        </w:rPr>
        <w:t xml:space="preserve"> necessarily</w:t>
      </w:r>
      <w:r>
        <w:rPr>
          <w:rFonts w:ascii="Arial" w:eastAsia="Arial" w:hAnsi="Arial" w:cs="Arial"/>
        </w:rPr>
        <w:t xml:space="preserve"> preclude the use of these frequency bands by any application of the services to compatible to IMT:</w:t>
      </w:r>
    </w:p>
    <w:tbl>
      <w:tblPr>
        <w:tblStyle w:val="a7"/>
        <w:tblW w:w="1008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
        <w:gridCol w:w="1863"/>
        <w:gridCol w:w="1551"/>
        <w:gridCol w:w="2401"/>
        <w:gridCol w:w="3688"/>
      </w:tblGrid>
      <w:tr w:rsidR="001D03A6" w14:paraId="696879E9" w14:textId="77777777" w:rsidTr="000823D8">
        <w:tc>
          <w:tcPr>
            <w:tcW w:w="577" w:type="dxa"/>
            <w:vAlign w:val="center"/>
          </w:tcPr>
          <w:p w14:paraId="00004630" w14:textId="77777777" w:rsidR="001D03A6" w:rsidRDefault="007430A0">
            <w:pPr>
              <w:spacing w:after="0"/>
              <w:rPr>
                <w:rFonts w:ascii="Arial" w:eastAsia="Arial" w:hAnsi="Arial" w:cs="Arial"/>
                <w:b/>
                <w:sz w:val="20"/>
                <w:szCs w:val="20"/>
              </w:rPr>
            </w:pPr>
            <w:r>
              <w:rPr>
                <w:rFonts w:ascii="Arial" w:eastAsia="Arial" w:hAnsi="Arial" w:cs="Arial"/>
                <w:b/>
                <w:sz w:val="20"/>
                <w:szCs w:val="20"/>
              </w:rPr>
              <w:t>No.</w:t>
            </w:r>
          </w:p>
        </w:tc>
        <w:tc>
          <w:tcPr>
            <w:tcW w:w="1863" w:type="dxa"/>
            <w:vAlign w:val="center"/>
          </w:tcPr>
          <w:p w14:paraId="00004631" w14:textId="77777777" w:rsidR="001D03A6" w:rsidRDefault="007430A0">
            <w:pPr>
              <w:spacing w:after="0"/>
              <w:rPr>
                <w:rFonts w:ascii="Arial" w:eastAsia="Arial" w:hAnsi="Arial" w:cs="Arial"/>
                <w:b/>
                <w:sz w:val="20"/>
                <w:szCs w:val="20"/>
              </w:rPr>
            </w:pPr>
            <w:r>
              <w:rPr>
                <w:rFonts w:ascii="Arial" w:eastAsia="Arial" w:hAnsi="Arial" w:cs="Arial"/>
                <w:b/>
                <w:sz w:val="20"/>
                <w:szCs w:val="20"/>
              </w:rPr>
              <w:t>Band</w:t>
            </w:r>
          </w:p>
        </w:tc>
        <w:tc>
          <w:tcPr>
            <w:tcW w:w="1551" w:type="dxa"/>
            <w:vAlign w:val="center"/>
          </w:tcPr>
          <w:p w14:paraId="00004632" w14:textId="77777777" w:rsidR="001D03A6" w:rsidRDefault="007430A0">
            <w:pPr>
              <w:spacing w:after="0"/>
              <w:rPr>
                <w:rFonts w:ascii="Arial" w:eastAsia="Arial" w:hAnsi="Arial" w:cs="Arial"/>
                <w:b/>
                <w:sz w:val="20"/>
                <w:szCs w:val="20"/>
              </w:rPr>
            </w:pPr>
            <w:r>
              <w:rPr>
                <w:rFonts w:ascii="Arial" w:eastAsia="Arial" w:hAnsi="Arial" w:cs="Arial"/>
                <w:b/>
                <w:sz w:val="20"/>
                <w:szCs w:val="20"/>
              </w:rPr>
              <w:t>RR Footnote</w:t>
            </w:r>
          </w:p>
        </w:tc>
        <w:tc>
          <w:tcPr>
            <w:tcW w:w="2401" w:type="dxa"/>
            <w:vAlign w:val="center"/>
          </w:tcPr>
          <w:p w14:paraId="00004633" w14:textId="77777777" w:rsidR="001D03A6" w:rsidRDefault="007430A0">
            <w:pPr>
              <w:spacing w:after="0"/>
              <w:rPr>
                <w:rFonts w:ascii="Arial" w:eastAsia="Arial" w:hAnsi="Arial" w:cs="Arial"/>
                <w:b/>
                <w:sz w:val="20"/>
                <w:szCs w:val="20"/>
              </w:rPr>
            </w:pPr>
            <w:r>
              <w:rPr>
                <w:rFonts w:ascii="Arial" w:eastAsia="Arial" w:hAnsi="Arial" w:cs="Arial"/>
                <w:b/>
                <w:sz w:val="20"/>
                <w:szCs w:val="20"/>
              </w:rPr>
              <w:t>Resolution</w:t>
            </w:r>
          </w:p>
        </w:tc>
        <w:tc>
          <w:tcPr>
            <w:tcW w:w="3688" w:type="dxa"/>
            <w:vAlign w:val="center"/>
          </w:tcPr>
          <w:p w14:paraId="00004634" w14:textId="77777777" w:rsidR="001D03A6" w:rsidRDefault="007430A0">
            <w:pPr>
              <w:spacing w:after="0"/>
              <w:rPr>
                <w:rFonts w:ascii="Arial" w:eastAsia="Arial" w:hAnsi="Arial" w:cs="Arial"/>
                <w:b/>
                <w:sz w:val="20"/>
                <w:szCs w:val="20"/>
              </w:rPr>
            </w:pPr>
            <w:r>
              <w:rPr>
                <w:rFonts w:ascii="Arial" w:eastAsia="Arial" w:hAnsi="Arial" w:cs="Arial"/>
                <w:b/>
                <w:sz w:val="20"/>
                <w:szCs w:val="20"/>
              </w:rPr>
              <w:t>Region</w:t>
            </w:r>
          </w:p>
        </w:tc>
      </w:tr>
      <w:tr w:rsidR="001D03A6" w14:paraId="6819D235" w14:textId="77777777" w:rsidTr="000823D8">
        <w:tc>
          <w:tcPr>
            <w:tcW w:w="577" w:type="dxa"/>
            <w:vAlign w:val="center"/>
          </w:tcPr>
          <w:p w14:paraId="00004635" w14:textId="77777777" w:rsidR="001D03A6" w:rsidRDefault="007430A0">
            <w:pPr>
              <w:spacing w:after="0"/>
              <w:rPr>
                <w:rFonts w:ascii="Arial" w:eastAsia="Arial" w:hAnsi="Arial" w:cs="Arial"/>
                <w:sz w:val="20"/>
                <w:szCs w:val="20"/>
              </w:rPr>
            </w:pPr>
            <w:r>
              <w:rPr>
                <w:rFonts w:ascii="Arial" w:eastAsia="Arial" w:hAnsi="Arial" w:cs="Arial"/>
                <w:sz w:val="20"/>
                <w:szCs w:val="20"/>
              </w:rPr>
              <w:t>1</w:t>
            </w:r>
          </w:p>
        </w:tc>
        <w:tc>
          <w:tcPr>
            <w:tcW w:w="1863" w:type="dxa"/>
            <w:vAlign w:val="center"/>
          </w:tcPr>
          <w:p w14:paraId="00004636" w14:textId="77777777" w:rsidR="001D03A6" w:rsidRDefault="007430A0">
            <w:pPr>
              <w:spacing w:after="0"/>
              <w:rPr>
                <w:rFonts w:ascii="Arial" w:eastAsia="Arial" w:hAnsi="Arial" w:cs="Arial"/>
                <w:sz w:val="20"/>
                <w:szCs w:val="20"/>
              </w:rPr>
            </w:pPr>
            <w:r>
              <w:rPr>
                <w:rFonts w:ascii="Arial" w:eastAsia="Arial" w:hAnsi="Arial" w:cs="Arial"/>
                <w:sz w:val="20"/>
                <w:szCs w:val="20"/>
              </w:rPr>
              <w:t>450 - 470 MHz</w:t>
            </w:r>
          </w:p>
        </w:tc>
        <w:tc>
          <w:tcPr>
            <w:tcW w:w="1551" w:type="dxa"/>
            <w:vAlign w:val="center"/>
          </w:tcPr>
          <w:p w14:paraId="00004637" w14:textId="77777777" w:rsidR="001D03A6" w:rsidRDefault="007430A0">
            <w:pPr>
              <w:spacing w:after="0"/>
              <w:rPr>
                <w:rFonts w:ascii="Arial" w:eastAsia="Arial" w:hAnsi="Arial" w:cs="Arial"/>
                <w:sz w:val="20"/>
                <w:szCs w:val="20"/>
              </w:rPr>
            </w:pPr>
            <w:r>
              <w:rPr>
                <w:rFonts w:ascii="Arial" w:eastAsia="Arial" w:hAnsi="Arial" w:cs="Arial"/>
                <w:sz w:val="20"/>
                <w:szCs w:val="20"/>
              </w:rPr>
              <w:t>5.286AA</w:t>
            </w:r>
          </w:p>
        </w:tc>
        <w:tc>
          <w:tcPr>
            <w:tcW w:w="2401" w:type="dxa"/>
            <w:vAlign w:val="center"/>
          </w:tcPr>
          <w:p w14:paraId="00004638" w14:textId="77777777" w:rsidR="001D03A6" w:rsidRDefault="007430A0">
            <w:pPr>
              <w:spacing w:after="0"/>
              <w:rPr>
                <w:rFonts w:ascii="Arial" w:eastAsia="Arial" w:hAnsi="Arial" w:cs="Arial"/>
                <w:sz w:val="20"/>
                <w:szCs w:val="20"/>
              </w:rPr>
            </w:pPr>
            <w:r>
              <w:rPr>
                <w:rFonts w:ascii="Arial" w:eastAsia="Arial" w:hAnsi="Arial" w:cs="Arial"/>
                <w:sz w:val="20"/>
                <w:szCs w:val="20"/>
              </w:rPr>
              <w:t>Res. 224 (Rev. WRC-19)</w:t>
            </w:r>
          </w:p>
        </w:tc>
        <w:tc>
          <w:tcPr>
            <w:tcW w:w="3688" w:type="dxa"/>
            <w:vAlign w:val="center"/>
          </w:tcPr>
          <w:p w14:paraId="00004639" w14:textId="77777777" w:rsidR="001D03A6" w:rsidRDefault="007430A0">
            <w:pPr>
              <w:spacing w:after="0"/>
              <w:rPr>
                <w:rFonts w:ascii="Arial" w:eastAsia="Arial" w:hAnsi="Arial" w:cs="Arial"/>
                <w:sz w:val="20"/>
                <w:szCs w:val="20"/>
              </w:rPr>
            </w:pPr>
            <w:r>
              <w:rPr>
                <w:rFonts w:ascii="Arial" w:eastAsia="Arial" w:hAnsi="Arial" w:cs="Arial"/>
                <w:sz w:val="20"/>
                <w:szCs w:val="20"/>
              </w:rPr>
              <w:t>All Regions</w:t>
            </w:r>
          </w:p>
        </w:tc>
      </w:tr>
      <w:tr w:rsidR="001D03A6" w14:paraId="41A2310B" w14:textId="77777777" w:rsidTr="000823D8">
        <w:tc>
          <w:tcPr>
            <w:tcW w:w="577" w:type="dxa"/>
            <w:vAlign w:val="center"/>
          </w:tcPr>
          <w:p w14:paraId="0000463A" w14:textId="77777777" w:rsidR="001D03A6" w:rsidRDefault="007430A0">
            <w:pPr>
              <w:spacing w:after="0"/>
              <w:rPr>
                <w:rFonts w:ascii="Arial" w:eastAsia="Arial" w:hAnsi="Arial" w:cs="Arial"/>
                <w:sz w:val="20"/>
                <w:szCs w:val="20"/>
              </w:rPr>
            </w:pPr>
            <w:r>
              <w:rPr>
                <w:rFonts w:ascii="Arial" w:eastAsia="Arial" w:hAnsi="Arial" w:cs="Arial"/>
                <w:sz w:val="20"/>
                <w:szCs w:val="20"/>
              </w:rPr>
              <w:t>2</w:t>
            </w:r>
          </w:p>
        </w:tc>
        <w:tc>
          <w:tcPr>
            <w:tcW w:w="1863" w:type="dxa"/>
            <w:vAlign w:val="center"/>
          </w:tcPr>
          <w:p w14:paraId="0000463B" w14:textId="77777777" w:rsidR="001D03A6" w:rsidRDefault="007430A0">
            <w:pPr>
              <w:spacing w:after="0"/>
              <w:rPr>
                <w:rFonts w:ascii="Arial" w:eastAsia="Arial" w:hAnsi="Arial" w:cs="Arial"/>
                <w:sz w:val="20"/>
                <w:szCs w:val="20"/>
              </w:rPr>
            </w:pPr>
            <w:r>
              <w:rPr>
                <w:rFonts w:ascii="Arial" w:eastAsia="Arial" w:hAnsi="Arial" w:cs="Arial"/>
                <w:sz w:val="20"/>
                <w:szCs w:val="20"/>
              </w:rPr>
              <w:t>694 - 790 MHz</w:t>
            </w:r>
          </w:p>
        </w:tc>
        <w:tc>
          <w:tcPr>
            <w:tcW w:w="1551" w:type="dxa"/>
            <w:vAlign w:val="center"/>
          </w:tcPr>
          <w:p w14:paraId="0000463C" w14:textId="77777777" w:rsidR="001D03A6" w:rsidRDefault="007430A0">
            <w:pPr>
              <w:spacing w:after="0"/>
              <w:rPr>
                <w:rFonts w:ascii="Arial" w:eastAsia="Arial" w:hAnsi="Arial" w:cs="Arial"/>
                <w:sz w:val="20"/>
                <w:szCs w:val="20"/>
              </w:rPr>
            </w:pPr>
            <w:r>
              <w:rPr>
                <w:rFonts w:ascii="Arial" w:eastAsia="Arial" w:hAnsi="Arial" w:cs="Arial"/>
                <w:sz w:val="20"/>
                <w:szCs w:val="20"/>
              </w:rPr>
              <w:t>5.317A</w:t>
            </w:r>
          </w:p>
        </w:tc>
        <w:tc>
          <w:tcPr>
            <w:tcW w:w="2401" w:type="dxa"/>
            <w:vAlign w:val="center"/>
          </w:tcPr>
          <w:p w14:paraId="0000463D" w14:textId="77777777" w:rsidR="001D03A6" w:rsidRDefault="007430A0">
            <w:pPr>
              <w:spacing w:after="0"/>
              <w:rPr>
                <w:rFonts w:ascii="Arial" w:eastAsia="Arial" w:hAnsi="Arial" w:cs="Arial"/>
                <w:sz w:val="20"/>
                <w:szCs w:val="20"/>
              </w:rPr>
            </w:pPr>
            <w:r>
              <w:rPr>
                <w:rFonts w:ascii="Arial" w:eastAsia="Arial" w:hAnsi="Arial" w:cs="Arial"/>
                <w:sz w:val="20"/>
                <w:szCs w:val="20"/>
              </w:rPr>
              <w:t>Res. 224 (Rev. WRC-19)</w:t>
            </w:r>
          </w:p>
          <w:p w14:paraId="0000463E" w14:textId="77777777" w:rsidR="001D03A6" w:rsidRDefault="007430A0">
            <w:pPr>
              <w:spacing w:after="0"/>
              <w:rPr>
                <w:rFonts w:ascii="Arial" w:eastAsia="Arial" w:hAnsi="Arial" w:cs="Arial"/>
                <w:sz w:val="20"/>
                <w:szCs w:val="20"/>
              </w:rPr>
            </w:pPr>
            <w:r>
              <w:rPr>
                <w:rFonts w:ascii="Arial" w:eastAsia="Arial" w:hAnsi="Arial" w:cs="Arial"/>
                <w:sz w:val="20"/>
                <w:szCs w:val="20"/>
              </w:rPr>
              <w:t>Res. 760 (Rev. WRC-19)</w:t>
            </w:r>
          </w:p>
          <w:p w14:paraId="0000463F" w14:textId="77777777" w:rsidR="001D03A6" w:rsidRDefault="007430A0">
            <w:pPr>
              <w:spacing w:after="0"/>
              <w:rPr>
                <w:rFonts w:ascii="Arial" w:eastAsia="Arial" w:hAnsi="Arial" w:cs="Arial"/>
                <w:sz w:val="20"/>
                <w:szCs w:val="20"/>
              </w:rPr>
            </w:pPr>
            <w:r>
              <w:rPr>
                <w:rFonts w:ascii="Arial" w:eastAsia="Arial" w:hAnsi="Arial" w:cs="Arial"/>
                <w:sz w:val="20"/>
                <w:szCs w:val="20"/>
              </w:rPr>
              <w:t>Res. 749 (Rev. WRC-19)</w:t>
            </w:r>
          </w:p>
        </w:tc>
        <w:tc>
          <w:tcPr>
            <w:tcW w:w="3688" w:type="dxa"/>
            <w:vAlign w:val="center"/>
          </w:tcPr>
          <w:p w14:paraId="00004640" w14:textId="77777777" w:rsidR="001D03A6" w:rsidRDefault="007430A0">
            <w:pPr>
              <w:spacing w:after="0"/>
              <w:rPr>
                <w:rFonts w:ascii="Arial" w:eastAsia="Arial" w:hAnsi="Arial" w:cs="Arial"/>
                <w:sz w:val="20"/>
                <w:szCs w:val="20"/>
              </w:rPr>
            </w:pPr>
            <w:r>
              <w:rPr>
                <w:rFonts w:ascii="Arial" w:eastAsia="Arial" w:hAnsi="Arial" w:cs="Arial"/>
                <w:sz w:val="20"/>
                <w:szCs w:val="20"/>
              </w:rPr>
              <w:t>Regions 1 and 2. Starts at 698 MHz in Region 2</w:t>
            </w:r>
          </w:p>
        </w:tc>
      </w:tr>
      <w:tr w:rsidR="001D03A6" w14:paraId="06403B28" w14:textId="77777777" w:rsidTr="000823D8">
        <w:tc>
          <w:tcPr>
            <w:tcW w:w="577" w:type="dxa"/>
            <w:vAlign w:val="center"/>
          </w:tcPr>
          <w:p w14:paraId="00004641" w14:textId="77777777" w:rsidR="001D03A6" w:rsidRDefault="007430A0">
            <w:pPr>
              <w:spacing w:after="0"/>
              <w:rPr>
                <w:rFonts w:ascii="Arial" w:eastAsia="Arial" w:hAnsi="Arial" w:cs="Arial"/>
                <w:sz w:val="20"/>
                <w:szCs w:val="20"/>
              </w:rPr>
            </w:pPr>
            <w:r>
              <w:rPr>
                <w:rFonts w:ascii="Arial" w:eastAsia="Arial" w:hAnsi="Arial" w:cs="Arial"/>
                <w:sz w:val="20"/>
                <w:szCs w:val="20"/>
              </w:rPr>
              <w:t>3</w:t>
            </w:r>
          </w:p>
        </w:tc>
        <w:tc>
          <w:tcPr>
            <w:tcW w:w="1863" w:type="dxa"/>
            <w:vAlign w:val="center"/>
          </w:tcPr>
          <w:p w14:paraId="00004642" w14:textId="77777777" w:rsidR="001D03A6" w:rsidRDefault="007430A0">
            <w:pPr>
              <w:spacing w:after="0"/>
              <w:rPr>
                <w:rFonts w:ascii="Arial" w:eastAsia="Arial" w:hAnsi="Arial" w:cs="Arial"/>
                <w:sz w:val="20"/>
                <w:szCs w:val="20"/>
              </w:rPr>
            </w:pPr>
            <w:r>
              <w:rPr>
                <w:rFonts w:ascii="Arial" w:eastAsia="Arial" w:hAnsi="Arial" w:cs="Arial"/>
                <w:sz w:val="20"/>
                <w:szCs w:val="20"/>
              </w:rPr>
              <w:t>790 - 960 MHz</w:t>
            </w:r>
          </w:p>
        </w:tc>
        <w:tc>
          <w:tcPr>
            <w:tcW w:w="1551" w:type="dxa"/>
            <w:vAlign w:val="center"/>
          </w:tcPr>
          <w:p w14:paraId="00004643" w14:textId="77777777" w:rsidR="001D03A6" w:rsidRDefault="007430A0">
            <w:pPr>
              <w:spacing w:after="0"/>
              <w:rPr>
                <w:rFonts w:ascii="Arial" w:eastAsia="Arial" w:hAnsi="Arial" w:cs="Arial"/>
                <w:sz w:val="20"/>
                <w:szCs w:val="20"/>
              </w:rPr>
            </w:pPr>
            <w:r>
              <w:rPr>
                <w:rFonts w:ascii="Arial" w:eastAsia="Arial" w:hAnsi="Arial" w:cs="Arial"/>
                <w:sz w:val="20"/>
                <w:szCs w:val="20"/>
              </w:rPr>
              <w:t>5.317A</w:t>
            </w:r>
          </w:p>
        </w:tc>
        <w:tc>
          <w:tcPr>
            <w:tcW w:w="2401" w:type="dxa"/>
            <w:vAlign w:val="center"/>
          </w:tcPr>
          <w:p w14:paraId="00004644" w14:textId="77777777" w:rsidR="001D03A6" w:rsidRDefault="007430A0">
            <w:pPr>
              <w:spacing w:after="0"/>
              <w:rPr>
                <w:rFonts w:ascii="Arial" w:eastAsia="Arial" w:hAnsi="Arial" w:cs="Arial"/>
                <w:sz w:val="20"/>
                <w:szCs w:val="20"/>
              </w:rPr>
            </w:pPr>
            <w:r>
              <w:rPr>
                <w:rFonts w:ascii="Arial" w:eastAsia="Arial" w:hAnsi="Arial" w:cs="Arial"/>
                <w:sz w:val="20"/>
                <w:szCs w:val="20"/>
              </w:rPr>
              <w:t>Res. 224 (Rev. WRC-19)</w:t>
            </w:r>
          </w:p>
          <w:p w14:paraId="00004645" w14:textId="77777777" w:rsidR="001D03A6" w:rsidRDefault="007430A0">
            <w:pPr>
              <w:spacing w:after="0"/>
              <w:rPr>
                <w:rFonts w:ascii="Arial" w:eastAsia="Arial" w:hAnsi="Arial" w:cs="Arial"/>
                <w:sz w:val="20"/>
                <w:szCs w:val="20"/>
              </w:rPr>
            </w:pPr>
            <w:r>
              <w:rPr>
                <w:rFonts w:ascii="Arial" w:eastAsia="Arial" w:hAnsi="Arial" w:cs="Arial"/>
                <w:sz w:val="20"/>
                <w:szCs w:val="20"/>
              </w:rPr>
              <w:t>Res. 760 (Rev. WRC-19)</w:t>
            </w:r>
          </w:p>
          <w:p w14:paraId="00004646" w14:textId="77777777" w:rsidR="001D03A6" w:rsidRDefault="007430A0">
            <w:pPr>
              <w:spacing w:after="0"/>
              <w:rPr>
                <w:rFonts w:ascii="Arial" w:eastAsia="Arial" w:hAnsi="Arial" w:cs="Arial"/>
                <w:sz w:val="20"/>
                <w:szCs w:val="20"/>
              </w:rPr>
            </w:pPr>
            <w:r>
              <w:rPr>
                <w:rFonts w:ascii="Arial" w:eastAsia="Arial" w:hAnsi="Arial" w:cs="Arial"/>
                <w:sz w:val="20"/>
                <w:szCs w:val="20"/>
              </w:rPr>
              <w:t>Res. 749 (Rev. WRC-19)</w:t>
            </w:r>
          </w:p>
        </w:tc>
        <w:tc>
          <w:tcPr>
            <w:tcW w:w="3688" w:type="dxa"/>
            <w:vAlign w:val="center"/>
          </w:tcPr>
          <w:p w14:paraId="00004647" w14:textId="77777777" w:rsidR="001D03A6" w:rsidRDefault="007430A0">
            <w:pPr>
              <w:spacing w:after="0"/>
              <w:rPr>
                <w:rFonts w:ascii="Arial" w:eastAsia="Arial" w:hAnsi="Arial" w:cs="Arial"/>
                <w:sz w:val="20"/>
                <w:szCs w:val="20"/>
              </w:rPr>
            </w:pPr>
            <w:r>
              <w:rPr>
                <w:rFonts w:ascii="Arial" w:eastAsia="Arial" w:hAnsi="Arial" w:cs="Arial"/>
                <w:sz w:val="20"/>
                <w:szCs w:val="20"/>
              </w:rPr>
              <w:t>All Regions</w:t>
            </w:r>
          </w:p>
        </w:tc>
      </w:tr>
      <w:tr w:rsidR="001D03A6" w14:paraId="692A1DEF" w14:textId="77777777" w:rsidTr="000823D8">
        <w:tc>
          <w:tcPr>
            <w:tcW w:w="577" w:type="dxa"/>
            <w:vAlign w:val="center"/>
          </w:tcPr>
          <w:p w14:paraId="00004648" w14:textId="77777777" w:rsidR="001D03A6" w:rsidRDefault="007430A0">
            <w:pPr>
              <w:spacing w:after="0"/>
              <w:rPr>
                <w:rFonts w:ascii="Arial" w:eastAsia="Arial" w:hAnsi="Arial" w:cs="Arial"/>
                <w:sz w:val="20"/>
                <w:szCs w:val="20"/>
              </w:rPr>
            </w:pPr>
            <w:r>
              <w:rPr>
                <w:rFonts w:ascii="Arial" w:eastAsia="Arial" w:hAnsi="Arial" w:cs="Arial"/>
                <w:sz w:val="20"/>
                <w:szCs w:val="20"/>
              </w:rPr>
              <w:t>4</w:t>
            </w:r>
          </w:p>
        </w:tc>
        <w:tc>
          <w:tcPr>
            <w:tcW w:w="1863" w:type="dxa"/>
            <w:vAlign w:val="center"/>
          </w:tcPr>
          <w:p w14:paraId="00004649" w14:textId="77777777" w:rsidR="001D03A6" w:rsidRDefault="007430A0">
            <w:pPr>
              <w:spacing w:after="0"/>
              <w:rPr>
                <w:rFonts w:ascii="Arial" w:eastAsia="Arial" w:hAnsi="Arial" w:cs="Arial"/>
                <w:sz w:val="20"/>
                <w:szCs w:val="20"/>
              </w:rPr>
            </w:pPr>
            <w:r>
              <w:rPr>
                <w:rFonts w:ascii="Arial" w:eastAsia="Arial" w:hAnsi="Arial" w:cs="Arial"/>
                <w:sz w:val="20"/>
                <w:szCs w:val="20"/>
              </w:rPr>
              <w:t>1 427 - 1 452 MHz</w:t>
            </w:r>
          </w:p>
        </w:tc>
        <w:tc>
          <w:tcPr>
            <w:tcW w:w="1551" w:type="dxa"/>
            <w:vAlign w:val="center"/>
          </w:tcPr>
          <w:p w14:paraId="0000464A" w14:textId="77777777" w:rsidR="001D03A6" w:rsidRDefault="007430A0">
            <w:pPr>
              <w:spacing w:after="0"/>
              <w:rPr>
                <w:rFonts w:ascii="Arial" w:eastAsia="Arial" w:hAnsi="Arial" w:cs="Arial"/>
                <w:sz w:val="20"/>
                <w:szCs w:val="20"/>
              </w:rPr>
            </w:pPr>
            <w:r>
              <w:rPr>
                <w:rFonts w:ascii="Arial" w:eastAsia="Arial" w:hAnsi="Arial" w:cs="Arial"/>
                <w:sz w:val="20"/>
                <w:szCs w:val="20"/>
              </w:rPr>
              <w:t>5.341A</w:t>
            </w:r>
          </w:p>
        </w:tc>
        <w:tc>
          <w:tcPr>
            <w:tcW w:w="2401" w:type="dxa"/>
            <w:vAlign w:val="center"/>
          </w:tcPr>
          <w:p w14:paraId="0000464B" w14:textId="77777777" w:rsidR="001D03A6" w:rsidRDefault="007430A0">
            <w:pPr>
              <w:spacing w:after="0"/>
              <w:rPr>
                <w:rFonts w:ascii="Arial" w:eastAsia="Arial" w:hAnsi="Arial" w:cs="Arial"/>
                <w:sz w:val="20"/>
                <w:szCs w:val="20"/>
              </w:rPr>
            </w:pPr>
            <w:r>
              <w:rPr>
                <w:rFonts w:ascii="Arial" w:eastAsia="Arial" w:hAnsi="Arial" w:cs="Arial"/>
                <w:sz w:val="20"/>
                <w:szCs w:val="20"/>
              </w:rPr>
              <w:t>Res. 223 (Rev. WRC-19)</w:t>
            </w:r>
          </w:p>
        </w:tc>
        <w:tc>
          <w:tcPr>
            <w:tcW w:w="3688" w:type="dxa"/>
            <w:vAlign w:val="center"/>
          </w:tcPr>
          <w:p w14:paraId="0000464C" w14:textId="77777777" w:rsidR="001D03A6" w:rsidRDefault="007430A0">
            <w:pPr>
              <w:spacing w:after="0"/>
              <w:rPr>
                <w:rFonts w:ascii="Arial" w:eastAsia="Arial" w:hAnsi="Arial" w:cs="Arial"/>
                <w:sz w:val="20"/>
                <w:szCs w:val="20"/>
              </w:rPr>
            </w:pPr>
            <w:r>
              <w:rPr>
                <w:rFonts w:ascii="Arial" w:eastAsia="Arial" w:hAnsi="Arial" w:cs="Arial"/>
                <w:sz w:val="20"/>
                <w:szCs w:val="20"/>
              </w:rPr>
              <w:t>Region 1</w:t>
            </w:r>
          </w:p>
        </w:tc>
      </w:tr>
      <w:tr w:rsidR="001D03A6" w14:paraId="037DFBEE" w14:textId="77777777" w:rsidTr="000823D8">
        <w:tc>
          <w:tcPr>
            <w:tcW w:w="577" w:type="dxa"/>
            <w:vAlign w:val="center"/>
          </w:tcPr>
          <w:p w14:paraId="0000464D" w14:textId="77777777" w:rsidR="001D03A6" w:rsidRDefault="007430A0">
            <w:pPr>
              <w:spacing w:after="0"/>
              <w:rPr>
                <w:rFonts w:ascii="Arial" w:eastAsia="Arial" w:hAnsi="Arial" w:cs="Arial"/>
                <w:sz w:val="20"/>
                <w:szCs w:val="20"/>
              </w:rPr>
            </w:pPr>
            <w:r>
              <w:rPr>
                <w:rFonts w:ascii="Arial" w:eastAsia="Arial" w:hAnsi="Arial" w:cs="Arial"/>
                <w:sz w:val="20"/>
                <w:szCs w:val="20"/>
              </w:rPr>
              <w:t>5</w:t>
            </w:r>
          </w:p>
        </w:tc>
        <w:tc>
          <w:tcPr>
            <w:tcW w:w="1863" w:type="dxa"/>
            <w:vAlign w:val="center"/>
          </w:tcPr>
          <w:p w14:paraId="0000464E" w14:textId="77777777" w:rsidR="001D03A6" w:rsidRDefault="007430A0">
            <w:pPr>
              <w:spacing w:after="0"/>
              <w:rPr>
                <w:rFonts w:ascii="Arial" w:eastAsia="Arial" w:hAnsi="Arial" w:cs="Arial"/>
                <w:sz w:val="20"/>
                <w:szCs w:val="20"/>
              </w:rPr>
            </w:pPr>
            <w:r>
              <w:rPr>
                <w:rFonts w:ascii="Arial" w:eastAsia="Arial" w:hAnsi="Arial" w:cs="Arial"/>
                <w:sz w:val="20"/>
                <w:szCs w:val="20"/>
              </w:rPr>
              <w:t>1 452 - 1 492 MHz</w:t>
            </w:r>
          </w:p>
        </w:tc>
        <w:tc>
          <w:tcPr>
            <w:tcW w:w="1551" w:type="dxa"/>
            <w:vAlign w:val="center"/>
          </w:tcPr>
          <w:p w14:paraId="0000464F" w14:textId="77777777" w:rsidR="001D03A6" w:rsidRDefault="007430A0">
            <w:pPr>
              <w:spacing w:after="0"/>
              <w:rPr>
                <w:rFonts w:ascii="Arial" w:eastAsia="Arial" w:hAnsi="Arial" w:cs="Arial"/>
                <w:sz w:val="20"/>
                <w:szCs w:val="20"/>
              </w:rPr>
            </w:pPr>
            <w:r>
              <w:rPr>
                <w:rFonts w:ascii="Arial" w:eastAsia="Arial" w:hAnsi="Arial" w:cs="Arial"/>
                <w:sz w:val="20"/>
                <w:szCs w:val="20"/>
              </w:rPr>
              <w:t>5.346</w:t>
            </w:r>
          </w:p>
        </w:tc>
        <w:tc>
          <w:tcPr>
            <w:tcW w:w="2401" w:type="dxa"/>
            <w:vAlign w:val="center"/>
          </w:tcPr>
          <w:p w14:paraId="00004650" w14:textId="77777777" w:rsidR="001D03A6" w:rsidRDefault="007430A0">
            <w:pPr>
              <w:spacing w:after="0"/>
              <w:rPr>
                <w:rFonts w:ascii="Arial" w:eastAsia="Arial" w:hAnsi="Arial" w:cs="Arial"/>
                <w:sz w:val="20"/>
                <w:szCs w:val="20"/>
              </w:rPr>
            </w:pPr>
            <w:r>
              <w:rPr>
                <w:rFonts w:ascii="Arial" w:eastAsia="Arial" w:hAnsi="Arial" w:cs="Arial"/>
                <w:sz w:val="20"/>
                <w:szCs w:val="20"/>
              </w:rPr>
              <w:t>Res. 223 (Rev. WRC-19)</w:t>
            </w:r>
          </w:p>
          <w:p w14:paraId="00004651" w14:textId="77777777" w:rsidR="001D03A6" w:rsidRDefault="007430A0">
            <w:pPr>
              <w:spacing w:after="0"/>
              <w:rPr>
                <w:rFonts w:ascii="Arial" w:eastAsia="Arial" w:hAnsi="Arial" w:cs="Arial"/>
                <w:sz w:val="20"/>
                <w:szCs w:val="20"/>
              </w:rPr>
            </w:pPr>
            <w:r>
              <w:rPr>
                <w:rFonts w:ascii="Arial" w:eastAsia="Arial" w:hAnsi="Arial" w:cs="Arial"/>
                <w:sz w:val="20"/>
                <w:szCs w:val="20"/>
              </w:rPr>
              <w:t>Res. 761 (Rev. WRC-19)</w:t>
            </w:r>
          </w:p>
        </w:tc>
        <w:tc>
          <w:tcPr>
            <w:tcW w:w="3688" w:type="dxa"/>
            <w:vAlign w:val="center"/>
          </w:tcPr>
          <w:p w14:paraId="00004652" w14:textId="77777777" w:rsidR="001D03A6" w:rsidRDefault="007430A0">
            <w:pPr>
              <w:spacing w:after="0"/>
              <w:rPr>
                <w:rFonts w:ascii="Arial" w:eastAsia="Arial" w:hAnsi="Arial" w:cs="Arial"/>
                <w:sz w:val="20"/>
                <w:szCs w:val="20"/>
              </w:rPr>
            </w:pPr>
            <w:r>
              <w:rPr>
                <w:rFonts w:ascii="Arial" w:eastAsia="Arial" w:hAnsi="Arial" w:cs="Arial"/>
                <w:sz w:val="20"/>
                <w:szCs w:val="20"/>
              </w:rPr>
              <w:t>In 44 African countries</w:t>
            </w:r>
            <w:r>
              <w:rPr>
                <w:rFonts w:ascii="Arial" w:eastAsia="Arial" w:hAnsi="Arial" w:cs="Arial"/>
                <w:color w:val="0000FF"/>
                <w:sz w:val="20"/>
                <w:szCs w:val="20"/>
                <w:u w:val="single"/>
                <w:vertAlign w:val="superscript"/>
              </w:rPr>
              <w:footnoteReference w:id="9"/>
            </w:r>
          </w:p>
        </w:tc>
      </w:tr>
      <w:tr w:rsidR="001D03A6" w14:paraId="13369854" w14:textId="77777777" w:rsidTr="000823D8">
        <w:tc>
          <w:tcPr>
            <w:tcW w:w="577" w:type="dxa"/>
            <w:vAlign w:val="center"/>
          </w:tcPr>
          <w:p w14:paraId="00004653" w14:textId="77777777" w:rsidR="001D03A6" w:rsidRDefault="007430A0">
            <w:pPr>
              <w:spacing w:after="0"/>
              <w:rPr>
                <w:rFonts w:ascii="Arial" w:eastAsia="Arial" w:hAnsi="Arial" w:cs="Arial"/>
                <w:sz w:val="20"/>
                <w:szCs w:val="20"/>
              </w:rPr>
            </w:pPr>
            <w:r>
              <w:rPr>
                <w:rFonts w:ascii="Arial" w:eastAsia="Arial" w:hAnsi="Arial" w:cs="Arial"/>
                <w:sz w:val="20"/>
                <w:szCs w:val="20"/>
              </w:rPr>
              <w:t>6</w:t>
            </w:r>
          </w:p>
        </w:tc>
        <w:tc>
          <w:tcPr>
            <w:tcW w:w="1863" w:type="dxa"/>
            <w:vAlign w:val="center"/>
          </w:tcPr>
          <w:p w14:paraId="00004654" w14:textId="77777777" w:rsidR="001D03A6" w:rsidRDefault="007430A0">
            <w:pPr>
              <w:spacing w:after="0"/>
              <w:rPr>
                <w:rFonts w:ascii="Arial" w:eastAsia="Arial" w:hAnsi="Arial" w:cs="Arial"/>
                <w:sz w:val="20"/>
                <w:szCs w:val="20"/>
              </w:rPr>
            </w:pPr>
            <w:r>
              <w:rPr>
                <w:rFonts w:ascii="Arial" w:eastAsia="Arial" w:hAnsi="Arial" w:cs="Arial"/>
                <w:sz w:val="20"/>
                <w:szCs w:val="20"/>
              </w:rPr>
              <w:t>1 492 - 1 518 MHz</w:t>
            </w:r>
          </w:p>
        </w:tc>
        <w:tc>
          <w:tcPr>
            <w:tcW w:w="1551" w:type="dxa"/>
            <w:vAlign w:val="center"/>
          </w:tcPr>
          <w:p w14:paraId="00004655" w14:textId="77777777" w:rsidR="001D03A6" w:rsidRDefault="007430A0">
            <w:pPr>
              <w:spacing w:after="0"/>
              <w:rPr>
                <w:rFonts w:ascii="Arial" w:eastAsia="Arial" w:hAnsi="Arial" w:cs="Arial"/>
                <w:sz w:val="20"/>
                <w:szCs w:val="20"/>
              </w:rPr>
            </w:pPr>
            <w:r>
              <w:rPr>
                <w:rFonts w:ascii="Arial" w:eastAsia="Arial" w:hAnsi="Arial" w:cs="Arial"/>
                <w:sz w:val="20"/>
                <w:szCs w:val="20"/>
              </w:rPr>
              <w:t>5.341A</w:t>
            </w:r>
          </w:p>
        </w:tc>
        <w:tc>
          <w:tcPr>
            <w:tcW w:w="2401" w:type="dxa"/>
            <w:vAlign w:val="center"/>
          </w:tcPr>
          <w:p w14:paraId="00004656" w14:textId="77777777" w:rsidR="001D03A6" w:rsidRDefault="007430A0">
            <w:pPr>
              <w:spacing w:after="0"/>
              <w:rPr>
                <w:rFonts w:ascii="Arial" w:eastAsia="Arial" w:hAnsi="Arial" w:cs="Arial"/>
                <w:sz w:val="20"/>
                <w:szCs w:val="20"/>
              </w:rPr>
            </w:pPr>
            <w:r>
              <w:rPr>
                <w:rFonts w:ascii="Arial" w:eastAsia="Arial" w:hAnsi="Arial" w:cs="Arial"/>
                <w:sz w:val="20"/>
                <w:szCs w:val="20"/>
              </w:rPr>
              <w:t>Res. 223 (Rev. WRC-19)</w:t>
            </w:r>
          </w:p>
        </w:tc>
        <w:tc>
          <w:tcPr>
            <w:tcW w:w="3688" w:type="dxa"/>
            <w:vAlign w:val="center"/>
          </w:tcPr>
          <w:p w14:paraId="00004657" w14:textId="77777777" w:rsidR="001D03A6" w:rsidRDefault="007430A0">
            <w:pPr>
              <w:spacing w:after="0"/>
              <w:rPr>
                <w:rFonts w:ascii="Arial" w:eastAsia="Arial" w:hAnsi="Arial" w:cs="Arial"/>
                <w:sz w:val="20"/>
                <w:szCs w:val="20"/>
              </w:rPr>
            </w:pPr>
            <w:r>
              <w:rPr>
                <w:rFonts w:ascii="Arial" w:eastAsia="Arial" w:hAnsi="Arial" w:cs="Arial"/>
                <w:sz w:val="20"/>
                <w:szCs w:val="20"/>
              </w:rPr>
              <w:t>Region 1</w:t>
            </w:r>
          </w:p>
        </w:tc>
      </w:tr>
      <w:tr w:rsidR="001D03A6" w14:paraId="307E9134" w14:textId="77777777" w:rsidTr="000823D8">
        <w:tc>
          <w:tcPr>
            <w:tcW w:w="577" w:type="dxa"/>
            <w:vAlign w:val="center"/>
          </w:tcPr>
          <w:p w14:paraId="00004658" w14:textId="77777777" w:rsidR="001D03A6" w:rsidRDefault="007430A0">
            <w:pPr>
              <w:spacing w:after="0"/>
              <w:rPr>
                <w:rFonts w:ascii="Arial" w:eastAsia="Arial" w:hAnsi="Arial" w:cs="Arial"/>
                <w:sz w:val="20"/>
                <w:szCs w:val="20"/>
              </w:rPr>
            </w:pPr>
            <w:r>
              <w:rPr>
                <w:rFonts w:ascii="Arial" w:eastAsia="Arial" w:hAnsi="Arial" w:cs="Arial"/>
                <w:sz w:val="20"/>
                <w:szCs w:val="20"/>
              </w:rPr>
              <w:t>7</w:t>
            </w:r>
          </w:p>
        </w:tc>
        <w:tc>
          <w:tcPr>
            <w:tcW w:w="1863" w:type="dxa"/>
            <w:vAlign w:val="center"/>
          </w:tcPr>
          <w:p w14:paraId="00004659" w14:textId="77777777" w:rsidR="001D03A6" w:rsidRDefault="007430A0">
            <w:pPr>
              <w:spacing w:after="0"/>
              <w:rPr>
                <w:rFonts w:ascii="Arial" w:eastAsia="Arial" w:hAnsi="Arial" w:cs="Arial"/>
                <w:color w:val="000000"/>
                <w:sz w:val="20"/>
                <w:szCs w:val="20"/>
              </w:rPr>
            </w:pPr>
            <w:r>
              <w:rPr>
                <w:rFonts w:ascii="Arial" w:eastAsia="Arial" w:hAnsi="Arial" w:cs="Arial"/>
                <w:color w:val="000000"/>
                <w:sz w:val="20"/>
                <w:szCs w:val="20"/>
              </w:rPr>
              <w:t>1 710 - 1 885 MHz</w:t>
            </w:r>
          </w:p>
        </w:tc>
        <w:tc>
          <w:tcPr>
            <w:tcW w:w="1551" w:type="dxa"/>
            <w:vAlign w:val="center"/>
          </w:tcPr>
          <w:p w14:paraId="0000465A" w14:textId="77777777" w:rsidR="001D03A6" w:rsidRDefault="007430A0">
            <w:pPr>
              <w:spacing w:after="0"/>
              <w:rPr>
                <w:rFonts w:ascii="Arial" w:eastAsia="Arial" w:hAnsi="Arial" w:cs="Arial"/>
                <w:sz w:val="20"/>
                <w:szCs w:val="20"/>
              </w:rPr>
            </w:pPr>
            <w:r>
              <w:rPr>
                <w:rFonts w:ascii="Arial" w:eastAsia="Arial" w:hAnsi="Arial" w:cs="Arial"/>
                <w:sz w:val="20"/>
                <w:szCs w:val="20"/>
              </w:rPr>
              <w:t>5.384A</w:t>
            </w:r>
          </w:p>
        </w:tc>
        <w:tc>
          <w:tcPr>
            <w:tcW w:w="2401" w:type="dxa"/>
            <w:vAlign w:val="center"/>
          </w:tcPr>
          <w:p w14:paraId="0000465B" w14:textId="77777777" w:rsidR="001D03A6" w:rsidRDefault="007430A0">
            <w:pPr>
              <w:spacing w:after="0"/>
              <w:rPr>
                <w:rFonts w:ascii="Arial" w:eastAsia="Arial" w:hAnsi="Arial" w:cs="Arial"/>
                <w:sz w:val="20"/>
                <w:szCs w:val="20"/>
              </w:rPr>
            </w:pPr>
            <w:r>
              <w:rPr>
                <w:rFonts w:ascii="Arial" w:eastAsia="Arial" w:hAnsi="Arial" w:cs="Arial"/>
                <w:sz w:val="20"/>
                <w:szCs w:val="20"/>
              </w:rPr>
              <w:t>Res. 223 (Rev. WRC-19)</w:t>
            </w:r>
          </w:p>
        </w:tc>
        <w:tc>
          <w:tcPr>
            <w:tcW w:w="3688" w:type="dxa"/>
            <w:vAlign w:val="center"/>
          </w:tcPr>
          <w:p w14:paraId="0000465C" w14:textId="77777777" w:rsidR="001D03A6" w:rsidRDefault="007430A0">
            <w:pPr>
              <w:spacing w:after="0"/>
              <w:rPr>
                <w:rFonts w:ascii="Arial" w:eastAsia="Arial" w:hAnsi="Arial" w:cs="Arial"/>
                <w:sz w:val="20"/>
                <w:szCs w:val="20"/>
              </w:rPr>
            </w:pPr>
            <w:r>
              <w:rPr>
                <w:rFonts w:ascii="Arial" w:eastAsia="Arial" w:hAnsi="Arial" w:cs="Arial"/>
                <w:sz w:val="20"/>
                <w:szCs w:val="20"/>
              </w:rPr>
              <w:t>All Regions</w:t>
            </w:r>
          </w:p>
        </w:tc>
      </w:tr>
      <w:tr w:rsidR="001D03A6" w14:paraId="33791B1C" w14:textId="77777777" w:rsidTr="000823D8">
        <w:tc>
          <w:tcPr>
            <w:tcW w:w="577" w:type="dxa"/>
            <w:vAlign w:val="center"/>
          </w:tcPr>
          <w:p w14:paraId="0000465D" w14:textId="77777777" w:rsidR="001D03A6" w:rsidRDefault="007430A0">
            <w:pPr>
              <w:spacing w:after="0"/>
              <w:rPr>
                <w:rFonts w:ascii="Arial" w:eastAsia="Arial" w:hAnsi="Arial" w:cs="Arial"/>
                <w:sz w:val="20"/>
                <w:szCs w:val="20"/>
              </w:rPr>
            </w:pPr>
            <w:r>
              <w:rPr>
                <w:rFonts w:ascii="Arial" w:eastAsia="Arial" w:hAnsi="Arial" w:cs="Arial"/>
                <w:sz w:val="20"/>
                <w:szCs w:val="20"/>
              </w:rPr>
              <w:t>8</w:t>
            </w:r>
          </w:p>
        </w:tc>
        <w:tc>
          <w:tcPr>
            <w:tcW w:w="1863" w:type="dxa"/>
            <w:vAlign w:val="center"/>
          </w:tcPr>
          <w:p w14:paraId="0000465E" w14:textId="77777777" w:rsidR="001D03A6" w:rsidRDefault="007430A0">
            <w:pPr>
              <w:spacing w:after="0"/>
              <w:rPr>
                <w:rFonts w:ascii="Arial" w:eastAsia="Arial" w:hAnsi="Arial" w:cs="Arial"/>
                <w:color w:val="000000"/>
                <w:sz w:val="20"/>
                <w:szCs w:val="20"/>
              </w:rPr>
            </w:pPr>
            <w:r>
              <w:rPr>
                <w:rFonts w:ascii="Arial" w:eastAsia="Arial" w:hAnsi="Arial" w:cs="Arial"/>
                <w:color w:val="000000"/>
                <w:sz w:val="20"/>
                <w:szCs w:val="20"/>
              </w:rPr>
              <w:t>1 885 - 2 025 MHz</w:t>
            </w:r>
          </w:p>
        </w:tc>
        <w:tc>
          <w:tcPr>
            <w:tcW w:w="1551" w:type="dxa"/>
            <w:vAlign w:val="center"/>
          </w:tcPr>
          <w:p w14:paraId="0000465F" w14:textId="77777777" w:rsidR="001D03A6" w:rsidRDefault="007430A0">
            <w:pPr>
              <w:spacing w:after="0"/>
              <w:rPr>
                <w:rFonts w:ascii="Arial" w:eastAsia="Arial" w:hAnsi="Arial" w:cs="Arial"/>
                <w:sz w:val="20"/>
                <w:szCs w:val="20"/>
              </w:rPr>
            </w:pPr>
            <w:r>
              <w:rPr>
                <w:rFonts w:ascii="Arial" w:eastAsia="Arial" w:hAnsi="Arial" w:cs="Arial"/>
                <w:sz w:val="20"/>
                <w:szCs w:val="20"/>
              </w:rPr>
              <w:t>5.388/5.388A</w:t>
            </w:r>
            <w:r>
              <w:rPr>
                <w:rFonts w:ascii="Arial" w:eastAsia="Arial" w:hAnsi="Arial" w:cs="Arial"/>
                <w:color w:val="0000FF"/>
                <w:sz w:val="20"/>
                <w:szCs w:val="20"/>
                <w:u w:val="single"/>
                <w:vertAlign w:val="superscript"/>
              </w:rPr>
              <w:footnoteReference w:id="10"/>
            </w:r>
          </w:p>
        </w:tc>
        <w:tc>
          <w:tcPr>
            <w:tcW w:w="2401" w:type="dxa"/>
            <w:vAlign w:val="center"/>
          </w:tcPr>
          <w:p w14:paraId="00004660" w14:textId="77777777" w:rsidR="001D03A6" w:rsidRDefault="007430A0">
            <w:pPr>
              <w:spacing w:after="0"/>
              <w:rPr>
                <w:rFonts w:ascii="Arial" w:eastAsia="Arial" w:hAnsi="Arial" w:cs="Arial"/>
                <w:sz w:val="20"/>
                <w:szCs w:val="20"/>
              </w:rPr>
            </w:pPr>
            <w:r>
              <w:rPr>
                <w:rFonts w:ascii="Arial" w:eastAsia="Arial" w:hAnsi="Arial" w:cs="Arial"/>
                <w:sz w:val="20"/>
                <w:szCs w:val="20"/>
              </w:rPr>
              <w:t>Res. 212 (Rev. WRC-19)</w:t>
            </w:r>
          </w:p>
          <w:p w14:paraId="00004661" w14:textId="77777777" w:rsidR="001D03A6" w:rsidRDefault="007430A0">
            <w:pPr>
              <w:spacing w:after="0"/>
              <w:rPr>
                <w:rFonts w:ascii="Arial" w:eastAsia="Arial" w:hAnsi="Arial" w:cs="Arial"/>
                <w:sz w:val="20"/>
                <w:szCs w:val="20"/>
              </w:rPr>
            </w:pPr>
            <w:r>
              <w:rPr>
                <w:rFonts w:ascii="Arial" w:eastAsia="Arial" w:hAnsi="Arial" w:cs="Arial"/>
                <w:sz w:val="20"/>
                <w:szCs w:val="20"/>
              </w:rPr>
              <w:t>Res. 223 (Rev. WRC-19)</w:t>
            </w:r>
          </w:p>
          <w:p w14:paraId="00004662" w14:textId="77777777" w:rsidR="001D03A6" w:rsidRDefault="007430A0">
            <w:pPr>
              <w:spacing w:after="0"/>
              <w:rPr>
                <w:rFonts w:ascii="Arial" w:eastAsia="Arial" w:hAnsi="Arial" w:cs="Arial"/>
                <w:sz w:val="20"/>
                <w:szCs w:val="20"/>
                <w:vertAlign w:val="superscript"/>
              </w:rPr>
            </w:pPr>
            <w:r>
              <w:rPr>
                <w:rFonts w:ascii="Arial" w:eastAsia="Arial" w:hAnsi="Arial" w:cs="Arial"/>
                <w:sz w:val="20"/>
                <w:szCs w:val="20"/>
              </w:rPr>
              <w:t>Res. 221 (Rev. WRC-07)</w:t>
            </w:r>
            <w:r>
              <w:rPr>
                <w:rFonts w:ascii="Arial" w:eastAsia="Arial" w:hAnsi="Arial" w:cs="Arial"/>
                <w:sz w:val="20"/>
                <w:szCs w:val="20"/>
                <w:vertAlign w:val="superscript"/>
              </w:rPr>
              <w:t>6</w:t>
            </w:r>
          </w:p>
        </w:tc>
        <w:tc>
          <w:tcPr>
            <w:tcW w:w="3688" w:type="dxa"/>
            <w:vAlign w:val="center"/>
          </w:tcPr>
          <w:p w14:paraId="00004663" w14:textId="77777777" w:rsidR="001D03A6" w:rsidRDefault="007430A0">
            <w:pPr>
              <w:spacing w:after="0"/>
              <w:rPr>
                <w:rFonts w:ascii="Arial" w:eastAsia="Arial" w:hAnsi="Arial" w:cs="Arial"/>
                <w:sz w:val="20"/>
                <w:szCs w:val="20"/>
              </w:rPr>
            </w:pPr>
            <w:r>
              <w:rPr>
                <w:rFonts w:ascii="Arial" w:eastAsia="Arial" w:hAnsi="Arial" w:cs="Arial"/>
                <w:sz w:val="20"/>
                <w:szCs w:val="20"/>
              </w:rPr>
              <w:t>All Regions</w:t>
            </w:r>
          </w:p>
        </w:tc>
      </w:tr>
      <w:tr w:rsidR="001D03A6" w14:paraId="4811CEBA" w14:textId="77777777" w:rsidTr="000823D8">
        <w:tc>
          <w:tcPr>
            <w:tcW w:w="577" w:type="dxa"/>
            <w:vAlign w:val="center"/>
          </w:tcPr>
          <w:p w14:paraId="00004664" w14:textId="77777777" w:rsidR="001D03A6" w:rsidRDefault="007430A0">
            <w:pPr>
              <w:spacing w:after="0"/>
              <w:rPr>
                <w:rFonts w:ascii="Arial" w:eastAsia="Arial" w:hAnsi="Arial" w:cs="Arial"/>
                <w:sz w:val="20"/>
                <w:szCs w:val="20"/>
              </w:rPr>
            </w:pPr>
            <w:r>
              <w:rPr>
                <w:rFonts w:ascii="Arial" w:eastAsia="Arial" w:hAnsi="Arial" w:cs="Arial"/>
                <w:sz w:val="20"/>
                <w:szCs w:val="20"/>
              </w:rPr>
              <w:t>9</w:t>
            </w:r>
          </w:p>
        </w:tc>
        <w:tc>
          <w:tcPr>
            <w:tcW w:w="1863" w:type="dxa"/>
            <w:vAlign w:val="center"/>
          </w:tcPr>
          <w:p w14:paraId="00004665" w14:textId="77777777" w:rsidR="001D03A6" w:rsidRDefault="007430A0">
            <w:pPr>
              <w:spacing w:after="0"/>
              <w:rPr>
                <w:rFonts w:ascii="Arial" w:eastAsia="Arial" w:hAnsi="Arial" w:cs="Arial"/>
                <w:color w:val="000000"/>
                <w:sz w:val="20"/>
                <w:szCs w:val="20"/>
              </w:rPr>
            </w:pPr>
            <w:r>
              <w:rPr>
                <w:rFonts w:ascii="Arial" w:eastAsia="Arial" w:hAnsi="Arial" w:cs="Arial"/>
                <w:color w:val="000000"/>
                <w:sz w:val="20"/>
                <w:szCs w:val="20"/>
              </w:rPr>
              <w:t>2 010 - 2 025 MHz</w:t>
            </w:r>
          </w:p>
        </w:tc>
        <w:tc>
          <w:tcPr>
            <w:tcW w:w="1551" w:type="dxa"/>
            <w:vAlign w:val="center"/>
          </w:tcPr>
          <w:p w14:paraId="00004666" w14:textId="77777777" w:rsidR="001D03A6" w:rsidRDefault="007430A0">
            <w:pPr>
              <w:spacing w:after="0"/>
              <w:rPr>
                <w:rFonts w:ascii="Arial" w:eastAsia="Arial" w:hAnsi="Arial" w:cs="Arial"/>
                <w:sz w:val="20"/>
                <w:szCs w:val="20"/>
              </w:rPr>
            </w:pPr>
            <w:r>
              <w:rPr>
                <w:rFonts w:ascii="Arial" w:eastAsia="Arial" w:hAnsi="Arial" w:cs="Arial"/>
                <w:sz w:val="20"/>
                <w:szCs w:val="20"/>
              </w:rPr>
              <w:t>5.388A</w:t>
            </w:r>
            <w:r>
              <w:rPr>
                <w:rFonts w:ascii="Arial" w:eastAsia="Arial" w:hAnsi="Arial" w:cs="Arial"/>
                <w:sz w:val="20"/>
                <w:szCs w:val="20"/>
                <w:vertAlign w:val="superscript"/>
              </w:rPr>
              <w:t>11</w:t>
            </w:r>
            <w:r>
              <w:rPr>
                <w:rFonts w:ascii="Arial" w:eastAsia="Arial" w:hAnsi="Arial" w:cs="Arial"/>
                <w:sz w:val="20"/>
                <w:szCs w:val="20"/>
              </w:rPr>
              <w:tab/>
            </w:r>
          </w:p>
        </w:tc>
        <w:tc>
          <w:tcPr>
            <w:tcW w:w="2401" w:type="dxa"/>
            <w:vAlign w:val="center"/>
          </w:tcPr>
          <w:p w14:paraId="00004667" w14:textId="77777777" w:rsidR="001D03A6" w:rsidRDefault="007430A0">
            <w:pPr>
              <w:spacing w:after="0"/>
              <w:rPr>
                <w:rFonts w:ascii="Arial" w:eastAsia="Arial" w:hAnsi="Arial" w:cs="Arial"/>
                <w:sz w:val="20"/>
                <w:szCs w:val="20"/>
                <w:vertAlign w:val="superscript"/>
              </w:rPr>
            </w:pPr>
            <w:r>
              <w:rPr>
                <w:rFonts w:ascii="Arial" w:eastAsia="Arial" w:hAnsi="Arial" w:cs="Arial"/>
                <w:sz w:val="20"/>
                <w:szCs w:val="20"/>
              </w:rPr>
              <w:t>Res. 221 (Rev. WRC-07)</w:t>
            </w:r>
            <w:r>
              <w:rPr>
                <w:rFonts w:ascii="Arial" w:eastAsia="Arial" w:hAnsi="Arial" w:cs="Arial"/>
                <w:sz w:val="20"/>
                <w:szCs w:val="20"/>
                <w:vertAlign w:val="superscript"/>
              </w:rPr>
              <w:t>6</w:t>
            </w:r>
          </w:p>
        </w:tc>
        <w:tc>
          <w:tcPr>
            <w:tcW w:w="3688" w:type="dxa"/>
            <w:vAlign w:val="center"/>
          </w:tcPr>
          <w:p w14:paraId="00004668" w14:textId="77777777" w:rsidR="001D03A6" w:rsidRDefault="007430A0">
            <w:pPr>
              <w:spacing w:after="0"/>
              <w:rPr>
                <w:rFonts w:ascii="Arial" w:eastAsia="Arial" w:hAnsi="Arial" w:cs="Arial"/>
                <w:sz w:val="20"/>
                <w:szCs w:val="20"/>
              </w:rPr>
            </w:pPr>
            <w:r>
              <w:rPr>
                <w:rFonts w:ascii="Arial" w:eastAsia="Arial" w:hAnsi="Arial" w:cs="Arial"/>
                <w:sz w:val="20"/>
                <w:szCs w:val="20"/>
              </w:rPr>
              <w:t>Regions 1 and 3</w:t>
            </w:r>
          </w:p>
        </w:tc>
      </w:tr>
      <w:tr w:rsidR="001D03A6" w14:paraId="6E347FF9" w14:textId="77777777" w:rsidTr="000823D8">
        <w:tc>
          <w:tcPr>
            <w:tcW w:w="577" w:type="dxa"/>
            <w:vAlign w:val="center"/>
          </w:tcPr>
          <w:p w14:paraId="00004669" w14:textId="77777777" w:rsidR="001D03A6" w:rsidRDefault="007430A0">
            <w:pPr>
              <w:spacing w:after="0"/>
              <w:rPr>
                <w:rFonts w:ascii="Arial" w:eastAsia="Arial" w:hAnsi="Arial" w:cs="Arial"/>
                <w:sz w:val="20"/>
                <w:szCs w:val="20"/>
              </w:rPr>
            </w:pPr>
            <w:r>
              <w:rPr>
                <w:rFonts w:ascii="Arial" w:eastAsia="Arial" w:hAnsi="Arial" w:cs="Arial"/>
                <w:sz w:val="20"/>
                <w:szCs w:val="20"/>
              </w:rPr>
              <w:t>10</w:t>
            </w:r>
          </w:p>
        </w:tc>
        <w:tc>
          <w:tcPr>
            <w:tcW w:w="1863" w:type="dxa"/>
            <w:vAlign w:val="center"/>
          </w:tcPr>
          <w:p w14:paraId="0000466A" w14:textId="77777777" w:rsidR="001D03A6" w:rsidRDefault="007430A0">
            <w:pPr>
              <w:spacing w:after="0"/>
              <w:rPr>
                <w:rFonts w:ascii="Arial" w:eastAsia="Arial" w:hAnsi="Arial" w:cs="Arial"/>
                <w:color w:val="000000"/>
                <w:sz w:val="20"/>
                <w:szCs w:val="20"/>
              </w:rPr>
            </w:pPr>
            <w:r>
              <w:rPr>
                <w:rFonts w:ascii="Arial" w:eastAsia="Arial" w:hAnsi="Arial" w:cs="Arial"/>
                <w:color w:val="000000"/>
                <w:sz w:val="20"/>
                <w:szCs w:val="20"/>
              </w:rPr>
              <w:t>2 110 - 2 200 MHz</w:t>
            </w:r>
          </w:p>
        </w:tc>
        <w:tc>
          <w:tcPr>
            <w:tcW w:w="1551" w:type="dxa"/>
            <w:vAlign w:val="center"/>
          </w:tcPr>
          <w:p w14:paraId="0000466B" w14:textId="77777777" w:rsidR="001D03A6" w:rsidRDefault="007430A0">
            <w:pPr>
              <w:spacing w:after="0"/>
              <w:rPr>
                <w:rFonts w:ascii="Arial" w:eastAsia="Arial" w:hAnsi="Arial" w:cs="Arial"/>
                <w:sz w:val="20"/>
                <w:szCs w:val="20"/>
                <w:vertAlign w:val="superscript"/>
              </w:rPr>
            </w:pPr>
            <w:r>
              <w:rPr>
                <w:rFonts w:ascii="Arial" w:eastAsia="Arial" w:hAnsi="Arial" w:cs="Arial"/>
                <w:sz w:val="20"/>
                <w:szCs w:val="20"/>
              </w:rPr>
              <w:t>5.388/5.388A</w:t>
            </w:r>
            <w:r>
              <w:rPr>
                <w:rFonts w:ascii="Arial" w:eastAsia="Arial" w:hAnsi="Arial" w:cs="Arial"/>
                <w:sz w:val="20"/>
                <w:szCs w:val="20"/>
                <w:vertAlign w:val="superscript"/>
              </w:rPr>
              <w:t>11</w:t>
            </w:r>
          </w:p>
        </w:tc>
        <w:tc>
          <w:tcPr>
            <w:tcW w:w="2401" w:type="dxa"/>
            <w:vAlign w:val="center"/>
          </w:tcPr>
          <w:p w14:paraId="0000466C" w14:textId="77777777" w:rsidR="001D03A6" w:rsidRDefault="007430A0">
            <w:pPr>
              <w:spacing w:after="0"/>
              <w:rPr>
                <w:rFonts w:ascii="Arial" w:eastAsia="Arial" w:hAnsi="Arial" w:cs="Arial"/>
                <w:sz w:val="20"/>
                <w:szCs w:val="20"/>
              </w:rPr>
            </w:pPr>
            <w:r>
              <w:rPr>
                <w:rFonts w:ascii="Arial" w:eastAsia="Arial" w:hAnsi="Arial" w:cs="Arial"/>
                <w:sz w:val="20"/>
                <w:szCs w:val="20"/>
              </w:rPr>
              <w:t>Res. 212 (Rev. WRC-19)</w:t>
            </w:r>
          </w:p>
          <w:p w14:paraId="0000466D" w14:textId="77777777" w:rsidR="001D03A6" w:rsidRDefault="007430A0">
            <w:pPr>
              <w:spacing w:after="0"/>
              <w:rPr>
                <w:rFonts w:ascii="Arial" w:eastAsia="Arial" w:hAnsi="Arial" w:cs="Arial"/>
                <w:sz w:val="20"/>
                <w:szCs w:val="20"/>
              </w:rPr>
            </w:pPr>
            <w:r>
              <w:rPr>
                <w:rFonts w:ascii="Arial" w:eastAsia="Arial" w:hAnsi="Arial" w:cs="Arial"/>
                <w:sz w:val="20"/>
                <w:szCs w:val="20"/>
              </w:rPr>
              <w:t>Res. 223 (Rev. WRC-19)</w:t>
            </w:r>
          </w:p>
          <w:p w14:paraId="0000466E" w14:textId="77777777" w:rsidR="001D03A6" w:rsidRDefault="007430A0">
            <w:pPr>
              <w:spacing w:after="0"/>
              <w:rPr>
                <w:rFonts w:ascii="Arial" w:eastAsia="Arial" w:hAnsi="Arial" w:cs="Arial"/>
                <w:sz w:val="20"/>
                <w:szCs w:val="20"/>
                <w:vertAlign w:val="superscript"/>
              </w:rPr>
            </w:pPr>
            <w:r>
              <w:rPr>
                <w:rFonts w:ascii="Arial" w:eastAsia="Arial" w:hAnsi="Arial" w:cs="Arial"/>
                <w:sz w:val="20"/>
                <w:szCs w:val="20"/>
              </w:rPr>
              <w:t>Res. 221 (Rev. WRC-07)</w:t>
            </w:r>
            <w:r>
              <w:rPr>
                <w:rFonts w:ascii="Arial" w:eastAsia="Arial" w:hAnsi="Arial" w:cs="Arial"/>
                <w:sz w:val="20"/>
                <w:szCs w:val="20"/>
                <w:vertAlign w:val="superscript"/>
              </w:rPr>
              <w:t>6</w:t>
            </w:r>
          </w:p>
        </w:tc>
        <w:tc>
          <w:tcPr>
            <w:tcW w:w="3688" w:type="dxa"/>
            <w:vAlign w:val="center"/>
          </w:tcPr>
          <w:p w14:paraId="0000466F" w14:textId="77777777" w:rsidR="001D03A6" w:rsidRDefault="007430A0">
            <w:pPr>
              <w:spacing w:after="0"/>
              <w:rPr>
                <w:rFonts w:ascii="Arial" w:eastAsia="Arial" w:hAnsi="Arial" w:cs="Arial"/>
                <w:sz w:val="20"/>
                <w:szCs w:val="20"/>
              </w:rPr>
            </w:pPr>
            <w:r>
              <w:rPr>
                <w:rFonts w:ascii="Arial" w:eastAsia="Arial" w:hAnsi="Arial" w:cs="Arial"/>
                <w:sz w:val="20"/>
                <w:szCs w:val="20"/>
              </w:rPr>
              <w:t>All Regions</w:t>
            </w:r>
          </w:p>
        </w:tc>
      </w:tr>
      <w:tr w:rsidR="001D03A6" w14:paraId="6F1E5B74" w14:textId="77777777" w:rsidTr="000823D8">
        <w:tc>
          <w:tcPr>
            <w:tcW w:w="577" w:type="dxa"/>
            <w:vAlign w:val="center"/>
          </w:tcPr>
          <w:p w14:paraId="00004670" w14:textId="77777777" w:rsidR="001D03A6" w:rsidRDefault="007430A0">
            <w:pPr>
              <w:spacing w:after="0"/>
              <w:rPr>
                <w:rFonts w:ascii="Arial" w:eastAsia="Arial" w:hAnsi="Arial" w:cs="Arial"/>
                <w:sz w:val="20"/>
                <w:szCs w:val="20"/>
              </w:rPr>
            </w:pPr>
            <w:r>
              <w:rPr>
                <w:rFonts w:ascii="Arial" w:eastAsia="Arial" w:hAnsi="Arial" w:cs="Arial"/>
                <w:sz w:val="20"/>
                <w:szCs w:val="20"/>
              </w:rPr>
              <w:lastRenderedPageBreak/>
              <w:t>11</w:t>
            </w:r>
          </w:p>
        </w:tc>
        <w:tc>
          <w:tcPr>
            <w:tcW w:w="1863" w:type="dxa"/>
            <w:vAlign w:val="center"/>
          </w:tcPr>
          <w:p w14:paraId="00004671" w14:textId="77777777" w:rsidR="001D03A6" w:rsidRDefault="007430A0">
            <w:pPr>
              <w:spacing w:after="0"/>
              <w:rPr>
                <w:rFonts w:ascii="Arial" w:eastAsia="Arial" w:hAnsi="Arial" w:cs="Arial"/>
                <w:color w:val="000000"/>
                <w:sz w:val="20"/>
                <w:szCs w:val="20"/>
              </w:rPr>
            </w:pPr>
            <w:r>
              <w:rPr>
                <w:rFonts w:ascii="Arial" w:eastAsia="Arial" w:hAnsi="Arial" w:cs="Arial"/>
                <w:color w:val="000000"/>
                <w:sz w:val="20"/>
                <w:szCs w:val="20"/>
              </w:rPr>
              <w:t>2 300 - 2 400 MHz</w:t>
            </w:r>
          </w:p>
        </w:tc>
        <w:tc>
          <w:tcPr>
            <w:tcW w:w="1551" w:type="dxa"/>
            <w:vAlign w:val="center"/>
          </w:tcPr>
          <w:p w14:paraId="00004672" w14:textId="77777777" w:rsidR="001D03A6" w:rsidRDefault="007430A0">
            <w:pPr>
              <w:spacing w:after="0"/>
              <w:rPr>
                <w:rFonts w:ascii="Arial" w:eastAsia="Arial" w:hAnsi="Arial" w:cs="Arial"/>
                <w:sz w:val="20"/>
                <w:szCs w:val="20"/>
              </w:rPr>
            </w:pPr>
            <w:r>
              <w:rPr>
                <w:rFonts w:ascii="Arial" w:eastAsia="Arial" w:hAnsi="Arial" w:cs="Arial"/>
                <w:sz w:val="20"/>
                <w:szCs w:val="20"/>
              </w:rPr>
              <w:t>5.384A</w:t>
            </w:r>
          </w:p>
        </w:tc>
        <w:tc>
          <w:tcPr>
            <w:tcW w:w="2401" w:type="dxa"/>
            <w:vAlign w:val="center"/>
          </w:tcPr>
          <w:p w14:paraId="00004673" w14:textId="77777777" w:rsidR="001D03A6" w:rsidRDefault="007430A0">
            <w:pPr>
              <w:spacing w:after="0"/>
              <w:rPr>
                <w:rFonts w:ascii="Arial" w:eastAsia="Arial" w:hAnsi="Arial" w:cs="Arial"/>
                <w:sz w:val="20"/>
                <w:szCs w:val="20"/>
              </w:rPr>
            </w:pPr>
            <w:r>
              <w:rPr>
                <w:rFonts w:ascii="Arial" w:eastAsia="Arial" w:hAnsi="Arial" w:cs="Arial"/>
                <w:sz w:val="20"/>
                <w:szCs w:val="20"/>
              </w:rPr>
              <w:t>Res. 223 (Rev. WRC-19)</w:t>
            </w:r>
          </w:p>
        </w:tc>
        <w:tc>
          <w:tcPr>
            <w:tcW w:w="3688" w:type="dxa"/>
            <w:vAlign w:val="center"/>
          </w:tcPr>
          <w:p w14:paraId="00004674" w14:textId="77777777" w:rsidR="001D03A6" w:rsidRDefault="007430A0">
            <w:pPr>
              <w:spacing w:after="0"/>
              <w:rPr>
                <w:rFonts w:ascii="Arial" w:eastAsia="Arial" w:hAnsi="Arial" w:cs="Arial"/>
                <w:sz w:val="20"/>
                <w:szCs w:val="20"/>
              </w:rPr>
            </w:pPr>
            <w:r>
              <w:rPr>
                <w:rFonts w:ascii="Arial" w:eastAsia="Arial" w:hAnsi="Arial" w:cs="Arial"/>
                <w:sz w:val="20"/>
                <w:szCs w:val="20"/>
              </w:rPr>
              <w:t>All Regions</w:t>
            </w:r>
          </w:p>
        </w:tc>
      </w:tr>
      <w:tr w:rsidR="001D03A6" w14:paraId="7AA775D6" w14:textId="77777777" w:rsidTr="000823D8">
        <w:tc>
          <w:tcPr>
            <w:tcW w:w="577" w:type="dxa"/>
            <w:vAlign w:val="center"/>
          </w:tcPr>
          <w:p w14:paraId="00004675" w14:textId="77777777" w:rsidR="001D03A6" w:rsidRDefault="007430A0">
            <w:pPr>
              <w:spacing w:after="0"/>
              <w:rPr>
                <w:rFonts w:ascii="Arial" w:eastAsia="Arial" w:hAnsi="Arial" w:cs="Arial"/>
                <w:sz w:val="20"/>
                <w:szCs w:val="20"/>
              </w:rPr>
            </w:pPr>
            <w:r>
              <w:rPr>
                <w:rFonts w:ascii="Arial" w:eastAsia="Arial" w:hAnsi="Arial" w:cs="Arial"/>
                <w:sz w:val="20"/>
                <w:szCs w:val="20"/>
              </w:rPr>
              <w:t>12</w:t>
            </w:r>
          </w:p>
        </w:tc>
        <w:tc>
          <w:tcPr>
            <w:tcW w:w="1863" w:type="dxa"/>
            <w:vAlign w:val="center"/>
          </w:tcPr>
          <w:p w14:paraId="00004676" w14:textId="77777777" w:rsidR="001D03A6" w:rsidRDefault="007430A0">
            <w:pPr>
              <w:spacing w:after="0"/>
              <w:rPr>
                <w:rFonts w:ascii="Arial" w:eastAsia="Arial" w:hAnsi="Arial" w:cs="Arial"/>
                <w:color w:val="000000"/>
                <w:sz w:val="20"/>
                <w:szCs w:val="20"/>
              </w:rPr>
            </w:pPr>
            <w:r>
              <w:rPr>
                <w:rFonts w:ascii="Arial" w:eastAsia="Arial" w:hAnsi="Arial" w:cs="Arial"/>
                <w:color w:val="000000"/>
                <w:sz w:val="20"/>
                <w:szCs w:val="20"/>
              </w:rPr>
              <w:t>2 500 - 2 690 MHz</w:t>
            </w:r>
          </w:p>
        </w:tc>
        <w:tc>
          <w:tcPr>
            <w:tcW w:w="1551" w:type="dxa"/>
            <w:vAlign w:val="center"/>
          </w:tcPr>
          <w:p w14:paraId="00004677" w14:textId="77777777" w:rsidR="001D03A6" w:rsidRDefault="007430A0">
            <w:pPr>
              <w:spacing w:after="0"/>
              <w:rPr>
                <w:rFonts w:ascii="Arial" w:eastAsia="Arial" w:hAnsi="Arial" w:cs="Arial"/>
                <w:sz w:val="20"/>
                <w:szCs w:val="20"/>
              </w:rPr>
            </w:pPr>
            <w:r>
              <w:rPr>
                <w:rFonts w:ascii="Arial" w:eastAsia="Arial" w:hAnsi="Arial" w:cs="Arial"/>
                <w:sz w:val="20"/>
                <w:szCs w:val="20"/>
              </w:rPr>
              <w:t>5.384A</w:t>
            </w:r>
          </w:p>
        </w:tc>
        <w:tc>
          <w:tcPr>
            <w:tcW w:w="2401" w:type="dxa"/>
            <w:vAlign w:val="center"/>
          </w:tcPr>
          <w:p w14:paraId="00004678" w14:textId="77777777" w:rsidR="001D03A6" w:rsidRDefault="007430A0">
            <w:pPr>
              <w:spacing w:after="0"/>
              <w:rPr>
                <w:rFonts w:ascii="Arial" w:eastAsia="Arial" w:hAnsi="Arial" w:cs="Arial"/>
                <w:sz w:val="20"/>
                <w:szCs w:val="20"/>
              </w:rPr>
            </w:pPr>
            <w:r>
              <w:rPr>
                <w:rFonts w:ascii="Arial" w:eastAsia="Arial" w:hAnsi="Arial" w:cs="Arial"/>
                <w:sz w:val="20"/>
                <w:szCs w:val="20"/>
              </w:rPr>
              <w:t>Res. 223 (Rev. WRC-19)</w:t>
            </w:r>
          </w:p>
        </w:tc>
        <w:tc>
          <w:tcPr>
            <w:tcW w:w="3688" w:type="dxa"/>
            <w:vAlign w:val="center"/>
          </w:tcPr>
          <w:p w14:paraId="00004679" w14:textId="77777777" w:rsidR="001D03A6" w:rsidRDefault="007430A0">
            <w:pPr>
              <w:spacing w:after="0"/>
              <w:rPr>
                <w:rFonts w:ascii="Arial" w:eastAsia="Arial" w:hAnsi="Arial" w:cs="Arial"/>
                <w:sz w:val="20"/>
                <w:szCs w:val="20"/>
              </w:rPr>
            </w:pPr>
            <w:r>
              <w:rPr>
                <w:rFonts w:ascii="Arial" w:eastAsia="Arial" w:hAnsi="Arial" w:cs="Arial"/>
                <w:sz w:val="20"/>
                <w:szCs w:val="20"/>
              </w:rPr>
              <w:t>All Regions</w:t>
            </w:r>
          </w:p>
        </w:tc>
      </w:tr>
      <w:tr w:rsidR="001D03A6" w14:paraId="6326345A" w14:textId="77777777" w:rsidTr="000823D8">
        <w:trPr>
          <w:trHeight w:val="70"/>
        </w:trPr>
        <w:tc>
          <w:tcPr>
            <w:tcW w:w="577" w:type="dxa"/>
            <w:vAlign w:val="center"/>
          </w:tcPr>
          <w:p w14:paraId="0000467A" w14:textId="77777777" w:rsidR="001D03A6" w:rsidRDefault="007430A0">
            <w:pPr>
              <w:spacing w:after="0"/>
              <w:rPr>
                <w:rFonts w:ascii="Arial" w:eastAsia="Arial" w:hAnsi="Arial" w:cs="Arial"/>
                <w:sz w:val="20"/>
                <w:szCs w:val="20"/>
              </w:rPr>
            </w:pPr>
            <w:r>
              <w:rPr>
                <w:rFonts w:ascii="Arial" w:eastAsia="Arial" w:hAnsi="Arial" w:cs="Arial"/>
                <w:sz w:val="20"/>
                <w:szCs w:val="20"/>
              </w:rPr>
              <w:t>13</w:t>
            </w:r>
          </w:p>
        </w:tc>
        <w:tc>
          <w:tcPr>
            <w:tcW w:w="1863" w:type="dxa"/>
            <w:vAlign w:val="center"/>
          </w:tcPr>
          <w:p w14:paraId="0000467B" w14:textId="77777777" w:rsidR="001D03A6" w:rsidRDefault="007430A0">
            <w:pPr>
              <w:spacing w:after="0"/>
              <w:rPr>
                <w:rFonts w:ascii="Arial" w:eastAsia="Arial" w:hAnsi="Arial" w:cs="Arial"/>
                <w:sz w:val="20"/>
                <w:szCs w:val="20"/>
              </w:rPr>
            </w:pPr>
            <w:r>
              <w:rPr>
                <w:rFonts w:ascii="Arial" w:eastAsia="Arial" w:hAnsi="Arial" w:cs="Arial"/>
                <w:sz w:val="20"/>
                <w:szCs w:val="20"/>
              </w:rPr>
              <w:t>3 300 - 3 400 MHz</w:t>
            </w:r>
          </w:p>
        </w:tc>
        <w:tc>
          <w:tcPr>
            <w:tcW w:w="1551" w:type="dxa"/>
            <w:vAlign w:val="center"/>
          </w:tcPr>
          <w:p w14:paraId="0000467C" w14:textId="77777777" w:rsidR="001D03A6" w:rsidRDefault="007430A0">
            <w:pPr>
              <w:spacing w:after="0"/>
              <w:rPr>
                <w:rFonts w:ascii="Arial" w:eastAsia="Arial" w:hAnsi="Arial" w:cs="Arial"/>
                <w:sz w:val="20"/>
                <w:szCs w:val="20"/>
              </w:rPr>
            </w:pPr>
            <w:r>
              <w:rPr>
                <w:rFonts w:ascii="Arial" w:eastAsia="Arial" w:hAnsi="Arial" w:cs="Arial"/>
                <w:sz w:val="20"/>
                <w:szCs w:val="20"/>
              </w:rPr>
              <w:t>5.429B</w:t>
            </w:r>
          </w:p>
        </w:tc>
        <w:tc>
          <w:tcPr>
            <w:tcW w:w="2401" w:type="dxa"/>
            <w:vAlign w:val="center"/>
          </w:tcPr>
          <w:p w14:paraId="0000467D" w14:textId="77777777" w:rsidR="001D03A6" w:rsidRDefault="007430A0">
            <w:pPr>
              <w:spacing w:after="0"/>
              <w:rPr>
                <w:rFonts w:ascii="Arial" w:eastAsia="Arial" w:hAnsi="Arial" w:cs="Arial"/>
                <w:sz w:val="20"/>
                <w:szCs w:val="20"/>
              </w:rPr>
            </w:pPr>
            <w:r>
              <w:rPr>
                <w:rFonts w:ascii="Arial" w:eastAsia="Arial" w:hAnsi="Arial" w:cs="Arial"/>
                <w:sz w:val="20"/>
                <w:szCs w:val="20"/>
              </w:rPr>
              <w:t>Res. 223 (Rev. WRC-19)</w:t>
            </w:r>
          </w:p>
        </w:tc>
        <w:tc>
          <w:tcPr>
            <w:tcW w:w="3688" w:type="dxa"/>
            <w:vAlign w:val="center"/>
          </w:tcPr>
          <w:p w14:paraId="0000467E" w14:textId="77777777" w:rsidR="001D03A6" w:rsidRDefault="007430A0">
            <w:pPr>
              <w:spacing w:after="0"/>
              <w:rPr>
                <w:rFonts w:ascii="Arial" w:eastAsia="Arial" w:hAnsi="Arial" w:cs="Arial"/>
                <w:sz w:val="20"/>
                <w:szCs w:val="20"/>
              </w:rPr>
            </w:pPr>
            <w:r>
              <w:rPr>
                <w:rFonts w:ascii="Arial" w:eastAsia="Arial" w:hAnsi="Arial" w:cs="Arial"/>
                <w:sz w:val="20"/>
                <w:szCs w:val="20"/>
              </w:rPr>
              <w:t>In 33 African countries</w:t>
            </w:r>
            <w:r>
              <w:rPr>
                <w:rFonts w:ascii="Arial" w:eastAsia="Arial" w:hAnsi="Arial" w:cs="Arial"/>
                <w:color w:val="0000FF"/>
                <w:sz w:val="20"/>
                <w:szCs w:val="20"/>
                <w:u w:val="single"/>
                <w:vertAlign w:val="superscript"/>
              </w:rPr>
              <w:footnoteReference w:id="11"/>
            </w:r>
          </w:p>
        </w:tc>
      </w:tr>
      <w:tr w:rsidR="001D03A6" w14:paraId="4BB3483F" w14:textId="77777777" w:rsidTr="000823D8">
        <w:tc>
          <w:tcPr>
            <w:tcW w:w="577" w:type="dxa"/>
            <w:vAlign w:val="center"/>
          </w:tcPr>
          <w:p w14:paraId="0000467F" w14:textId="77777777" w:rsidR="001D03A6" w:rsidRDefault="007430A0">
            <w:pPr>
              <w:spacing w:after="0"/>
              <w:rPr>
                <w:rFonts w:ascii="Arial" w:eastAsia="Arial" w:hAnsi="Arial" w:cs="Arial"/>
                <w:sz w:val="20"/>
                <w:szCs w:val="20"/>
              </w:rPr>
            </w:pPr>
            <w:r>
              <w:rPr>
                <w:rFonts w:ascii="Arial" w:eastAsia="Arial" w:hAnsi="Arial" w:cs="Arial"/>
                <w:sz w:val="20"/>
                <w:szCs w:val="20"/>
              </w:rPr>
              <w:t>14</w:t>
            </w:r>
          </w:p>
        </w:tc>
        <w:tc>
          <w:tcPr>
            <w:tcW w:w="1863" w:type="dxa"/>
            <w:vAlign w:val="center"/>
          </w:tcPr>
          <w:p w14:paraId="00004680" w14:textId="77777777" w:rsidR="001D03A6" w:rsidRDefault="007430A0">
            <w:pPr>
              <w:spacing w:after="0"/>
              <w:rPr>
                <w:rFonts w:ascii="Arial" w:eastAsia="Arial" w:hAnsi="Arial" w:cs="Arial"/>
                <w:sz w:val="20"/>
                <w:szCs w:val="20"/>
              </w:rPr>
            </w:pPr>
            <w:r>
              <w:rPr>
                <w:rFonts w:ascii="Arial" w:eastAsia="Arial" w:hAnsi="Arial" w:cs="Arial"/>
                <w:sz w:val="20"/>
                <w:szCs w:val="20"/>
              </w:rPr>
              <w:t>3 400 - 3 600 MHz</w:t>
            </w:r>
          </w:p>
        </w:tc>
        <w:tc>
          <w:tcPr>
            <w:tcW w:w="1551" w:type="dxa"/>
            <w:vAlign w:val="center"/>
          </w:tcPr>
          <w:p w14:paraId="00004681" w14:textId="77777777" w:rsidR="001D03A6" w:rsidRDefault="007430A0">
            <w:pPr>
              <w:spacing w:after="0"/>
              <w:rPr>
                <w:rFonts w:ascii="Arial" w:eastAsia="Arial" w:hAnsi="Arial" w:cs="Arial"/>
                <w:sz w:val="20"/>
                <w:szCs w:val="20"/>
              </w:rPr>
            </w:pPr>
            <w:r>
              <w:rPr>
                <w:rFonts w:ascii="Arial" w:eastAsia="Arial" w:hAnsi="Arial" w:cs="Arial"/>
                <w:sz w:val="20"/>
                <w:szCs w:val="20"/>
              </w:rPr>
              <w:t>5.430A</w:t>
            </w:r>
          </w:p>
        </w:tc>
        <w:tc>
          <w:tcPr>
            <w:tcW w:w="2401" w:type="dxa"/>
            <w:vAlign w:val="center"/>
          </w:tcPr>
          <w:p w14:paraId="00004682" w14:textId="77777777" w:rsidR="001D03A6" w:rsidRDefault="007430A0">
            <w:pPr>
              <w:spacing w:after="0"/>
              <w:rPr>
                <w:rFonts w:ascii="Arial" w:eastAsia="Arial" w:hAnsi="Arial" w:cs="Arial"/>
                <w:sz w:val="20"/>
                <w:szCs w:val="20"/>
              </w:rPr>
            </w:pPr>
            <w:r>
              <w:rPr>
                <w:rFonts w:ascii="Arial" w:eastAsia="Arial" w:hAnsi="Arial" w:cs="Arial"/>
                <w:sz w:val="20"/>
                <w:szCs w:val="20"/>
              </w:rPr>
              <w:t>-</w:t>
            </w:r>
          </w:p>
        </w:tc>
        <w:tc>
          <w:tcPr>
            <w:tcW w:w="3688" w:type="dxa"/>
            <w:vAlign w:val="center"/>
          </w:tcPr>
          <w:p w14:paraId="00004683" w14:textId="77777777" w:rsidR="001D03A6" w:rsidRDefault="007430A0">
            <w:pPr>
              <w:spacing w:after="0"/>
              <w:rPr>
                <w:rFonts w:ascii="Arial" w:eastAsia="Arial" w:hAnsi="Arial" w:cs="Arial"/>
                <w:sz w:val="20"/>
                <w:szCs w:val="20"/>
              </w:rPr>
            </w:pPr>
            <w:r>
              <w:rPr>
                <w:rFonts w:ascii="Arial" w:eastAsia="Arial" w:hAnsi="Arial" w:cs="Arial"/>
                <w:sz w:val="20"/>
                <w:szCs w:val="20"/>
              </w:rPr>
              <w:t>All Regions</w:t>
            </w:r>
          </w:p>
        </w:tc>
      </w:tr>
      <w:tr w:rsidR="001D03A6" w14:paraId="4551596E" w14:textId="77777777" w:rsidTr="000823D8">
        <w:tc>
          <w:tcPr>
            <w:tcW w:w="577" w:type="dxa"/>
            <w:vAlign w:val="center"/>
          </w:tcPr>
          <w:p w14:paraId="00004684" w14:textId="77777777" w:rsidR="001D03A6" w:rsidRDefault="007430A0">
            <w:pPr>
              <w:spacing w:after="0"/>
              <w:rPr>
                <w:rFonts w:ascii="Arial" w:eastAsia="Arial" w:hAnsi="Arial" w:cs="Arial"/>
                <w:sz w:val="20"/>
                <w:szCs w:val="20"/>
              </w:rPr>
            </w:pPr>
            <w:r>
              <w:rPr>
                <w:rFonts w:ascii="Arial" w:eastAsia="Arial" w:hAnsi="Arial" w:cs="Arial"/>
                <w:sz w:val="20"/>
                <w:szCs w:val="20"/>
              </w:rPr>
              <w:t>15</w:t>
            </w:r>
          </w:p>
        </w:tc>
        <w:tc>
          <w:tcPr>
            <w:tcW w:w="1863" w:type="dxa"/>
            <w:vAlign w:val="center"/>
          </w:tcPr>
          <w:p w14:paraId="00004685" w14:textId="77777777" w:rsidR="001D03A6" w:rsidRDefault="007430A0">
            <w:pPr>
              <w:spacing w:after="0"/>
              <w:rPr>
                <w:rFonts w:ascii="Arial" w:eastAsia="Arial" w:hAnsi="Arial" w:cs="Arial"/>
                <w:sz w:val="20"/>
                <w:szCs w:val="20"/>
              </w:rPr>
            </w:pPr>
            <w:r>
              <w:rPr>
                <w:rFonts w:ascii="Arial" w:eastAsia="Arial" w:hAnsi="Arial" w:cs="Arial"/>
                <w:sz w:val="20"/>
                <w:szCs w:val="20"/>
              </w:rPr>
              <w:t>4 800 - 4 990 MHz</w:t>
            </w:r>
          </w:p>
        </w:tc>
        <w:tc>
          <w:tcPr>
            <w:tcW w:w="1551" w:type="dxa"/>
            <w:vAlign w:val="center"/>
          </w:tcPr>
          <w:p w14:paraId="00004686" w14:textId="77777777" w:rsidR="001D03A6" w:rsidRDefault="007430A0">
            <w:pPr>
              <w:spacing w:after="0"/>
              <w:rPr>
                <w:rFonts w:ascii="Arial" w:eastAsia="Arial" w:hAnsi="Arial" w:cs="Arial"/>
                <w:sz w:val="20"/>
                <w:szCs w:val="20"/>
              </w:rPr>
            </w:pPr>
            <w:r>
              <w:rPr>
                <w:rFonts w:ascii="Arial" w:eastAsia="Arial" w:hAnsi="Arial" w:cs="Arial"/>
                <w:sz w:val="20"/>
                <w:szCs w:val="20"/>
              </w:rPr>
              <w:t>5.441B</w:t>
            </w:r>
          </w:p>
        </w:tc>
        <w:tc>
          <w:tcPr>
            <w:tcW w:w="2401" w:type="dxa"/>
            <w:vAlign w:val="center"/>
          </w:tcPr>
          <w:p w14:paraId="00004687" w14:textId="77777777" w:rsidR="001D03A6" w:rsidRDefault="007430A0">
            <w:pPr>
              <w:spacing w:after="0"/>
              <w:rPr>
                <w:rFonts w:ascii="Arial" w:eastAsia="Arial" w:hAnsi="Arial" w:cs="Arial"/>
                <w:sz w:val="20"/>
                <w:szCs w:val="20"/>
              </w:rPr>
            </w:pPr>
            <w:r>
              <w:rPr>
                <w:rFonts w:ascii="Arial" w:eastAsia="Arial" w:hAnsi="Arial" w:cs="Arial"/>
                <w:sz w:val="20"/>
                <w:szCs w:val="20"/>
              </w:rPr>
              <w:t>Res. 223 (Rev. WRC-19)</w:t>
            </w:r>
          </w:p>
        </w:tc>
        <w:tc>
          <w:tcPr>
            <w:tcW w:w="3688" w:type="dxa"/>
            <w:vAlign w:val="center"/>
          </w:tcPr>
          <w:p w14:paraId="00004688" w14:textId="77777777" w:rsidR="001D03A6" w:rsidRDefault="007430A0">
            <w:pPr>
              <w:spacing w:after="0"/>
              <w:rPr>
                <w:rFonts w:ascii="Arial" w:eastAsia="Arial" w:hAnsi="Arial" w:cs="Arial"/>
                <w:sz w:val="20"/>
                <w:szCs w:val="20"/>
              </w:rPr>
            </w:pPr>
            <w:r>
              <w:rPr>
                <w:rFonts w:ascii="Arial" w:eastAsia="Arial" w:hAnsi="Arial" w:cs="Arial"/>
                <w:sz w:val="20"/>
                <w:szCs w:val="20"/>
              </w:rPr>
              <w:t>In 26 African countries</w:t>
            </w:r>
            <w:r>
              <w:rPr>
                <w:rFonts w:ascii="Arial" w:eastAsia="Arial" w:hAnsi="Arial" w:cs="Arial"/>
                <w:color w:val="0000FF"/>
                <w:sz w:val="20"/>
                <w:szCs w:val="20"/>
                <w:u w:val="single"/>
                <w:vertAlign w:val="superscript"/>
              </w:rPr>
              <w:footnoteReference w:id="12"/>
            </w:r>
          </w:p>
        </w:tc>
      </w:tr>
      <w:tr w:rsidR="001D03A6" w14:paraId="5CE0BD61" w14:textId="77777777" w:rsidTr="000823D8">
        <w:tc>
          <w:tcPr>
            <w:tcW w:w="577" w:type="dxa"/>
            <w:vAlign w:val="center"/>
          </w:tcPr>
          <w:p w14:paraId="00004689" w14:textId="77777777" w:rsidR="001D03A6" w:rsidRDefault="007430A0">
            <w:pPr>
              <w:spacing w:after="0"/>
              <w:rPr>
                <w:rFonts w:ascii="Arial" w:eastAsia="Arial" w:hAnsi="Arial" w:cs="Arial"/>
                <w:sz w:val="20"/>
                <w:szCs w:val="20"/>
              </w:rPr>
            </w:pPr>
            <w:r>
              <w:rPr>
                <w:rFonts w:ascii="Arial" w:eastAsia="Arial" w:hAnsi="Arial" w:cs="Arial"/>
                <w:sz w:val="20"/>
                <w:szCs w:val="20"/>
              </w:rPr>
              <w:t>16</w:t>
            </w:r>
          </w:p>
        </w:tc>
        <w:tc>
          <w:tcPr>
            <w:tcW w:w="1863" w:type="dxa"/>
            <w:vAlign w:val="center"/>
          </w:tcPr>
          <w:p w14:paraId="0000468A" w14:textId="77777777" w:rsidR="001D03A6" w:rsidRDefault="007430A0">
            <w:pPr>
              <w:spacing w:after="0"/>
              <w:rPr>
                <w:rFonts w:ascii="Arial" w:eastAsia="Arial" w:hAnsi="Arial" w:cs="Arial"/>
                <w:sz w:val="20"/>
                <w:szCs w:val="20"/>
              </w:rPr>
            </w:pPr>
            <w:r>
              <w:rPr>
                <w:rFonts w:ascii="Arial" w:eastAsia="Arial" w:hAnsi="Arial" w:cs="Arial"/>
                <w:sz w:val="20"/>
                <w:szCs w:val="20"/>
              </w:rPr>
              <w:t>24.25 - 27.5 GHz</w:t>
            </w:r>
          </w:p>
        </w:tc>
        <w:tc>
          <w:tcPr>
            <w:tcW w:w="1551" w:type="dxa"/>
            <w:vAlign w:val="center"/>
          </w:tcPr>
          <w:p w14:paraId="0000468B" w14:textId="77777777" w:rsidR="001D03A6" w:rsidRDefault="007430A0">
            <w:pPr>
              <w:spacing w:after="0"/>
              <w:rPr>
                <w:rFonts w:ascii="Arial" w:eastAsia="Arial" w:hAnsi="Arial" w:cs="Arial"/>
                <w:sz w:val="20"/>
                <w:szCs w:val="20"/>
              </w:rPr>
            </w:pPr>
            <w:r>
              <w:rPr>
                <w:rFonts w:ascii="Arial" w:eastAsia="Arial" w:hAnsi="Arial" w:cs="Arial"/>
                <w:sz w:val="20"/>
                <w:szCs w:val="20"/>
              </w:rPr>
              <w:t>5.532AB</w:t>
            </w:r>
          </w:p>
        </w:tc>
        <w:tc>
          <w:tcPr>
            <w:tcW w:w="2401" w:type="dxa"/>
            <w:vAlign w:val="center"/>
          </w:tcPr>
          <w:p w14:paraId="0000468C" w14:textId="77777777" w:rsidR="001D03A6" w:rsidRDefault="007430A0">
            <w:pPr>
              <w:spacing w:after="0"/>
              <w:rPr>
                <w:rFonts w:ascii="Arial" w:eastAsia="Arial" w:hAnsi="Arial" w:cs="Arial"/>
                <w:sz w:val="20"/>
                <w:szCs w:val="20"/>
              </w:rPr>
            </w:pPr>
            <w:r>
              <w:rPr>
                <w:rFonts w:ascii="Arial" w:eastAsia="Arial" w:hAnsi="Arial" w:cs="Arial"/>
                <w:sz w:val="20"/>
                <w:szCs w:val="20"/>
              </w:rPr>
              <w:t>Res. 242 (WRC-19)</w:t>
            </w:r>
          </w:p>
        </w:tc>
        <w:tc>
          <w:tcPr>
            <w:tcW w:w="3688" w:type="dxa"/>
            <w:vAlign w:val="center"/>
          </w:tcPr>
          <w:p w14:paraId="0000468D" w14:textId="77777777" w:rsidR="001D03A6" w:rsidRDefault="007430A0">
            <w:pPr>
              <w:spacing w:after="0"/>
              <w:rPr>
                <w:rFonts w:ascii="Arial" w:eastAsia="Arial" w:hAnsi="Arial" w:cs="Arial"/>
                <w:sz w:val="20"/>
                <w:szCs w:val="20"/>
              </w:rPr>
            </w:pPr>
            <w:r>
              <w:rPr>
                <w:rFonts w:ascii="Arial" w:eastAsia="Arial" w:hAnsi="Arial" w:cs="Arial"/>
                <w:sz w:val="20"/>
                <w:szCs w:val="20"/>
              </w:rPr>
              <w:t>All Regions</w:t>
            </w:r>
          </w:p>
        </w:tc>
      </w:tr>
      <w:tr w:rsidR="001D03A6" w14:paraId="34CE2C13" w14:textId="77777777" w:rsidTr="000823D8">
        <w:tc>
          <w:tcPr>
            <w:tcW w:w="577" w:type="dxa"/>
            <w:vAlign w:val="center"/>
          </w:tcPr>
          <w:p w14:paraId="0000468E" w14:textId="77777777" w:rsidR="001D03A6" w:rsidRDefault="007430A0">
            <w:pPr>
              <w:spacing w:after="0"/>
              <w:rPr>
                <w:rFonts w:ascii="Arial" w:eastAsia="Arial" w:hAnsi="Arial" w:cs="Arial"/>
                <w:sz w:val="20"/>
                <w:szCs w:val="20"/>
              </w:rPr>
            </w:pPr>
            <w:r>
              <w:rPr>
                <w:rFonts w:ascii="Arial" w:eastAsia="Arial" w:hAnsi="Arial" w:cs="Arial"/>
                <w:sz w:val="20"/>
                <w:szCs w:val="20"/>
              </w:rPr>
              <w:t>17</w:t>
            </w:r>
          </w:p>
        </w:tc>
        <w:tc>
          <w:tcPr>
            <w:tcW w:w="1863" w:type="dxa"/>
            <w:vAlign w:val="center"/>
          </w:tcPr>
          <w:p w14:paraId="0000468F" w14:textId="77777777" w:rsidR="001D03A6" w:rsidRDefault="007430A0">
            <w:pPr>
              <w:spacing w:after="0"/>
              <w:rPr>
                <w:rFonts w:ascii="Arial" w:eastAsia="Arial" w:hAnsi="Arial" w:cs="Arial"/>
                <w:sz w:val="20"/>
                <w:szCs w:val="20"/>
              </w:rPr>
            </w:pPr>
            <w:r>
              <w:rPr>
                <w:rFonts w:ascii="Arial" w:eastAsia="Arial" w:hAnsi="Arial" w:cs="Arial"/>
                <w:sz w:val="20"/>
                <w:szCs w:val="20"/>
              </w:rPr>
              <w:t>37 - 43.5 GHz</w:t>
            </w:r>
          </w:p>
        </w:tc>
        <w:tc>
          <w:tcPr>
            <w:tcW w:w="1551" w:type="dxa"/>
            <w:vAlign w:val="center"/>
          </w:tcPr>
          <w:p w14:paraId="00004690" w14:textId="77777777" w:rsidR="001D03A6" w:rsidRDefault="007430A0">
            <w:pPr>
              <w:spacing w:after="0"/>
              <w:rPr>
                <w:rFonts w:ascii="Arial" w:eastAsia="Arial" w:hAnsi="Arial" w:cs="Arial"/>
                <w:sz w:val="20"/>
                <w:szCs w:val="20"/>
              </w:rPr>
            </w:pPr>
            <w:r>
              <w:rPr>
                <w:rFonts w:ascii="Arial" w:eastAsia="Arial" w:hAnsi="Arial" w:cs="Arial"/>
                <w:sz w:val="20"/>
                <w:szCs w:val="20"/>
              </w:rPr>
              <w:t>5.550B</w:t>
            </w:r>
          </w:p>
        </w:tc>
        <w:tc>
          <w:tcPr>
            <w:tcW w:w="2401" w:type="dxa"/>
            <w:vAlign w:val="center"/>
          </w:tcPr>
          <w:p w14:paraId="00004691" w14:textId="77777777" w:rsidR="001D03A6" w:rsidRDefault="007430A0">
            <w:pPr>
              <w:spacing w:after="0"/>
              <w:rPr>
                <w:rFonts w:ascii="Arial" w:eastAsia="Arial" w:hAnsi="Arial" w:cs="Arial"/>
                <w:sz w:val="20"/>
                <w:szCs w:val="20"/>
              </w:rPr>
            </w:pPr>
            <w:r>
              <w:rPr>
                <w:rFonts w:ascii="Arial" w:eastAsia="Arial" w:hAnsi="Arial" w:cs="Arial"/>
                <w:sz w:val="20"/>
                <w:szCs w:val="20"/>
              </w:rPr>
              <w:t>Res. 243 (WRC-19)</w:t>
            </w:r>
          </w:p>
        </w:tc>
        <w:tc>
          <w:tcPr>
            <w:tcW w:w="3688" w:type="dxa"/>
            <w:vAlign w:val="center"/>
          </w:tcPr>
          <w:p w14:paraId="00004692" w14:textId="77777777" w:rsidR="001D03A6" w:rsidRDefault="007430A0">
            <w:pPr>
              <w:spacing w:after="0"/>
              <w:rPr>
                <w:rFonts w:ascii="Arial" w:eastAsia="Arial" w:hAnsi="Arial" w:cs="Arial"/>
                <w:sz w:val="20"/>
                <w:szCs w:val="20"/>
              </w:rPr>
            </w:pPr>
            <w:r>
              <w:rPr>
                <w:rFonts w:ascii="Arial" w:eastAsia="Arial" w:hAnsi="Arial" w:cs="Arial"/>
                <w:sz w:val="20"/>
                <w:szCs w:val="20"/>
              </w:rPr>
              <w:t>All Regions</w:t>
            </w:r>
          </w:p>
        </w:tc>
      </w:tr>
      <w:tr w:rsidR="001D03A6" w14:paraId="40E56BE4" w14:textId="77777777" w:rsidTr="000823D8">
        <w:tc>
          <w:tcPr>
            <w:tcW w:w="577" w:type="dxa"/>
            <w:vAlign w:val="center"/>
          </w:tcPr>
          <w:p w14:paraId="00004693" w14:textId="77777777" w:rsidR="001D03A6" w:rsidRDefault="007430A0">
            <w:pPr>
              <w:spacing w:after="0"/>
              <w:rPr>
                <w:rFonts w:ascii="Arial" w:eastAsia="Arial" w:hAnsi="Arial" w:cs="Arial"/>
                <w:sz w:val="20"/>
                <w:szCs w:val="20"/>
              </w:rPr>
            </w:pPr>
            <w:r>
              <w:rPr>
                <w:rFonts w:ascii="Arial" w:eastAsia="Arial" w:hAnsi="Arial" w:cs="Arial"/>
                <w:sz w:val="20"/>
                <w:szCs w:val="20"/>
              </w:rPr>
              <w:t>18</w:t>
            </w:r>
          </w:p>
        </w:tc>
        <w:tc>
          <w:tcPr>
            <w:tcW w:w="1863" w:type="dxa"/>
            <w:vAlign w:val="center"/>
          </w:tcPr>
          <w:p w14:paraId="00004694" w14:textId="77777777" w:rsidR="001D03A6" w:rsidRDefault="007430A0">
            <w:pPr>
              <w:spacing w:after="0"/>
              <w:rPr>
                <w:rFonts w:ascii="Arial" w:eastAsia="Arial" w:hAnsi="Arial" w:cs="Arial"/>
                <w:sz w:val="20"/>
                <w:szCs w:val="20"/>
              </w:rPr>
            </w:pPr>
            <w:r>
              <w:rPr>
                <w:rFonts w:ascii="Arial" w:eastAsia="Arial" w:hAnsi="Arial" w:cs="Arial"/>
                <w:sz w:val="20"/>
                <w:szCs w:val="20"/>
              </w:rPr>
              <w:t>45.5 - 47 GHz</w:t>
            </w:r>
          </w:p>
        </w:tc>
        <w:tc>
          <w:tcPr>
            <w:tcW w:w="1551" w:type="dxa"/>
            <w:vAlign w:val="center"/>
          </w:tcPr>
          <w:p w14:paraId="00004695" w14:textId="77777777" w:rsidR="001D03A6" w:rsidRDefault="007430A0">
            <w:pPr>
              <w:spacing w:after="0"/>
              <w:rPr>
                <w:rFonts w:ascii="Arial" w:eastAsia="Arial" w:hAnsi="Arial" w:cs="Arial"/>
                <w:sz w:val="20"/>
                <w:szCs w:val="20"/>
              </w:rPr>
            </w:pPr>
            <w:r>
              <w:rPr>
                <w:rFonts w:ascii="Arial" w:eastAsia="Arial" w:hAnsi="Arial" w:cs="Arial"/>
                <w:sz w:val="20"/>
                <w:szCs w:val="20"/>
              </w:rPr>
              <w:t>5.553A</w:t>
            </w:r>
          </w:p>
        </w:tc>
        <w:tc>
          <w:tcPr>
            <w:tcW w:w="2401" w:type="dxa"/>
            <w:vAlign w:val="center"/>
          </w:tcPr>
          <w:p w14:paraId="00004696" w14:textId="77777777" w:rsidR="001D03A6" w:rsidRDefault="007430A0">
            <w:pPr>
              <w:spacing w:after="0"/>
              <w:rPr>
                <w:rFonts w:ascii="Arial" w:eastAsia="Arial" w:hAnsi="Arial" w:cs="Arial"/>
                <w:sz w:val="20"/>
                <w:szCs w:val="20"/>
              </w:rPr>
            </w:pPr>
            <w:r>
              <w:rPr>
                <w:rFonts w:ascii="Arial" w:eastAsia="Arial" w:hAnsi="Arial" w:cs="Arial"/>
                <w:sz w:val="20"/>
                <w:szCs w:val="20"/>
              </w:rPr>
              <w:t>Res. 244 (WRC-19)</w:t>
            </w:r>
          </w:p>
        </w:tc>
        <w:tc>
          <w:tcPr>
            <w:tcW w:w="3688" w:type="dxa"/>
            <w:vAlign w:val="center"/>
          </w:tcPr>
          <w:p w14:paraId="00004697" w14:textId="77777777" w:rsidR="001D03A6" w:rsidRDefault="007430A0">
            <w:pPr>
              <w:spacing w:after="0"/>
              <w:rPr>
                <w:rFonts w:ascii="Arial" w:eastAsia="Arial" w:hAnsi="Arial" w:cs="Arial"/>
                <w:sz w:val="20"/>
                <w:szCs w:val="20"/>
              </w:rPr>
            </w:pPr>
            <w:r>
              <w:rPr>
                <w:rFonts w:ascii="Arial" w:eastAsia="Arial" w:hAnsi="Arial" w:cs="Arial"/>
                <w:sz w:val="20"/>
                <w:szCs w:val="20"/>
              </w:rPr>
              <w:t>In 35 African countries</w:t>
            </w:r>
            <w:r>
              <w:rPr>
                <w:rFonts w:ascii="Arial" w:eastAsia="Arial" w:hAnsi="Arial" w:cs="Arial"/>
                <w:color w:val="0000FF"/>
                <w:sz w:val="20"/>
                <w:szCs w:val="20"/>
                <w:u w:val="single"/>
                <w:vertAlign w:val="superscript"/>
              </w:rPr>
              <w:footnoteReference w:id="13"/>
            </w:r>
          </w:p>
        </w:tc>
      </w:tr>
      <w:tr w:rsidR="001D03A6" w14:paraId="1E2F7197" w14:textId="77777777" w:rsidTr="000823D8">
        <w:tc>
          <w:tcPr>
            <w:tcW w:w="577" w:type="dxa"/>
            <w:vAlign w:val="center"/>
          </w:tcPr>
          <w:p w14:paraId="00004698" w14:textId="77777777" w:rsidR="001D03A6" w:rsidRDefault="007430A0">
            <w:pPr>
              <w:spacing w:after="0"/>
              <w:rPr>
                <w:rFonts w:ascii="Arial" w:eastAsia="Arial" w:hAnsi="Arial" w:cs="Arial"/>
                <w:sz w:val="20"/>
                <w:szCs w:val="20"/>
              </w:rPr>
            </w:pPr>
            <w:r>
              <w:rPr>
                <w:rFonts w:ascii="Arial" w:eastAsia="Arial" w:hAnsi="Arial" w:cs="Arial"/>
                <w:sz w:val="20"/>
                <w:szCs w:val="20"/>
              </w:rPr>
              <w:t>19</w:t>
            </w:r>
          </w:p>
        </w:tc>
        <w:tc>
          <w:tcPr>
            <w:tcW w:w="1863" w:type="dxa"/>
            <w:vAlign w:val="center"/>
          </w:tcPr>
          <w:p w14:paraId="00004699" w14:textId="77777777" w:rsidR="001D03A6" w:rsidRDefault="007430A0">
            <w:pPr>
              <w:spacing w:after="0"/>
              <w:rPr>
                <w:rFonts w:ascii="Arial" w:eastAsia="Arial" w:hAnsi="Arial" w:cs="Arial"/>
                <w:sz w:val="20"/>
                <w:szCs w:val="20"/>
              </w:rPr>
            </w:pPr>
            <w:r>
              <w:rPr>
                <w:rFonts w:ascii="Arial" w:eastAsia="Arial" w:hAnsi="Arial" w:cs="Arial"/>
                <w:sz w:val="20"/>
                <w:szCs w:val="20"/>
              </w:rPr>
              <w:t>47.2 - 48.2 GHz</w:t>
            </w:r>
          </w:p>
        </w:tc>
        <w:tc>
          <w:tcPr>
            <w:tcW w:w="1551" w:type="dxa"/>
            <w:vAlign w:val="center"/>
          </w:tcPr>
          <w:p w14:paraId="0000469A" w14:textId="77777777" w:rsidR="001D03A6" w:rsidRDefault="007430A0">
            <w:pPr>
              <w:spacing w:after="0"/>
              <w:rPr>
                <w:rFonts w:ascii="Arial" w:eastAsia="Arial" w:hAnsi="Arial" w:cs="Arial"/>
                <w:sz w:val="20"/>
                <w:szCs w:val="20"/>
              </w:rPr>
            </w:pPr>
            <w:r>
              <w:rPr>
                <w:rFonts w:ascii="Arial" w:eastAsia="Arial" w:hAnsi="Arial" w:cs="Arial"/>
                <w:sz w:val="20"/>
                <w:szCs w:val="20"/>
              </w:rPr>
              <w:t>5.553B</w:t>
            </w:r>
          </w:p>
        </w:tc>
        <w:tc>
          <w:tcPr>
            <w:tcW w:w="2401" w:type="dxa"/>
            <w:vAlign w:val="center"/>
          </w:tcPr>
          <w:p w14:paraId="0000469B" w14:textId="77777777" w:rsidR="001D03A6" w:rsidRDefault="007430A0">
            <w:pPr>
              <w:spacing w:after="0"/>
              <w:rPr>
                <w:rFonts w:ascii="Arial" w:eastAsia="Arial" w:hAnsi="Arial" w:cs="Arial"/>
                <w:sz w:val="20"/>
                <w:szCs w:val="20"/>
              </w:rPr>
            </w:pPr>
            <w:r>
              <w:rPr>
                <w:rFonts w:ascii="Arial" w:eastAsia="Arial" w:hAnsi="Arial" w:cs="Arial"/>
                <w:sz w:val="20"/>
                <w:szCs w:val="20"/>
              </w:rPr>
              <w:t>Res. 243 (WRC-19)</w:t>
            </w:r>
          </w:p>
        </w:tc>
        <w:tc>
          <w:tcPr>
            <w:tcW w:w="3688" w:type="dxa"/>
            <w:vAlign w:val="center"/>
          </w:tcPr>
          <w:p w14:paraId="0000469C" w14:textId="77777777" w:rsidR="001D03A6" w:rsidRDefault="007430A0">
            <w:pPr>
              <w:spacing w:after="0"/>
              <w:rPr>
                <w:rFonts w:ascii="Arial" w:eastAsia="Arial" w:hAnsi="Arial" w:cs="Arial"/>
                <w:sz w:val="20"/>
                <w:szCs w:val="20"/>
              </w:rPr>
            </w:pPr>
            <w:r>
              <w:rPr>
                <w:rFonts w:ascii="Arial" w:eastAsia="Arial" w:hAnsi="Arial" w:cs="Arial"/>
                <w:sz w:val="20"/>
                <w:szCs w:val="20"/>
              </w:rPr>
              <w:t>In 50 African countries</w:t>
            </w:r>
            <w:r>
              <w:rPr>
                <w:rFonts w:ascii="Arial" w:eastAsia="Arial" w:hAnsi="Arial" w:cs="Arial"/>
                <w:color w:val="0000FF"/>
                <w:sz w:val="20"/>
                <w:szCs w:val="20"/>
                <w:u w:val="single"/>
                <w:vertAlign w:val="superscript"/>
              </w:rPr>
              <w:footnoteReference w:id="14"/>
            </w:r>
            <w:r>
              <w:rPr>
                <w:rFonts w:ascii="Arial" w:eastAsia="Arial" w:hAnsi="Arial" w:cs="Arial"/>
                <w:sz w:val="20"/>
                <w:szCs w:val="20"/>
              </w:rPr>
              <w:t xml:space="preserve"> and Region 2</w:t>
            </w:r>
          </w:p>
        </w:tc>
      </w:tr>
      <w:tr w:rsidR="001D03A6" w14:paraId="1D256C93" w14:textId="77777777" w:rsidTr="000823D8">
        <w:tc>
          <w:tcPr>
            <w:tcW w:w="577" w:type="dxa"/>
            <w:vAlign w:val="center"/>
          </w:tcPr>
          <w:p w14:paraId="0000469D" w14:textId="77777777" w:rsidR="001D03A6" w:rsidRDefault="007430A0">
            <w:pPr>
              <w:spacing w:after="0"/>
              <w:rPr>
                <w:rFonts w:ascii="Arial" w:eastAsia="Arial" w:hAnsi="Arial" w:cs="Arial"/>
                <w:sz w:val="20"/>
                <w:szCs w:val="20"/>
              </w:rPr>
            </w:pPr>
            <w:r>
              <w:rPr>
                <w:rFonts w:ascii="Arial" w:eastAsia="Arial" w:hAnsi="Arial" w:cs="Arial"/>
                <w:sz w:val="20"/>
                <w:szCs w:val="20"/>
              </w:rPr>
              <w:t>20</w:t>
            </w:r>
          </w:p>
        </w:tc>
        <w:tc>
          <w:tcPr>
            <w:tcW w:w="1863" w:type="dxa"/>
            <w:vAlign w:val="center"/>
          </w:tcPr>
          <w:p w14:paraId="0000469E" w14:textId="77777777" w:rsidR="001D03A6" w:rsidRDefault="007430A0">
            <w:pPr>
              <w:spacing w:after="0"/>
              <w:rPr>
                <w:rFonts w:ascii="Arial" w:eastAsia="Arial" w:hAnsi="Arial" w:cs="Arial"/>
                <w:sz w:val="20"/>
                <w:szCs w:val="20"/>
              </w:rPr>
            </w:pPr>
            <w:r>
              <w:rPr>
                <w:rFonts w:ascii="Arial" w:eastAsia="Arial" w:hAnsi="Arial" w:cs="Arial"/>
                <w:sz w:val="20"/>
                <w:szCs w:val="20"/>
              </w:rPr>
              <w:t>66 - 71 GHz</w:t>
            </w:r>
          </w:p>
        </w:tc>
        <w:tc>
          <w:tcPr>
            <w:tcW w:w="1551" w:type="dxa"/>
            <w:vAlign w:val="center"/>
          </w:tcPr>
          <w:p w14:paraId="0000469F" w14:textId="77777777" w:rsidR="001D03A6" w:rsidRDefault="007430A0">
            <w:pPr>
              <w:spacing w:after="0"/>
              <w:rPr>
                <w:rFonts w:ascii="Arial" w:eastAsia="Arial" w:hAnsi="Arial" w:cs="Arial"/>
                <w:sz w:val="20"/>
                <w:szCs w:val="20"/>
              </w:rPr>
            </w:pPr>
            <w:r>
              <w:rPr>
                <w:rFonts w:ascii="Arial" w:eastAsia="Arial" w:hAnsi="Arial" w:cs="Arial"/>
                <w:sz w:val="20"/>
                <w:szCs w:val="20"/>
              </w:rPr>
              <w:t>5.559AA</w:t>
            </w:r>
          </w:p>
        </w:tc>
        <w:tc>
          <w:tcPr>
            <w:tcW w:w="2401" w:type="dxa"/>
            <w:vAlign w:val="center"/>
          </w:tcPr>
          <w:p w14:paraId="000046A0" w14:textId="77777777" w:rsidR="001D03A6" w:rsidRDefault="007430A0">
            <w:pPr>
              <w:spacing w:after="0"/>
              <w:rPr>
                <w:rFonts w:ascii="Arial" w:eastAsia="Arial" w:hAnsi="Arial" w:cs="Arial"/>
                <w:sz w:val="20"/>
                <w:szCs w:val="20"/>
              </w:rPr>
            </w:pPr>
            <w:r>
              <w:rPr>
                <w:rFonts w:ascii="Arial" w:eastAsia="Arial" w:hAnsi="Arial" w:cs="Arial"/>
                <w:sz w:val="20"/>
                <w:szCs w:val="20"/>
              </w:rPr>
              <w:t>Res. 241 (WRC-19)</w:t>
            </w:r>
          </w:p>
        </w:tc>
        <w:tc>
          <w:tcPr>
            <w:tcW w:w="3688" w:type="dxa"/>
            <w:vAlign w:val="center"/>
          </w:tcPr>
          <w:p w14:paraId="000046A1" w14:textId="77777777" w:rsidR="001D03A6" w:rsidRDefault="007430A0">
            <w:pPr>
              <w:spacing w:after="0"/>
              <w:rPr>
                <w:rFonts w:ascii="Arial" w:eastAsia="Arial" w:hAnsi="Arial" w:cs="Arial"/>
                <w:sz w:val="20"/>
                <w:szCs w:val="20"/>
              </w:rPr>
            </w:pPr>
            <w:r>
              <w:rPr>
                <w:rFonts w:ascii="Arial" w:eastAsia="Arial" w:hAnsi="Arial" w:cs="Arial"/>
                <w:sz w:val="20"/>
                <w:szCs w:val="20"/>
              </w:rPr>
              <w:t>All Regions</w:t>
            </w:r>
          </w:p>
        </w:tc>
      </w:tr>
    </w:tbl>
    <w:p w14:paraId="000046A2" w14:textId="6289CC29" w:rsidR="00F20C28" w:rsidRDefault="00F20C28">
      <w:pPr>
        <w:pStyle w:val="Heading2"/>
        <w:spacing w:before="0"/>
        <w:rPr>
          <w:rFonts w:ascii="Arial" w:eastAsia="Arial" w:hAnsi="Arial" w:cs="Arial"/>
          <w:color w:val="00B050"/>
          <w:sz w:val="12"/>
          <w:szCs w:val="12"/>
        </w:rPr>
      </w:pPr>
    </w:p>
    <w:p w14:paraId="1F99B136" w14:textId="77777777" w:rsidR="00F20C28" w:rsidRPr="00F20C28" w:rsidRDefault="00F20C28" w:rsidP="00F20C28">
      <w:pPr>
        <w:rPr>
          <w:lang w:val="en-US"/>
        </w:rPr>
      </w:pPr>
    </w:p>
    <w:p w14:paraId="5F7AB27B" w14:textId="77777777" w:rsidR="00F20C28" w:rsidRPr="00F20C28" w:rsidRDefault="00F20C28" w:rsidP="00F20C28">
      <w:pPr>
        <w:rPr>
          <w:lang w:val="en-US"/>
        </w:rPr>
      </w:pPr>
    </w:p>
    <w:p w14:paraId="7962FD02" w14:textId="77777777" w:rsidR="00F20C28" w:rsidRPr="00F20C28" w:rsidRDefault="00F20C28" w:rsidP="00F20C28">
      <w:pPr>
        <w:rPr>
          <w:lang w:val="en-US"/>
        </w:rPr>
      </w:pPr>
    </w:p>
    <w:p w14:paraId="5B6A2692" w14:textId="65911CAD" w:rsidR="00F20C28" w:rsidRDefault="00F20C28" w:rsidP="00F20C28">
      <w:pPr>
        <w:rPr>
          <w:lang w:val="en-US"/>
        </w:rPr>
      </w:pPr>
    </w:p>
    <w:sectPr w:rsidR="00F20C28" w:rsidSect="006D4912">
      <w:headerReference w:type="default" r:id="rId20"/>
      <w:pgSz w:w="11900" w:h="16840"/>
      <w:pgMar w:top="1440" w:right="1440" w:bottom="1440" w:left="1134" w:header="708" w:footer="708" w:gutter="0"/>
      <w:pgBorders w:offsetFrom="page">
        <w:top w:val="single" w:sz="18" w:space="24" w:color="auto"/>
        <w:left w:val="single" w:sz="18" w:space="24" w:color="auto"/>
        <w:bottom w:val="single" w:sz="18" w:space="24" w:color="auto"/>
        <w:right w:val="single" w:sz="18" w:space="24" w:color="auto"/>
      </w:pgBorders>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 w:author="Velma Wandera" w:date="2022-09-28T16:24:00Z" w:initials="">
    <w:p w14:paraId="000046FB" w14:textId="77777777" w:rsidR="00F91378" w:rsidRDefault="00F91378">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5.160 The band 41-44MHz is allocated to aeronautical </w:t>
      </w:r>
      <w:proofErr w:type="spellStart"/>
      <w:r>
        <w:rPr>
          <w:rFonts w:ascii="Arial" w:eastAsia="Arial" w:hAnsi="Arial" w:cs="Arial"/>
          <w:color w:val="000000"/>
        </w:rPr>
        <w:t>radionavigation</w:t>
      </w:r>
      <w:proofErr w:type="spellEnd"/>
      <w:r>
        <w:rPr>
          <w:rFonts w:ascii="Arial" w:eastAsia="Arial" w:hAnsi="Arial" w:cs="Arial"/>
          <w:color w:val="000000"/>
        </w:rPr>
        <w:t xml:space="preserve"> service in </w:t>
      </w:r>
      <w:proofErr w:type="spellStart"/>
      <w:r>
        <w:rPr>
          <w:rFonts w:ascii="Arial" w:eastAsia="Arial" w:hAnsi="Arial" w:cs="Arial"/>
          <w:color w:val="000000"/>
        </w:rPr>
        <w:t>rwanda</w:t>
      </w:r>
      <w:proofErr w:type="spellEnd"/>
      <w:r>
        <w:rPr>
          <w:rFonts w:ascii="Arial" w:eastAsia="Arial" w:hAnsi="Arial" w:cs="Arial"/>
          <w:color w:val="000000"/>
        </w:rPr>
        <w:t xml:space="preserve"> and DRC on primary basis</w:t>
      </w:r>
    </w:p>
  </w:comment>
  <w:comment w:id="7" w:author="Velma Wandera" w:date="2022-09-28T17:38:00Z" w:initials="">
    <w:p w14:paraId="000046FD" w14:textId="77777777" w:rsidR="00F91378" w:rsidRDefault="00F91378">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430 - 440 MHz FIXED</w:t>
      </w:r>
    </w:p>
  </w:comment>
  <w:comment w:id="8" w:author="Velma Wandera" w:date="2022-09-28T17:44:00Z" w:initials="">
    <w:p w14:paraId="000046FC" w14:textId="77777777" w:rsidR="00F91378" w:rsidRDefault="00F91378">
      <w:pPr>
        <w:widowControl w:val="0"/>
        <w:pBdr>
          <w:top w:val="nil"/>
          <w:left w:val="nil"/>
          <w:bottom w:val="nil"/>
          <w:right w:val="nil"/>
          <w:between w:val="nil"/>
        </w:pBdr>
        <w:spacing w:after="0" w:line="240" w:lineRule="auto"/>
        <w:rPr>
          <w:rFonts w:ascii="Arial" w:eastAsia="Arial" w:hAnsi="Arial" w:cs="Arial"/>
          <w:color w:val="000000"/>
        </w:rPr>
      </w:pPr>
      <w:proofErr w:type="spellStart"/>
      <w:r>
        <w:rPr>
          <w:rFonts w:ascii="Arial" w:eastAsia="Arial" w:hAnsi="Arial" w:cs="Arial"/>
          <w:color w:val="000000"/>
        </w:rPr>
        <w:t>Landmobile</w:t>
      </w:r>
      <w:proofErr w:type="spellEnd"/>
      <w:r>
        <w:rPr>
          <w:rFonts w:ascii="Arial" w:eastAsia="Arial" w:hAnsi="Arial" w:cs="Arial"/>
          <w:color w:val="000000"/>
        </w:rPr>
        <w:t xml:space="preserve"> - limited to applications ancillary to broadcasting and programme-making</w:t>
      </w:r>
    </w:p>
  </w:comment>
  <w:comment w:id="9" w:author="Velma Wandera" w:date="2022-09-29T05:47:00Z" w:initials="">
    <w:p w14:paraId="000046F9" w14:textId="77777777" w:rsidR="00F91378" w:rsidRDefault="00F91378">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FIXED</w:t>
      </w:r>
    </w:p>
    <w:p w14:paraId="000046FA" w14:textId="77777777" w:rsidR="00F91378" w:rsidRDefault="00F91378">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MOBILE (Res 229 doesn't apply)</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46FB" w15:done="0"/>
  <w15:commentEx w15:paraId="000046FD" w15:done="0"/>
  <w15:commentEx w15:paraId="000046FC" w15:done="0"/>
  <w15:commentEx w15:paraId="000046FA" w15:done="0"/>
  <w15:commentEx w15:paraId="6CBB0AC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0046FB" w16cid:durableId="2729CDB7"/>
  <w16cid:commentId w16cid:paraId="000046FD" w16cid:durableId="2729CDB6"/>
  <w16cid:commentId w16cid:paraId="000046FC" w16cid:durableId="2729CDB5"/>
  <w16cid:commentId w16cid:paraId="000046FA" w16cid:durableId="2729CDB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0E77BD" w14:textId="77777777" w:rsidR="00020C74" w:rsidRDefault="00020C74">
      <w:pPr>
        <w:spacing w:after="0" w:line="240" w:lineRule="auto"/>
      </w:pPr>
      <w:r>
        <w:separator/>
      </w:r>
    </w:p>
  </w:endnote>
  <w:endnote w:type="continuationSeparator" w:id="0">
    <w:p w14:paraId="7B1F015B" w14:textId="77777777" w:rsidR="00020C74" w:rsidRDefault="00020C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New Roman Bold">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34759" w14:textId="77777777" w:rsidR="00F91378" w:rsidRDefault="00F91378">
    <w:pPr>
      <w:jc w:val="center"/>
    </w:pPr>
    <w:r>
      <w:t xml:space="preserve">Page </w:t>
    </w:r>
    <w:r>
      <w:rPr>
        <w:b/>
        <w:sz w:val="24"/>
        <w:szCs w:val="24"/>
      </w:rPr>
      <w:fldChar w:fldCharType="begin"/>
    </w:r>
    <w:r>
      <w:rPr>
        <w:b/>
        <w:sz w:val="24"/>
        <w:szCs w:val="24"/>
      </w:rPr>
      <w:instrText>PAGE</w:instrText>
    </w:r>
    <w:r>
      <w:rPr>
        <w:b/>
        <w:sz w:val="24"/>
        <w:szCs w:val="24"/>
      </w:rPr>
      <w:fldChar w:fldCharType="separate"/>
    </w:r>
    <w:r w:rsidR="007026A3">
      <w:rPr>
        <w:b/>
        <w:noProof/>
        <w:sz w:val="24"/>
        <w:szCs w:val="24"/>
      </w:rPr>
      <w:t>1</w:t>
    </w:r>
    <w:r>
      <w:rPr>
        <w:b/>
        <w:sz w:val="24"/>
        <w:szCs w:val="24"/>
      </w:rPr>
      <w:fldChar w:fldCharType="end"/>
    </w:r>
    <w:r>
      <w:t xml:space="preserve"> of </w:t>
    </w:r>
    <w:r>
      <w:rPr>
        <w:b/>
        <w:sz w:val="24"/>
        <w:szCs w:val="24"/>
      </w:rPr>
      <w:fldChar w:fldCharType="begin"/>
    </w:r>
    <w:r>
      <w:rPr>
        <w:b/>
        <w:sz w:val="24"/>
        <w:szCs w:val="24"/>
      </w:rPr>
      <w:instrText>NUMPAGES</w:instrText>
    </w:r>
    <w:r>
      <w:rPr>
        <w:b/>
        <w:sz w:val="24"/>
        <w:szCs w:val="24"/>
      </w:rPr>
      <w:fldChar w:fldCharType="separate"/>
    </w:r>
    <w:r w:rsidR="007026A3">
      <w:rPr>
        <w:b/>
        <w:noProof/>
        <w:sz w:val="24"/>
        <w:szCs w:val="24"/>
      </w:rPr>
      <w:t>201</w:t>
    </w:r>
    <w:r>
      <w:rPr>
        <w:b/>
        <w:sz w:val="24"/>
        <w:szCs w:val="24"/>
      </w:rPr>
      <w:fldChar w:fldCharType="end"/>
    </w:r>
  </w:p>
  <w:p w14:paraId="0C84EF7C" w14:textId="77777777" w:rsidR="00F91378" w:rsidRDefault="00F9137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46F7" w14:textId="1B38F875" w:rsidR="00F91378" w:rsidRDefault="00F91378">
    <w:pPr>
      <w:jc w:val="center"/>
    </w:pPr>
    <w:r>
      <w:t xml:space="preserve">Page </w:t>
    </w:r>
    <w:r>
      <w:rPr>
        <w:b/>
        <w:sz w:val="24"/>
        <w:szCs w:val="24"/>
      </w:rPr>
      <w:fldChar w:fldCharType="begin"/>
    </w:r>
    <w:r>
      <w:rPr>
        <w:b/>
        <w:sz w:val="24"/>
        <w:szCs w:val="24"/>
      </w:rPr>
      <w:instrText>PAGE</w:instrText>
    </w:r>
    <w:r>
      <w:rPr>
        <w:b/>
        <w:sz w:val="24"/>
        <w:szCs w:val="24"/>
      </w:rPr>
      <w:fldChar w:fldCharType="separate"/>
    </w:r>
    <w:r w:rsidR="007026A3">
      <w:rPr>
        <w:b/>
        <w:noProof/>
        <w:sz w:val="24"/>
        <w:szCs w:val="24"/>
      </w:rPr>
      <w:t>15</w:t>
    </w:r>
    <w:r>
      <w:rPr>
        <w:b/>
        <w:sz w:val="24"/>
        <w:szCs w:val="24"/>
      </w:rPr>
      <w:fldChar w:fldCharType="end"/>
    </w:r>
    <w:r>
      <w:t xml:space="preserve"> of </w:t>
    </w:r>
    <w:r>
      <w:rPr>
        <w:b/>
        <w:sz w:val="24"/>
        <w:szCs w:val="24"/>
      </w:rPr>
      <w:fldChar w:fldCharType="begin"/>
    </w:r>
    <w:r>
      <w:rPr>
        <w:b/>
        <w:sz w:val="24"/>
        <w:szCs w:val="24"/>
      </w:rPr>
      <w:instrText>NUMPAGES</w:instrText>
    </w:r>
    <w:r>
      <w:rPr>
        <w:b/>
        <w:sz w:val="24"/>
        <w:szCs w:val="24"/>
      </w:rPr>
      <w:fldChar w:fldCharType="separate"/>
    </w:r>
    <w:r w:rsidR="007026A3">
      <w:rPr>
        <w:b/>
        <w:noProof/>
        <w:sz w:val="24"/>
        <w:szCs w:val="24"/>
      </w:rPr>
      <w:t>201</w:t>
    </w:r>
    <w:r>
      <w:rPr>
        <w:b/>
        <w:sz w:val="24"/>
        <w:szCs w:val="24"/>
      </w:rPr>
      <w:fldChar w:fldCharType="end"/>
    </w:r>
  </w:p>
  <w:p w14:paraId="000046F8" w14:textId="77777777" w:rsidR="00F91378" w:rsidRDefault="00F9137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46F5" w14:textId="3BEB04C8" w:rsidR="00F91378" w:rsidRDefault="00F91378">
    <w:pPr>
      <w:jc w:val="center"/>
    </w:pPr>
    <w:r>
      <w:t xml:space="preserve">Page </w:t>
    </w:r>
    <w:r>
      <w:rPr>
        <w:b/>
      </w:rPr>
      <w:fldChar w:fldCharType="begin"/>
    </w:r>
    <w:r>
      <w:rPr>
        <w:b/>
      </w:rPr>
      <w:instrText>PAGE</w:instrText>
    </w:r>
    <w:r>
      <w:rPr>
        <w:b/>
      </w:rPr>
      <w:fldChar w:fldCharType="separate"/>
    </w:r>
    <w:r w:rsidR="007026A3">
      <w:rPr>
        <w:b/>
        <w:noProof/>
      </w:rPr>
      <w:t>201</w:t>
    </w:r>
    <w:r>
      <w:rPr>
        <w:b/>
      </w:rPr>
      <w:fldChar w:fldCharType="end"/>
    </w:r>
    <w:r>
      <w:t xml:space="preserve"> of </w:t>
    </w:r>
    <w:r>
      <w:rPr>
        <w:b/>
      </w:rPr>
      <w:fldChar w:fldCharType="begin"/>
    </w:r>
    <w:r>
      <w:rPr>
        <w:b/>
      </w:rPr>
      <w:instrText>NUMPAGES</w:instrText>
    </w:r>
    <w:r>
      <w:rPr>
        <w:b/>
      </w:rPr>
      <w:fldChar w:fldCharType="separate"/>
    </w:r>
    <w:r w:rsidR="007026A3">
      <w:rPr>
        <w:b/>
        <w:noProof/>
      </w:rPr>
      <w:t>201</w:t>
    </w:r>
    <w:r>
      <w:rPr>
        <w:b/>
      </w:rPr>
      <w:fldChar w:fldCharType="end"/>
    </w:r>
  </w:p>
  <w:p w14:paraId="000046F6" w14:textId="77777777" w:rsidR="00F91378" w:rsidRDefault="00F9137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F19EF0" w14:textId="77777777" w:rsidR="00020C74" w:rsidRDefault="00020C74">
      <w:pPr>
        <w:spacing w:after="0" w:line="240" w:lineRule="auto"/>
      </w:pPr>
      <w:r>
        <w:separator/>
      </w:r>
    </w:p>
  </w:footnote>
  <w:footnote w:type="continuationSeparator" w:id="0">
    <w:p w14:paraId="40ABDC86" w14:textId="77777777" w:rsidR="00020C74" w:rsidRDefault="00020C74">
      <w:pPr>
        <w:spacing w:after="0" w:line="240" w:lineRule="auto"/>
      </w:pPr>
      <w:r>
        <w:continuationSeparator/>
      </w:r>
    </w:p>
  </w:footnote>
  <w:footnote w:id="1">
    <w:p w14:paraId="000046E6" w14:textId="77777777" w:rsidR="00F91378" w:rsidRDefault="00F91378">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National Oceanic and Atmospheric Administration</w:t>
      </w:r>
    </w:p>
  </w:footnote>
  <w:footnote w:id="2">
    <w:p w14:paraId="000046E7" w14:textId="77777777" w:rsidR="00F91378" w:rsidRDefault="00F91378">
      <w:r>
        <w:rPr>
          <w:rStyle w:val="FootnoteReference"/>
        </w:rPr>
        <w:footnoteRef/>
      </w:r>
      <w:r>
        <w:rPr>
          <w:color w:val="0000FF"/>
          <w:u w:val="single"/>
        </w:rPr>
        <w:t>*</w:t>
      </w:r>
      <w:r>
        <w:tab/>
        <w:t>Pursuant to Resolution 99 (Rev. Dubai, 2018) and taking into account the Israeli-Palestinian Interim Agreement of 28 September 1995.</w:t>
      </w:r>
    </w:p>
  </w:footnote>
  <w:footnote w:id="3">
    <w:p w14:paraId="000046E8" w14:textId="77777777" w:rsidR="00F91378" w:rsidRDefault="00F91378">
      <w:pPr>
        <w:spacing w:before="120"/>
        <w:rPr>
          <w:sz w:val="16"/>
          <w:szCs w:val="16"/>
        </w:rPr>
      </w:pPr>
      <w:r>
        <w:rPr>
          <w:rStyle w:val="FootnoteReference"/>
        </w:rPr>
        <w:footnoteRef/>
      </w:r>
      <w:r>
        <w:rPr>
          <w:color w:val="0000FF"/>
          <w:sz w:val="18"/>
          <w:szCs w:val="18"/>
          <w:u w:val="single"/>
        </w:rPr>
        <w:t>*</w:t>
      </w:r>
      <w:r>
        <w:rPr>
          <w:sz w:val="16"/>
          <w:szCs w:val="16"/>
        </w:rPr>
        <w:tab/>
      </w:r>
      <w:r>
        <w:rPr>
          <w:rFonts w:ascii="Times New Roman" w:eastAsia="Times New Roman" w:hAnsi="Times New Roman" w:cs="Times New Roman"/>
          <w:sz w:val="16"/>
          <w:szCs w:val="16"/>
        </w:rPr>
        <w:t xml:space="preserve">This provision was previously numbered as No. </w:t>
      </w:r>
      <w:r>
        <w:rPr>
          <w:rFonts w:ascii="Times New Roman" w:eastAsia="Times New Roman" w:hAnsi="Times New Roman" w:cs="Times New Roman"/>
          <w:b/>
          <w:sz w:val="16"/>
          <w:szCs w:val="16"/>
        </w:rPr>
        <w:t>5.347A</w:t>
      </w:r>
      <w:r>
        <w:rPr>
          <w:rFonts w:ascii="Times New Roman" w:eastAsia="Times New Roman" w:hAnsi="Times New Roman" w:cs="Times New Roman"/>
          <w:sz w:val="16"/>
          <w:szCs w:val="16"/>
        </w:rPr>
        <w:t>. It was renumbered to preserve the sequential order.</w:t>
      </w:r>
    </w:p>
  </w:footnote>
  <w:footnote w:id="4">
    <w:p w14:paraId="000046E9" w14:textId="77777777" w:rsidR="00F91378" w:rsidRDefault="00F91378">
      <w:pPr>
        <w:jc w:val="both"/>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u w:val="single"/>
        </w:rPr>
        <w:t>2</w:t>
      </w:r>
      <w:r>
        <w:rPr>
          <w:rFonts w:ascii="Times New Roman" w:eastAsia="Times New Roman" w:hAnsi="Times New Roman" w:cs="Times New Roman"/>
          <w:color w:val="000000"/>
        </w:rPr>
        <w:tab/>
      </w:r>
      <w:r>
        <w:rPr>
          <w:rFonts w:ascii="Times New Roman" w:eastAsia="Times New Roman" w:hAnsi="Times New Roman" w:cs="Times New Roman"/>
          <w:b/>
          <w:color w:val="000000"/>
          <w:sz w:val="16"/>
          <w:szCs w:val="16"/>
        </w:rPr>
        <w:t>5.340.1</w:t>
      </w:r>
      <w:r>
        <w:rPr>
          <w:rFonts w:ascii="Times New Roman" w:eastAsia="Times New Roman" w:hAnsi="Times New Roman" w:cs="Times New Roman"/>
          <w:color w:val="000000"/>
          <w:sz w:val="16"/>
          <w:szCs w:val="16"/>
        </w:rPr>
        <w:tab/>
        <w:t>The allocation to the Earth exploration-satellite service (passive) and the space research service (passive) in the band 50.2-50.4 GHz should not impose undue constraints on the use of the adjacent bands by the primary allocated services in those bands.     (WRC-97)</w:t>
      </w:r>
    </w:p>
  </w:footnote>
  <w:footnote w:id="5">
    <w:p w14:paraId="000046EA" w14:textId="77777777" w:rsidR="00F91378" w:rsidRDefault="00F91378">
      <w:r>
        <w:rPr>
          <w:rStyle w:val="FootnoteReference"/>
        </w:rPr>
        <w:footnoteRef/>
      </w:r>
      <w:r>
        <w:rPr>
          <w:color w:val="0000FF"/>
          <w:u w:val="single"/>
        </w:rPr>
        <w:t>**</w:t>
      </w:r>
      <w:r>
        <w:tab/>
        <w:t>The use by Palestine of the allocation to the mobile service in the frequency band 1 452-1 492 MHz identified for IMT is noted, pursuant to Resolution 99 (Rev. Dubai, 2018) and taking into account the Israeli-Palestinian Interim Agreement of 28 September 1995.</w:t>
      </w:r>
    </w:p>
  </w:footnote>
  <w:footnote w:id="6">
    <w:p w14:paraId="000046EB" w14:textId="77777777" w:rsidR="00F91378" w:rsidRDefault="00F91378">
      <w:r>
        <w:rPr>
          <w:rStyle w:val="FootnoteReference"/>
        </w:rPr>
        <w:footnoteRef/>
      </w:r>
      <w:r>
        <w:rPr>
          <w:color w:val="0000FF"/>
          <w:u w:val="single"/>
        </w:rPr>
        <w:t>*</w:t>
      </w:r>
      <w:r>
        <w:t xml:space="preserve"> </w:t>
      </w:r>
      <w:r>
        <w:tab/>
      </w:r>
      <w:r>
        <w:rPr>
          <w:rFonts w:ascii="Times New Roman" w:eastAsia="Times New Roman" w:hAnsi="Times New Roman" w:cs="Times New Roman"/>
          <w:i/>
          <w:color w:val="000000"/>
          <w:sz w:val="16"/>
          <w:szCs w:val="16"/>
        </w:rPr>
        <w:t>Note by the Secretariat:</w:t>
      </w:r>
      <w:r>
        <w:rPr>
          <w:rFonts w:ascii="Times New Roman" w:eastAsia="Times New Roman" w:hAnsi="Times New Roman" w:cs="Times New Roman"/>
          <w:color w:val="000000"/>
          <w:sz w:val="16"/>
          <w:szCs w:val="16"/>
        </w:rPr>
        <w:t>  This Resolution was revised by WRC-07.</w:t>
      </w:r>
    </w:p>
  </w:footnote>
  <w:footnote w:id="7">
    <w:p w14:paraId="000046EC" w14:textId="77777777" w:rsidR="00F91378" w:rsidRDefault="00F91378">
      <w:r>
        <w:rPr>
          <w:rStyle w:val="FootnoteReference"/>
        </w:rPr>
        <w:footnoteRef/>
      </w:r>
      <w:r>
        <w:t xml:space="preserve"> Administration of Republic of South Sudan is currently applying relevant procedures to obtain an assignment in the BSS Plan (Appendix </w:t>
      </w:r>
      <w:r>
        <w:rPr>
          <w:b/>
        </w:rPr>
        <w:t>30</w:t>
      </w:r>
      <w:r>
        <w:t>/</w:t>
      </w:r>
      <w:r>
        <w:rPr>
          <w:b/>
        </w:rPr>
        <w:t>30A</w:t>
      </w:r>
      <w:r>
        <w:t xml:space="preserve">) and a new allotment in the FSS Plan (Appendix </w:t>
      </w:r>
      <w:r>
        <w:rPr>
          <w:b/>
        </w:rPr>
        <w:t>30B</w:t>
      </w:r>
      <w:r>
        <w:t>)</w:t>
      </w:r>
    </w:p>
  </w:footnote>
  <w:footnote w:id="8">
    <w:p w14:paraId="000046ED" w14:textId="77777777" w:rsidR="00F91378" w:rsidRDefault="00F91378">
      <w:r>
        <w:rPr>
          <w:rStyle w:val="FootnoteReference"/>
        </w:rPr>
        <w:footnoteRef/>
      </w:r>
      <w:r>
        <w:t xml:space="preserve"> This submission is to obtain an allotment in the FSS Plan for the Administration of South Sudan.</w:t>
      </w:r>
    </w:p>
  </w:footnote>
  <w:footnote w:id="9">
    <w:p w14:paraId="000046EE" w14:textId="77777777" w:rsidR="00F91378" w:rsidRDefault="00F91378">
      <w:pPr>
        <w:rPr>
          <w:sz w:val="17"/>
          <w:szCs w:val="17"/>
        </w:rPr>
      </w:pPr>
      <w:r>
        <w:rPr>
          <w:rStyle w:val="FootnoteReference"/>
        </w:rPr>
        <w:footnoteRef/>
      </w:r>
      <w:r>
        <w:rPr>
          <w:sz w:val="17"/>
          <w:szCs w:val="17"/>
        </w:rPr>
        <w:t xml:space="preserve"> In </w:t>
      </w:r>
      <w:r>
        <w:rPr>
          <w:b/>
          <w:sz w:val="17"/>
          <w:szCs w:val="17"/>
        </w:rPr>
        <w:t>Algeria</w:t>
      </w:r>
      <w:r>
        <w:rPr>
          <w:sz w:val="17"/>
          <w:szCs w:val="17"/>
        </w:rPr>
        <w:t xml:space="preserve">, </w:t>
      </w:r>
      <w:r>
        <w:rPr>
          <w:b/>
          <w:sz w:val="17"/>
          <w:szCs w:val="17"/>
        </w:rPr>
        <w:t>Angola</w:t>
      </w:r>
      <w:r>
        <w:rPr>
          <w:sz w:val="17"/>
          <w:szCs w:val="17"/>
        </w:rPr>
        <w:t xml:space="preserve">, Saudi Arabia, Bahrain, </w:t>
      </w:r>
      <w:r>
        <w:rPr>
          <w:b/>
          <w:sz w:val="17"/>
          <w:szCs w:val="17"/>
        </w:rPr>
        <w:t>Benin</w:t>
      </w:r>
      <w:r>
        <w:rPr>
          <w:sz w:val="17"/>
          <w:szCs w:val="17"/>
        </w:rPr>
        <w:t xml:space="preserve">, </w:t>
      </w:r>
      <w:r>
        <w:rPr>
          <w:b/>
          <w:sz w:val="17"/>
          <w:szCs w:val="17"/>
        </w:rPr>
        <w:t>Botswana</w:t>
      </w:r>
      <w:r>
        <w:rPr>
          <w:sz w:val="17"/>
          <w:szCs w:val="17"/>
        </w:rPr>
        <w:t xml:space="preserve">, </w:t>
      </w:r>
      <w:r>
        <w:rPr>
          <w:b/>
          <w:sz w:val="17"/>
          <w:szCs w:val="17"/>
        </w:rPr>
        <w:t>Burkina Faso</w:t>
      </w:r>
      <w:r>
        <w:rPr>
          <w:sz w:val="17"/>
          <w:szCs w:val="17"/>
        </w:rPr>
        <w:t xml:space="preserve">, </w:t>
      </w:r>
      <w:r>
        <w:rPr>
          <w:b/>
          <w:sz w:val="17"/>
          <w:szCs w:val="17"/>
        </w:rPr>
        <w:t>Burundi</w:t>
      </w:r>
      <w:r>
        <w:rPr>
          <w:sz w:val="17"/>
          <w:szCs w:val="17"/>
        </w:rPr>
        <w:t xml:space="preserve">, </w:t>
      </w:r>
      <w:r>
        <w:rPr>
          <w:b/>
          <w:sz w:val="17"/>
          <w:szCs w:val="17"/>
        </w:rPr>
        <w:t>Cameroon</w:t>
      </w:r>
      <w:r>
        <w:rPr>
          <w:sz w:val="17"/>
          <w:szCs w:val="17"/>
        </w:rPr>
        <w:t>,</w:t>
      </w:r>
      <w:r>
        <w:rPr>
          <w:b/>
          <w:sz w:val="17"/>
          <w:szCs w:val="17"/>
        </w:rPr>
        <w:t xml:space="preserve"> Central African Republic</w:t>
      </w:r>
      <w:r>
        <w:rPr>
          <w:sz w:val="17"/>
          <w:szCs w:val="17"/>
        </w:rPr>
        <w:t xml:space="preserve">, </w:t>
      </w:r>
      <w:r>
        <w:rPr>
          <w:b/>
          <w:sz w:val="17"/>
          <w:szCs w:val="17"/>
        </w:rPr>
        <w:t>Congo (Rep. of the), Côte d'Ivoire</w:t>
      </w:r>
      <w:r>
        <w:rPr>
          <w:sz w:val="17"/>
          <w:szCs w:val="17"/>
        </w:rPr>
        <w:t xml:space="preserve">, </w:t>
      </w:r>
      <w:r>
        <w:rPr>
          <w:b/>
          <w:sz w:val="17"/>
          <w:szCs w:val="17"/>
        </w:rPr>
        <w:t>Djibouti</w:t>
      </w:r>
      <w:r>
        <w:rPr>
          <w:sz w:val="17"/>
          <w:szCs w:val="17"/>
        </w:rPr>
        <w:t xml:space="preserve">, </w:t>
      </w:r>
      <w:r>
        <w:rPr>
          <w:b/>
          <w:sz w:val="17"/>
          <w:szCs w:val="17"/>
        </w:rPr>
        <w:t>Egypt</w:t>
      </w:r>
      <w:r>
        <w:rPr>
          <w:sz w:val="17"/>
          <w:szCs w:val="17"/>
        </w:rPr>
        <w:t xml:space="preserve">, United Arab Emirates, </w:t>
      </w:r>
      <w:proofErr w:type="spellStart"/>
      <w:r>
        <w:rPr>
          <w:b/>
          <w:sz w:val="17"/>
          <w:szCs w:val="17"/>
        </w:rPr>
        <w:t>Eswatini</w:t>
      </w:r>
      <w:proofErr w:type="spellEnd"/>
      <w:r>
        <w:rPr>
          <w:sz w:val="17"/>
          <w:szCs w:val="17"/>
        </w:rPr>
        <w:t xml:space="preserve">, </w:t>
      </w:r>
      <w:r>
        <w:rPr>
          <w:b/>
          <w:sz w:val="17"/>
          <w:szCs w:val="17"/>
        </w:rPr>
        <w:t>Gabon</w:t>
      </w:r>
      <w:r>
        <w:rPr>
          <w:sz w:val="17"/>
          <w:szCs w:val="17"/>
        </w:rPr>
        <w:t xml:space="preserve">, </w:t>
      </w:r>
      <w:r>
        <w:rPr>
          <w:b/>
          <w:sz w:val="17"/>
          <w:szCs w:val="17"/>
        </w:rPr>
        <w:t>Gambia</w:t>
      </w:r>
      <w:r>
        <w:rPr>
          <w:sz w:val="17"/>
          <w:szCs w:val="17"/>
        </w:rPr>
        <w:t xml:space="preserve">, </w:t>
      </w:r>
      <w:r>
        <w:rPr>
          <w:b/>
          <w:sz w:val="17"/>
          <w:szCs w:val="17"/>
        </w:rPr>
        <w:t>Ghana</w:t>
      </w:r>
      <w:r>
        <w:rPr>
          <w:sz w:val="17"/>
          <w:szCs w:val="17"/>
        </w:rPr>
        <w:t xml:space="preserve">, </w:t>
      </w:r>
      <w:r>
        <w:rPr>
          <w:b/>
          <w:sz w:val="17"/>
          <w:szCs w:val="17"/>
        </w:rPr>
        <w:t>Guinea</w:t>
      </w:r>
      <w:r>
        <w:rPr>
          <w:sz w:val="17"/>
          <w:szCs w:val="17"/>
        </w:rPr>
        <w:t xml:space="preserve">, Iraq, Jordan, </w:t>
      </w:r>
      <w:r>
        <w:rPr>
          <w:b/>
          <w:sz w:val="17"/>
          <w:szCs w:val="17"/>
        </w:rPr>
        <w:t>Kenya</w:t>
      </w:r>
      <w:r>
        <w:rPr>
          <w:sz w:val="17"/>
          <w:szCs w:val="17"/>
        </w:rPr>
        <w:t xml:space="preserve">, Kuwait, </w:t>
      </w:r>
      <w:r>
        <w:rPr>
          <w:b/>
          <w:sz w:val="17"/>
          <w:szCs w:val="17"/>
        </w:rPr>
        <w:t>Lesotho</w:t>
      </w:r>
      <w:r>
        <w:rPr>
          <w:sz w:val="17"/>
          <w:szCs w:val="17"/>
        </w:rPr>
        <w:t xml:space="preserve">, Lebanon, </w:t>
      </w:r>
      <w:r>
        <w:rPr>
          <w:b/>
          <w:sz w:val="17"/>
          <w:szCs w:val="17"/>
        </w:rPr>
        <w:t>Liberia</w:t>
      </w:r>
      <w:r>
        <w:rPr>
          <w:sz w:val="17"/>
          <w:szCs w:val="17"/>
        </w:rPr>
        <w:t xml:space="preserve">, </w:t>
      </w:r>
      <w:r>
        <w:rPr>
          <w:b/>
          <w:sz w:val="17"/>
          <w:szCs w:val="17"/>
        </w:rPr>
        <w:t>Madagascar</w:t>
      </w:r>
      <w:r>
        <w:rPr>
          <w:sz w:val="17"/>
          <w:szCs w:val="17"/>
        </w:rPr>
        <w:t xml:space="preserve">, </w:t>
      </w:r>
      <w:r>
        <w:rPr>
          <w:b/>
          <w:sz w:val="17"/>
          <w:szCs w:val="17"/>
        </w:rPr>
        <w:t>Malawi</w:t>
      </w:r>
      <w:r>
        <w:rPr>
          <w:sz w:val="17"/>
          <w:szCs w:val="17"/>
        </w:rPr>
        <w:t xml:space="preserve">, </w:t>
      </w:r>
      <w:r>
        <w:rPr>
          <w:b/>
          <w:sz w:val="17"/>
          <w:szCs w:val="17"/>
        </w:rPr>
        <w:t>Mali</w:t>
      </w:r>
      <w:r>
        <w:rPr>
          <w:sz w:val="17"/>
          <w:szCs w:val="17"/>
        </w:rPr>
        <w:t xml:space="preserve">, </w:t>
      </w:r>
      <w:r>
        <w:rPr>
          <w:b/>
          <w:sz w:val="17"/>
          <w:szCs w:val="17"/>
        </w:rPr>
        <w:t>Morocco</w:t>
      </w:r>
      <w:r>
        <w:rPr>
          <w:sz w:val="17"/>
          <w:szCs w:val="17"/>
        </w:rPr>
        <w:t xml:space="preserve">, </w:t>
      </w:r>
      <w:r>
        <w:rPr>
          <w:b/>
          <w:sz w:val="17"/>
          <w:szCs w:val="17"/>
        </w:rPr>
        <w:t>Mauritius</w:t>
      </w:r>
      <w:r>
        <w:rPr>
          <w:sz w:val="17"/>
          <w:szCs w:val="17"/>
        </w:rPr>
        <w:t xml:space="preserve">, </w:t>
      </w:r>
      <w:r>
        <w:rPr>
          <w:b/>
          <w:sz w:val="17"/>
          <w:szCs w:val="17"/>
        </w:rPr>
        <w:t>Mauritania</w:t>
      </w:r>
      <w:r>
        <w:rPr>
          <w:sz w:val="17"/>
          <w:szCs w:val="17"/>
        </w:rPr>
        <w:t xml:space="preserve">, </w:t>
      </w:r>
      <w:r>
        <w:rPr>
          <w:b/>
          <w:sz w:val="17"/>
          <w:szCs w:val="17"/>
        </w:rPr>
        <w:t>Mozambique</w:t>
      </w:r>
      <w:r>
        <w:rPr>
          <w:sz w:val="17"/>
          <w:szCs w:val="17"/>
        </w:rPr>
        <w:t xml:space="preserve">, </w:t>
      </w:r>
      <w:r>
        <w:rPr>
          <w:b/>
          <w:sz w:val="17"/>
          <w:szCs w:val="17"/>
        </w:rPr>
        <w:t>Namibia</w:t>
      </w:r>
      <w:r>
        <w:rPr>
          <w:sz w:val="17"/>
          <w:szCs w:val="17"/>
        </w:rPr>
        <w:t xml:space="preserve">, </w:t>
      </w:r>
      <w:r>
        <w:rPr>
          <w:b/>
          <w:sz w:val="17"/>
          <w:szCs w:val="17"/>
        </w:rPr>
        <w:t>Niger</w:t>
      </w:r>
      <w:r>
        <w:rPr>
          <w:sz w:val="17"/>
          <w:szCs w:val="17"/>
        </w:rPr>
        <w:t xml:space="preserve">, </w:t>
      </w:r>
      <w:r>
        <w:rPr>
          <w:b/>
          <w:sz w:val="17"/>
          <w:szCs w:val="17"/>
        </w:rPr>
        <w:t>Nigeria</w:t>
      </w:r>
      <w:r>
        <w:rPr>
          <w:sz w:val="17"/>
          <w:szCs w:val="17"/>
        </w:rPr>
        <w:t xml:space="preserve">, Oman, </w:t>
      </w:r>
      <w:r>
        <w:rPr>
          <w:b/>
          <w:sz w:val="17"/>
          <w:szCs w:val="17"/>
        </w:rPr>
        <w:t>Uganda</w:t>
      </w:r>
      <w:r>
        <w:rPr>
          <w:sz w:val="17"/>
          <w:szCs w:val="17"/>
        </w:rPr>
        <w:t xml:space="preserve">, Palestine**, Qatar, </w:t>
      </w:r>
      <w:r>
        <w:rPr>
          <w:b/>
          <w:sz w:val="17"/>
          <w:szCs w:val="17"/>
        </w:rPr>
        <w:t>Dem. Rep. of the Congo</w:t>
      </w:r>
      <w:r>
        <w:rPr>
          <w:sz w:val="17"/>
          <w:szCs w:val="17"/>
        </w:rPr>
        <w:t xml:space="preserve">, </w:t>
      </w:r>
      <w:r>
        <w:rPr>
          <w:b/>
          <w:sz w:val="17"/>
          <w:szCs w:val="17"/>
        </w:rPr>
        <w:t>Rwanda</w:t>
      </w:r>
      <w:r>
        <w:rPr>
          <w:sz w:val="17"/>
          <w:szCs w:val="17"/>
        </w:rPr>
        <w:t xml:space="preserve">, </w:t>
      </w:r>
      <w:r>
        <w:rPr>
          <w:b/>
          <w:sz w:val="17"/>
          <w:szCs w:val="17"/>
        </w:rPr>
        <w:t>Senegal</w:t>
      </w:r>
      <w:r>
        <w:rPr>
          <w:sz w:val="17"/>
          <w:szCs w:val="17"/>
        </w:rPr>
        <w:t xml:space="preserve">, </w:t>
      </w:r>
      <w:r>
        <w:rPr>
          <w:b/>
          <w:sz w:val="17"/>
          <w:szCs w:val="17"/>
        </w:rPr>
        <w:t>Seychelles</w:t>
      </w:r>
      <w:r>
        <w:rPr>
          <w:sz w:val="17"/>
          <w:szCs w:val="17"/>
        </w:rPr>
        <w:t xml:space="preserve">, </w:t>
      </w:r>
      <w:r>
        <w:rPr>
          <w:b/>
          <w:sz w:val="17"/>
          <w:szCs w:val="17"/>
        </w:rPr>
        <w:t>Sudan</w:t>
      </w:r>
      <w:r>
        <w:rPr>
          <w:sz w:val="17"/>
          <w:szCs w:val="17"/>
        </w:rPr>
        <w:t xml:space="preserve">, </w:t>
      </w:r>
      <w:r>
        <w:rPr>
          <w:b/>
          <w:sz w:val="17"/>
          <w:szCs w:val="17"/>
        </w:rPr>
        <w:t>South Sudan</w:t>
      </w:r>
      <w:r>
        <w:rPr>
          <w:sz w:val="17"/>
          <w:szCs w:val="17"/>
        </w:rPr>
        <w:t xml:space="preserve">, </w:t>
      </w:r>
      <w:r>
        <w:rPr>
          <w:b/>
          <w:sz w:val="17"/>
          <w:szCs w:val="17"/>
        </w:rPr>
        <w:t>South Africa</w:t>
      </w:r>
      <w:r>
        <w:rPr>
          <w:sz w:val="17"/>
          <w:szCs w:val="17"/>
        </w:rPr>
        <w:t xml:space="preserve">, </w:t>
      </w:r>
      <w:r>
        <w:rPr>
          <w:b/>
          <w:sz w:val="17"/>
          <w:szCs w:val="17"/>
        </w:rPr>
        <w:t>Tanzania</w:t>
      </w:r>
      <w:r>
        <w:rPr>
          <w:sz w:val="17"/>
          <w:szCs w:val="17"/>
        </w:rPr>
        <w:t xml:space="preserve">, </w:t>
      </w:r>
      <w:r>
        <w:rPr>
          <w:b/>
          <w:sz w:val="17"/>
          <w:szCs w:val="17"/>
        </w:rPr>
        <w:t>Chad</w:t>
      </w:r>
      <w:r>
        <w:rPr>
          <w:sz w:val="17"/>
          <w:szCs w:val="17"/>
        </w:rPr>
        <w:t xml:space="preserve">, </w:t>
      </w:r>
      <w:r>
        <w:rPr>
          <w:b/>
          <w:sz w:val="17"/>
          <w:szCs w:val="17"/>
        </w:rPr>
        <w:t>Togo</w:t>
      </w:r>
      <w:r>
        <w:rPr>
          <w:sz w:val="17"/>
          <w:szCs w:val="17"/>
        </w:rPr>
        <w:t xml:space="preserve">, </w:t>
      </w:r>
      <w:r>
        <w:rPr>
          <w:b/>
          <w:sz w:val="17"/>
          <w:szCs w:val="17"/>
        </w:rPr>
        <w:t>Tunisia</w:t>
      </w:r>
      <w:r>
        <w:rPr>
          <w:sz w:val="17"/>
          <w:szCs w:val="17"/>
        </w:rPr>
        <w:t xml:space="preserve">, </w:t>
      </w:r>
      <w:r>
        <w:rPr>
          <w:b/>
          <w:sz w:val="17"/>
          <w:szCs w:val="17"/>
        </w:rPr>
        <w:t>Zambia</w:t>
      </w:r>
      <w:r>
        <w:rPr>
          <w:sz w:val="17"/>
          <w:szCs w:val="17"/>
        </w:rPr>
        <w:t xml:space="preserve">, and </w:t>
      </w:r>
      <w:r>
        <w:rPr>
          <w:b/>
          <w:sz w:val="17"/>
          <w:szCs w:val="17"/>
        </w:rPr>
        <w:t>Zimbabwe</w:t>
      </w:r>
      <w:r>
        <w:rPr>
          <w:sz w:val="17"/>
          <w:szCs w:val="17"/>
        </w:rPr>
        <w:t>.</w:t>
      </w:r>
    </w:p>
  </w:footnote>
  <w:footnote w:id="10">
    <w:p w14:paraId="000046EF" w14:textId="77777777" w:rsidR="00F91378" w:rsidRDefault="00F91378">
      <w:pPr>
        <w:rPr>
          <w:sz w:val="17"/>
          <w:szCs w:val="17"/>
        </w:rPr>
      </w:pPr>
      <w:r>
        <w:rPr>
          <w:rStyle w:val="FootnoteReference"/>
        </w:rPr>
        <w:footnoteRef/>
      </w:r>
      <w:r>
        <w:rPr>
          <w:sz w:val="17"/>
          <w:szCs w:val="17"/>
        </w:rPr>
        <w:t xml:space="preserve"> This footnote permits use of the bands 1 885-1 980 MHz, 2 010-2 025 MHz and 2 110-2 170 MHz for high altitude platform stations as base stations to provide International Mobile Telecommunications 2000 (IMT 2000), in accordance with Resolution </w:t>
      </w:r>
      <w:r>
        <w:rPr>
          <w:b/>
          <w:sz w:val="17"/>
          <w:szCs w:val="17"/>
        </w:rPr>
        <w:t>221 (</w:t>
      </w:r>
      <w:proofErr w:type="spellStart"/>
      <w:r>
        <w:rPr>
          <w:b/>
          <w:sz w:val="17"/>
          <w:szCs w:val="17"/>
        </w:rPr>
        <w:t>Rev.WRC</w:t>
      </w:r>
      <w:proofErr w:type="spellEnd"/>
      <w:r>
        <w:rPr>
          <w:b/>
          <w:sz w:val="17"/>
          <w:szCs w:val="17"/>
        </w:rPr>
        <w:t xml:space="preserve"> 03)</w:t>
      </w:r>
      <w:r>
        <w:rPr>
          <w:sz w:val="17"/>
          <w:szCs w:val="17"/>
        </w:rPr>
        <w:t>. In Region 2, the bands 1 885-1 980 MHz and 2 110-2 160 MHz can be used for same.</w:t>
      </w:r>
    </w:p>
  </w:footnote>
  <w:footnote w:id="11">
    <w:p w14:paraId="000046F0" w14:textId="77777777" w:rsidR="00F91378" w:rsidRDefault="00F91378">
      <w:pPr>
        <w:rPr>
          <w:sz w:val="17"/>
          <w:szCs w:val="17"/>
        </w:rPr>
      </w:pPr>
      <w:r>
        <w:rPr>
          <w:rStyle w:val="FootnoteReference"/>
        </w:rPr>
        <w:footnoteRef/>
      </w:r>
      <w:r>
        <w:rPr>
          <w:sz w:val="17"/>
          <w:szCs w:val="17"/>
        </w:rPr>
        <w:t xml:space="preserve"> In Angola, Benin, Botswana, Burkina Faso, Burundi, Cameroon, Congo (Rep. of the), Côte d’Ivoire, Egypt, </w:t>
      </w:r>
      <w:proofErr w:type="spellStart"/>
      <w:r>
        <w:rPr>
          <w:sz w:val="17"/>
          <w:szCs w:val="17"/>
        </w:rPr>
        <w:t>Eswatini</w:t>
      </w:r>
      <w:proofErr w:type="spellEnd"/>
      <w:r>
        <w:rPr>
          <w:sz w:val="17"/>
          <w:szCs w:val="17"/>
        </w:rPr>
        <w:t>, Ghana, Guinea, Guinea-Bissau, Kenya, Lesotho, Liberia, Malawi, Mauritania, Mozambique, Namibia, Niger, Nigeria, Uganda, the Dem. Rep. of the Congo, Rwanda, Sudan, South Sudan, South Africa, Tanzania, Chad, Togo, Zambia and Zimbabwe</w:t>
      </w:r>
    </w:p>
  </w:footnote>
  <w:footnote w:id="12">
    <w:p w14:paraId="000046F1" w14:textId="77777777" w:rsidR="00F91378" w:rsidRDefault="00F91378">
      <w:pPr>
        <w:rPr>
          <w:sz w:val="17"/>
          <w:szCs w:val="17"/>
        </w:rPr>
      </w:pPr>
      <w:r>
        <w:rPr>
          <w:rStyle w:val="FootnoteReference"/>
        </w:rPr>
        <w:footnoteRef/>
      </w:r>
      <w:r>
        <w:rPr>
          <w:sz w:val="17"/>
          <w:szCs w:val="17"/>
        </w:rPr>
        <w:t xml:space="preserve"> In </w:t>
      </w:r>
      <w:r>
        <w:rPr>
          <w:b/>
          <w:sz w:val="17"/>
          <w:szCs w:val="17"/>
        </w:rPr>
        <w:t>Angola</w:t>
      </w:r>
      <w:r>
        <w:rPr>
          <w:sz w:val="17"/>
          <w:szCs w:val="17"/>
        </w:rPr>
        <w:t xml:space="preserve">, Armenia, Azerbaijan, </w:t>
      </w:r>
      <w:r>
        <w:rPr>
          <w:b/>
          <w:sz w:val="17"/>
          <w:szCs w:val="17"/>
        </w:rPr>
        <w:t>Benin</w:t>
      </w:r>
      <w:r>
        <w:rPr>
          <w:sz w:val="17"/>
          <w:szCs w:val="17"/>
        </w:rPr>
        <w:t xml:space="preserve">, </w:t>
      </w:r>
      <w:r>
        <w:rPr>
          <w:b/>
          <w:sz w:val="17"/>
          <w:szCs w:val="17"/>
        </w:rPr>
        <w:t>Botswana</w:t>
      </w:r>
      <w:r>
        <w:rPr>
          <w:sz w:val="17"/>
          <w:szCs w:val="17"/>
        </w:rPr>
        <w:t xml:space="preserve">, Brazil, </w:t>
      </w:r>
      <w:r>
        <w:rPr>
          <w:b/>
          <w:sz w:val="17"/>
          <w:szCs w:val="17"/>
        </w:rPr>
        <w:t>Burkina Faso</w:t>
      </w:r>
      <w:r>
        <w:rPr>
          <w:sz w:val="17"/>
          <w:szCs w:val="17"/>
        </w:rPr>
        <w:t xml:space="preserve">, </w:t>
      </w:r>
      <w:r>
        <w:rPr>
          <w:b/>
          <w:sz w:val="17"/>
          <w:szCs w:val="17"/>
        </w:rPr>
        <w:t>Burundi</w:t>
      </w:r>
      <w:r>
        <w:rPr>
          <w:sz w:val="17"/>
          <w:szCs w:val="17"/>
        </w:rPr>
        <w:t xml:space="preserve">, Cambodia, </w:t>
      </w:r>
      <w:r>
        <w:rPr>
          <w:b/>
          <w:sz w:val="17"/>
          <w:szCs w:val="17"/>
        </w:rPr>
        <w:t>Cameroon</w:t>
      </w:r>
      <w:r>
        <w:rPr>
          <w:sz w:val="17"/>
          <w:szCs w:val="17"/>
        </w:rPr>
        <w:t xml:space="preserve">, China, </w:t>
      </w:r>
      <w:r>
        <w:rPr>
          <w:b/>
          <w:sz w:val="17"/>
          <w:szCs w:val="17"/>
        </w:rPr>
        <w:t>Côte d’Ivoire</w:t>
      </w:r>
      <w:r>
        <w:rPr>
          <w:sz w:val="17"/>
          <w:szCs w:val="17"/>
        </w:rPr>
        <w:t xml:space="preserve">, </w:t>
      </w:r>
      <w:r>
        <w:rPr>
          <w:b/>
          <w:sz w:val="17"/>
          <w:szCs w:val="17"/>
        </w:rPr>
        <w:t>Djibouti</w:t>
      </w:r>
      <w:r>
        <w:rPr>
          <w:sz w:val="17"/>
          <w:szCs w:val="17"/>
        </w:rPr>
        <w:t xml:space="preserve">, </w:t>
      </w:r>
      <w:proofErr w:type="spellStart"/>
      <w:r>
        <w:rPr>
          <w:b/>
          <w:sz w:val="17"/>
          <w:szCs w:val="17"/>
        </w:rPr>
        <w:t>Eswatini</w:t>
      </w:r>
      <w:proofErr w:type="spellEnd"/>
      <w:r>
        <w:rPr>
          <w:sz w:val="17"/>
          <w:szCs w:val="17"/>
        </w:rPr>
        <w:t xml:space="preserve">, Russian Federation, </w:t>
      </w:r>
      <w:r>
        <w:rPr>
          <w:b/>
          <w:sz w:val="17"/>
          <w:szCs w:val="17"/>
        </w:rPr>
        <w:t>Gambia</w:t>
      </w:r>
      <w:r>
        <w:rPr>
          <w:sz w:val="17"/>
          <w:szCs w:val="17"/>
        </w:rPr>
        <w:t xml:space="preserve">, </w:t>
      </w:r>
      <w:r>
        <w:rPr>
          <w:b/>
          <w:sz w:val="17"/>
          <w:szCs w:val="17"/>
        </w:rPr>
        <w:t>Guinea</w:t>
      </w:r>
      <w:r>
        <w:rPr>
          <w:sz w:val="17"/>
          <w:szCs w:val="17"/>
        </w:rPr>
        <w:t xml:space="preserve">, Iran (Islamic Republic of), Kazakhstan, </w:t>
      </w:r>
      <w:r>
        <w:rPr>
          <w:b/>
          <w:sz w:val="17"/>
          <w:szCs w:val="17"/>
        </w:rPr>
        <w:t>Kenya</w:t>
      </w:r>
      <w:r>
        <w:rPr>
          <w:sz w:val="17"/>
          <w:szCs w:val="17"/>
        </w:rPr>
        <w:t xml:space="preserve">, Lao P.D.R., </w:t>
      </w:r>
      <w:r>
        <w:rPr>
          <w:b/>
          <w:sz w:val="17"/>
          <w:szCs w:val="17"/>
        </w:rPr>
        <w:t>Lesotho</w:t>
      </w:r>
      <w:r>
        <w:rPr>
          <w:sz w:val="17"/>
          <w:szCs w:val="17"/>
        </w:rPr>
        <w:t xml:space="preserve">, </w:t>
      </w:r>
      <w:r>
        <w:rPr>
          <w:b/>
          <w:sz w:val="17"/>
          <w:szCs w:val="17"/>
        </w:rPr>
        <w:t>Liberia</w:t>
      </w:r>
      <w:r>
        <w:rPr>
          <w:sz w:val="17"/>
          <w:szCs w:val="17"/>
        </w:rPr>
        <w:t xml:space="preserve">, </w:t>
      </w:r>
      <w:r>
        <w:rPr>
          <w:b/>
          <w:sz w:val="17"/>
          <w:szCs w:val="17"/>
        </w:rPr>
        <w:t>Malawi</w:t>
      </w:r>
      <w:r>
        <w:rPr>
          <w:sz w:val="17"/>
          <w:szCs w:val="17"/>
        </w:rPr>
        <w:t xml:space="preserve">, </w:t>
      </w:r>
      <w:r>
        <w:rPr>
          <w:b/>
          <w:sz w:val="17"/>
          <w:szCs w:val="17"/>
        </w:rPr>
        <w:t>Mauritius</w:t>
      </w:r>
      <w:r>
        <w:rPr>
          <w:sz w:val="17"/>
          <w:szCs w:val="17"/>
        </w:rPr>
        <w:t xml:space="preserve">, Mongolia, </w:t>
      </w:r>
      <w:r>
        <w:rPr>
          <w:b/>
          <w:sz w:val="17"/>
          <w:szCs w:val="17"/>
        </w:rPr>
        <w:t>Mozambique</w:t>
      </w:r>
      <w:r>
        <w:rPr>
          <w:sz w:val="17"/>
          <w:szCs w:val="17"/>
        </w:rPr>
        <w:t xml:space="preserve">, </w:t>
      </w:r>
      <w:r>
        <w:rPr>
          <w:b/>
          <w:sz w:val="17"/>
          <w:szCs w:val="17"/>
        </w:rPr>
        <w:t>Nigeria</w:t>
      </w:r>
      <w:r>
        <w:rPr>
          <w:sz w:val="17"/>
          <w:szCs w:val="17"/>
        </w:rPr>
        <w:t xml:space="preserve">, </w:t>
      </w:r>
      <w:r>
        <w:rPr>
          <w:b/>
          <w:sz w:val="17"/>
          <w:szCs w:val="17"/>
        </w:rPr>
        <w:t>Uganda</w:t>
      </w:r>
      <w:r>
        <w:rPr>
          <w:sz w:val="17"/>
          <w:szCs w:val="17"/>
        </w:rPr>
        <w:t xml:space="preserve">, Uzbekistan, </w:t>
      </w:r>
      <w:r>
        <w:rPr>
          <w:b/>
          <w:sz w:val="17"/>
          <w:szCs w:val="17"/>
        </w:rPr>
        <w:t>the Dem. Rep. of the Congo</w:t>
      </w:r>
      <w:r>
        <w:rPr>
          <w:sz w:val="17"/>
          <w:szCs w:val="17"/>
        </w:rPr>
        <w:t xml:space="preserve">, Kyrgyzstan, the Dem. People's Rep. of Korea, </w:t>
      </w:r>
      <w:r>
        <w:rPr>
          <w:b/>
          <w:sz w:val="17"/>
          <w:szCs w:val="17"/>
        </w:rPr>
        <w:t>Sudan</w:t>
      </w:r>
      <w:r>
        <w:rPr>
          <w:sz w:val="17"/>
          <w:szCs w:val="17"/>
        </w:rPr>
        <w:t xml:space="preserve">, </w:t>
      </w:r>
      <w:r>
        <w:rPr>
          <w:b/>
          <w:sz w:val="17"/>
          <w:szCs w:val="17"/>
        </w:rPr>
        <w:t>South Africa</w:t>
      </w:r>
      <w:r>
        <w:rPr>
          <w:sz w:val="17"/>
          <w:szCs w:val="17"/>
        </w:rPr>
        <w:t xml:space="preserve">, </w:t>
      </w:r>
      <w:r>
        <w:rPr>
          <w:b/>
          <w:sz w:val="17"/>
          <w:szCs w:val="17"/>
        </w:rPr>
        <w:t>Tanzania</w:t>
      </w:r>
      <w:r>
        <w:rPr>
          <w:sz w:val="17"/>
          <w:szCs w:val="17"/>
        </w:rPr>
        <w:t xml:space="preserve">, </w:t>
      </w:r>
      <w:r>
        <w:rPr>
          <w:b/>
          <w:sz w:val="17"/>
          <w:szCs w:val="17"/>
        </w:rPr>
        <w:t>Togo</w:t>
      </w:r>
      <w:r>
        <w:rPr>
          <w:sz w:val="17"/>
          <w:szCs w:val="17"/>
        </w:rPr>
        <w:t xml:space="preserve">, Viet Nam, </w:t>
      </w:r>
      <w:r>
        <w:rPr>
          <w:b/>
          <w:sz w:val="17"/>
          <w:szCs w:val="17"/>
        </w:rPr>
        <w:t>Zambia</w:t>
      </w:r>
      <w:r>
        <w:rPr>
          <w:sz w:val="17"/>
          <w:szCs w:val="17"/>
        </w:rPr>
        <w:t xml:space="preserve"> and </w:t>
      </w:r>
      <w:r>
        <w:rPr>
          <w:b/>
          <w:sz w:val="17"/>
          <w:szCs w:val="17"/>
        </w:rPr>
        <w:t>Zimbabwe</w:t>
      </w:r>
    </w:p>
  </w:footnote>
  <w:footnote w:id="13">
    <w:p w14:paraId="000046F2" w14:textId="77777777" w:rsidR="00F91378" w:rsidRDefault="00F91378">
      <w:pPr>
        <w:rPr>
          <w:sz w:val="17"/>
          <w:szCs w:val="17"/>
        </w:rPr>
      </w:pPr>
      <w:r>
        <w:rPr>
          <w:rStyle w:val="FootnoteReference"/>
        </w:rPr>
        <w:footnoteRef/>
      </w:r>
      <w:r>
        <w:rPr>
          <w:sz w:val="17"/>
          <w:szCs w:val="17"/>
        </w:rPr>
        <w:t xml:space="preserve"> In </w:t>
      </w:r>
      <w:r>
        <w:rPr>
          <w:b/>
          <w:sz w:val="17"/>
          <w:szCs w:val="17"/>
        </w:rPr>
        <w:t>Algeria</w:t>
      </w:r>
      <w:r>
        <w:rPr>
          <w:sz w:val="17"/>
          <w:szCs w:val="17"/>
        </w:rPr>
        <w:t xml:space="preserve">, </w:t>
      </w:r>
      <w:r>
        <w:rPr>
          <w:b/>
          <w:sz w:val="17"/>
          <w:szCs w:val="17"/>
        </w:rPr>
        <w:t>Angola</w:t>
      </w:r>
      <w:r>
        <w:rPr>
          <w:sz w:val="17"/>
          <w:szCs w:val="17"/>
        </w:rPr>
        <w:t xml:space="preserve">, Bahrain, Belarus, </w:t>
      </w:r>
      <w:r>
        <w:rPr>
          <w:b/>
          <w:sz w:val="17"/>
          <w:szCs w:val="17"/>
        </w:rPr>
        <w:t>Benin</w:t>
      </w:r>
      <w:r>
        <w:rPr>
          <w:sz w:val="17"/>
          <w:szCs w:val="17"/>
        </w:rPr>
        <w:t xml:space="preserve">, </w:t>
      </w:r>
      <w:r>
        <w:rPr>
          <w:b/>
          <w:sz w:val="17"/>
          <w:szCs w:val="17"/>
        </w:rPr>
        <w:t>Botswana</w:t>
      </w:r>
      <w:r>
        <w:rPr>
          <w:sz w:val="17"/>
          <w:szCs w:val="17"/>
        </w:rPr>
        <w:t xml:space="preserve">, Brazil, </w:t>
      </w:r>
      <w:r>
        <w:rPr>
          <w:b/>
          <w:sz w:val="17"/>
          <w:szCs w:val="17"/>
        </w:rPr>
        <w:t>Burkina Faso</w:t>
      </w:r>
      <w:r>
        <w:rPr>
          <w:sz w:val="17"/>
          <w:szCs w:val="17"/>
        </w:rPr>
        <w:t xml:space="preserve">, </w:t>
      </w:r>
      <w:r>
        <w:rPr>
          <w:b/>
          <w:sz w:val="17"/>
          <w:szCs w:val="17"/>
        </w:rPr>
        <w:t>Cabo Verde</w:t>
      </w:r>
      <w:r>
        <w:rPr>
          <w:sz w:val="17"/>
          <w:szCs w:val="17"/>
        </w:rPr>
        <w:t xml:space="preserve">, Korea (Rep. of), </w:t>
      </w:r>
      <w:r>
        <w:rPr>
          <w:b/>
          <w:sz w:val="17"/>
          <w:szCs w:val="17"/>
        </w:rPr>
        <w:t>Côte d’Ivoire</w:t>
      </w:r>
      <w:r>
        <w:rPr>
          <w:sz w:val="17"/>
          <w:szCs w:val="17"/>
        </w:rPr>
        <w:t xml:space="preserve">, Croatia, United Arab Emirates, Estonia, </w:t>
      </w:r>
      <w:proofErr w:type="spellStart"/>
      <w:r>
        <w:rPr>
          <w:b/>
          <w:sz w:val="17"/>
          <w:szCs w:val="17"/>
        </w:rPr>
        <w:t>Eswatini</w:t>
      </w:r>
      <w:proofErr w:type="spellEnd"/>
      <w:r>
        <w:rPr>
          <w:sz w:val="17"/>
          <w:szCs w:val="17"/>
        </w:rPr>
        <w:t xml:space="preserve">, </w:t>
      </w:r>
      <w:r>
        <w:rPr>
          <w:b/>
          <w:sz w:val="17"/>
          <w:szCs w:val="17"/>
        </w:rPr>
        <w:t>Gabon</w:t>
      </w:r>
      <w:r>
        <w:rPr>
          <w:sz w:val="17"/>
          <w:szCs w:val="17"/>
        </w:rPr>
        <w:t xml:space="preserve">, </w:t>
      </w:r>
      <w:r>
        <w:rPr>
          <w:b/>
          <w:sz w:val="17"/>
          <w:szCs w:val="17"/>
        </w:rPr>
        <w:t>Gambia</w:t>
      </w:r>
      <w:r>
        <w:rPr>
          <w:sz w:val="17"/>
          <w:szCs w:val="17"/>
        </w:rPr>
        <w:t xml:space="preserve">, </w:t>
      </w:r>
      <w:r>
        <w:rPr>
          <w:b/>
          <w:sz w:val="17"/>
          <w:szCs w:val="17"/>
        </w:rPr>
        <w:t>Ghana</w:t>
      </w:r>
      <w:r>
        <w:rPr>
          <w:sz w:val="17"/>
          <w:szCs w:val="17"/>
        </w:rPr>
        <w:t xml:space="preserve">, Greece, </w:t>
      </w:r>
      <w:r>
        <w:rPr>
          <w:b/>
          <w:sz w:val="17"/>
          <w:szCs w:val="17"/>
        </w:rPr>
        <w:t>Guinea</w:t>
      </w:r>
      <w:r>
        <w:rPr>
          <w:sz w:val="17"/>
          <w:szCs w:val="17"/>
        </w:rPr>
        <w:t xml:space="preserve">, </w:t>
      </w:r>
      <w:r>
        <w:rPr>
          <w:b/>
          <w:sz w:val="17"/>
          <w:szCs w:val="17"/>
        </w:rPr>
        <w:t>Guinea-Bissau</w:t>
      </w:r>
      <w:r>
        <w:rPr>
          <w:sz w:val="17"/>
          <w:szCs w:val="17"/>
        </w:rPr>
        <w:t xml:space="preserve">, Hungary, Iran (Islamic Republic of), Iraq, Jordan, Kuwait, </w:t>
      </w:r>
      <w:r>
        <w:rPr>
          <w:b/>
          <w:sz w:val="17"/>
          <w:szCs w:val="17"/>
        </w:rPr>
        <w:t>Lesotho</w:t>
      </w:r>
      <w:r>
        <w:rPr>
          <w:sz w:val="17"/>
          <w:szCs w:val="17"/>
        </w:rPr>
        <w:t xml:space="preserve">, Latvia, </w:t>
      </w:r>
      <w:r>
        <w:rPr>
          <w:b/>
          <w:sz w:val="17"/>
          <w:szCs w:val="17"/>
        </w:rPr>
        <w:t>Liberia</w:t>
      </w:r>
      <w:r>
        <w:rPr>
          <w:sz w:val="17"/>
          <w:szCs w:val="17"/>
        </w:rPr>
        <w:t xml:space="preserve">, Lithuania, </w:t>
      </w:r>
      <w:r>
        <w:rPr>
          <w:b/>
          <w:sz w:val="17"/>
          <w:szCs w:val="17"/>
        </w:rPr>
        <w:t>Madagascar</w:t>
      </w:r>
      <w:r>
        <w:rPr>
          <w:sz w:val="17"/>
          <w:szCs w:val="17"/>
        </w:rPr>
        <w:t xml:space="preserve">, </w:t>
      </w:r>
      <w:r>
        <w:rPr>
          <w:b/>
          <w:sz w:val="17"/>
          <w:szCs w:val="17"/>
        </w:rPr>
        <w:t>Malawi</w:t>
      </w:r>
      <w:r>
        <w:rPr>
          <w:sz w:val="17"/>
          <w:szCs w:val="17"/>
        </w:rPr>
        <w:t xml:space="preserve">, </w:t>
      </w:r>
      <w:r>
        <w:rPr>
          <w:b/>
          <w:sz w:val="17"/>
          <w:szCs w:val="17"/>
        </w:rPr>
        <w:t>Mali</w:t>
      </w:r>
      <w:r>
        <w:rPr>
          <w:sz w:val="17"/>
          <w:szCs w:val="17"/>
        </w:rPr>
        <w:t xml:space="preserve">, </w:t>
      </w:r>
      <w:r>
        <w:rPr>
          <w:b/>
          <w:sz w:val="17"/>
          <w:szCs w:val="17"/>
        </w:rPr>
        <w:t>Morocco</w:t>
      </w:r>
      <w:r>
        <w:rPr>
          <w:sz w:val="17"/>
          <w:szCs w:val="17"/>
        </w:rPr>
        <w:t xml:space="preserve">, </w:t>
      </w:r>
      <w:r>
        <w:rPr>
          <w:b/>
          <w:sz w:val="17"/>
          <w:szCs w:val="17"/>
        </w:rPr>
        <w:t>Mauritius</w:t>
      </w:r>
      <w:r>
        <w:rPr>
          <w:sz w:val="17"/>
          <w:szCs w:val="17"/>
        </w:rPr>
        <w:t xml:space="preserve">, </w:t>
      </w:r>
      <w:r>
        <w:rPr>
          <w:b/>
          <w:sz w:val="17"/>
          <w:szCs w:val="17"/>
        </w:rPr>
        <w:t>Mauritania</w:t>
      </w:r>
      <w:r>
        <w:rPr>
          <w:sz w:val="17"/>
          <w:szCs w:val="17"/>
        </w:rPr>
        <w:t xml:space="preserve">, </w:t>
      </w:r>
      <w:r>
        <w:rPr>
          <w:b/>
          <w:sz w:val="17"/>
          <w:szCs w:val="17"/>
        </w:rPr>
        <w:t>Mozambique</w:t>
      </w:r>
      <w:r>
        <w:rPr>
          <w:sz w:val="17"/>
          <w:szCs w:val="17"/>
        </w:rPr>
        <w:t xml:space="preserve">, </w:t>
      </w:r>
      <w:r>
        <w:rPr>
          <w:b/>
          <w:sz w:val="17"/>
          <w:szCs w:val="17"/>
        </w:rPr>
        <w:t>Namibia</w:t>
      </w:r>
      <w:r>
        <w:rPr>
          <w:sz w:val="17"/>
          <w:szCs w:val="17"/>
        </w:rPr>
        <w:t xml:space="preserve">, </w:t>
      </w:r>
      <w:r>
        <w:rPr>
          <w:b/>
          <w:sz w:val="17"/>
          <w:szCs w:val="17"/>
        </w:rPr>
        <w:t>Niger</w:t>
      </w:r>
      <w:r>
        <w:rPr>
          <w:sz w:val="17"/>
          <w:szCs w:val="17"/>
        </w:rPr>
        <w:t xml:space="preserve">, </w:t>
      </w:r>
      <w:r>
        <w:rPr>
          <w:b/>
          <w:sz w:val="17"/>
          <w:szCs w:val="17"/>
        </w:rPr>
        <w:t>Nigeria</w:t>
      </w:r>
      <w:r>
        <w:rPr>
          <w:sz w:val="17"/>
          <w:szCs w:val="17"/>
        </w:rPr>
        <w:t xml:space="preserve">, Oman, Qatar, </w:t>
      </w:r>
      <w:r>
        <w:rPr>
          <w:b/>
          <w:sz w:val="17"/>
          <w:szCs w:val="17"/>
        </w:rPr>
        <w:t>Senegal</w:t>
      </w:r>
      <w:r>
        <w:rPr>
          <w:sz w:val="17"/>
          <w:szCs w:val="17"/>
        </w:rPr>
        <w:t xml:space="preserve">, </w:t>
      </w:r>
      <w:r>
        <w:rPr>
          <w:b/>
          <w:sz w:val="17"/>
          <w:szCs w:val="17"/>
        </w:rPr>
        <w:t>Seychelles</w:t>
      </w:r>
      <w:r>
        <w:rPr>
          <w:sz w:val="17"/>
          <w:szCs w:val="17"/>
        </w:rPr>
        <w:t xml:space="preserve">, </w:t>
      </w:r>
      <w:r>
        <w:rPr>
          <w:b/>
          <w:sz w:val="17"/>
          <w:szCs w:val="17"/>
        </w:rPr>
        <w:t>Sierra Leone</w:t>
      </w:r>
      <w:r>
        <w:rPr>
          <w:sz w:val="17"/>
          <w:szCs w:val="17"/>
        </w:rPr>
        <w:t xml:space="preserve">, Slovenia, </w:t>
      </w:r>
      <w:r>
        <w:rPr>
          <w:b/>
          <w:sz w:val="17"/>
          <w:szCs w:val="17"/>
        </w:rPr>
        <w:t>Sudan</w:t>
      </w:r>
      <w:r>
        <w:rPr>
          <w:sz w:val="17"/>
          <w:szCs w:val="17"/>
        </w:rPr>
        <w:t xml:space="preserve">, </w:t>
      </w:r>
      <w:r>
        <w:rPr>
          <w:b/>
          <w:sz w:val="17"/>
          <w:szCs w:val="17"/>
        </w:rPr>
        <w:t>South Africa</w:t>
      </w:r>
      <w:r>
        <w:rPr>
          <w:sz w:val="17"/>
          <w:szCs w:val="17"/>
        </w:rPr>
        <w:t xml:space="preserve">, Sweden, </w:t>
      </w:r>
      <w:r>
        <w:rPr>
          <w:b/>
          <w:sz w:val="17"/>
          <w:szCs w:val="17"/>
        </w:rPr>
        <w:t>Tanzania</w:t>
      </w:r>
      <w:r>
        <w:rPr>
          <w:sz w:val="17"/>
          <w:szCs w:val="17"/>
        </w:rPr>
        <w:t xml:space="preserve">, </w:t>
      </w:r>
      <w:r>
        <w:rPr>
          <w:b/>
          <w:sz w:val="17"/>
          <w:szCs w:val="17"/>
        </w:rPr>
        <w:t>Togo</w:t>
      </w:r>
      <w:r>
        <w:rPr>
          <w:sz w:val="17"/>
          <w:szCs w:val="17"/>
        </w:rPr>
        <w:t xml:space="preserve">, </w:t>
      </w:r>
      <w:r>
        <w:rPr>
          <w:b/>
          <w:sz w:val="17"/>
          <w:szCs w:val="17"/>
        </w:rPr>
        <w:t>Tunisia</w:t>
      </w:r>
      <w:r>
        <w:rPr>
          <w:sz w:val="17"/>
          <w:szCs w:val="17"/>
        </w:rPr>
        <w:t xml:space="preserve">, </w:t>
      </w:r>
      <w:r>
        <w:rPr>
          <w:b/>
          <w:sz w:val="17"/>
          <w:szCs w:val="17"/>
        </w:rPr>
        <w:t>Zambia</w:t>
      </w:r>
      <w:r>
        <w:rPr>
          <w:sz w:val="17"/>
          <w:szCs w:val="17"/>
        </w:rPr>
        <w:t xml:space="preserve"> and </w:t>
      </w:r>
      <w:r>
        <w:rPr>
          <w:b/>
          <w:sz w:val="17"/>
          <w:szCs w:val="17"/>
        </w:rPr>
        <w:t>Zimbabwe</w:t>
      </w:r>
    </w:p>
  </w:footnote>
  <w:footnote w:id="14">
    <w:p w14:paraId="000046F3" w14:textId="77777777" w:rsidR="00F91378" w:rsidRDefault="00F91378">
      <w:pPr>
        <w:rPr>
          <w:sz w:val="16"/>
          <w:szCs w:val="16"/>
        </w:rPr>
      </w:pPr>
      <w:r>
        <w:rPr>
          <w:rStyle w:val="FootnoteReference"/>
        </w:rPr>
        <w:footnoteRef/>
      </w:r>
      <w:r>
        <w:rPr>
          <w:sz w:val="17"/>
          <w:szCs w:val="17"/>
        </w:rPr>
        <w:t xml:space="preserve"> In Region 2 and </w:t>
      </w:r>
      <w:r>
        <w:rPr>
          <w:b/>
          <w:sz w:val="17"/>
          <w:szCs w:val="17"/>
        </w:rPr>
        <w:t>Algeria</w:t>
      </w:r>
      <w:r>
        <w:rPr>
          <w:sz w:val="17"/>
          <w:szCs w:val="17"/>
        </w:rPr>
        <w:t xml:space="preserve">, </w:t>
      </w:r>
      <w:r>
        <w:rPr>
          <w:b/>
          <w:sz w:val="17"/>
          <w:szCs w:val="17"/>
        </w:rPr>
        <w:t>Angola</w:t>
      </w:r>
      <w:r>
        <w:rPr>
          <w:sz w:val="17"/>
          <w:szCs w:val="17"/>
        </w:rPr>
        <w:t xml:space="preserve">, Saudi Arabia, Australia, Bahrain, </w:t>
      </w:r>
      <w:r>
        <w:rPr>
          <w:b/>
          <w:sz w:val="17"/>
          <w:szCs w:val="17"/>
        </w:rPr>
        <w:t>Benin</w:t>
      </w:r>
      <w:r>
        <w:rPr>
          <w:sz w:val="17"/>
          <w:szCs w:val="17"/>
        </w:rPr>
        <w:t xml:space="preserve">, </w:t>
      </w:r>
      <w:r>
        <w:rPr>
          <w:b/>
          <w:sz w:val="17"/>
          <w:szCs w:val="17"/>
        </w:rPr>
        <w:t>Botswana</w:t>
      </w:r>
      <w:r>
        <w:rPr>
          <w:sz w:val="17"/>
          <w:szCs w:val="17"/>
        </w:rPr>
        <w:t xml:space="preserve">, </w:t>
      </w:r>
      <w:r>
        <w:rPr>
          <w:b/>
          <w:sz w:val="17"/>
          <w:szCs w:val="17"/>
        </w:rPr>
        <w:t>Burkina Faso</w:t>
      </w:r>
      <w:r>
        <w:rPr>
          <w:sz w:val="17"/>
          <w:szCs w:val="17"/>
        </w:rPr>
        <w:t xml:space="preserve">, </w:t>
      </w:r>
      <w:r>
        <w:rPr>
          <w:b/>
          <w:sz w:val="17"/>
          <w:szCs w:val="17"/>
        </w:rPr>
        <w:t>Burundi</w:t>
      </w:r>
      <w:r>
        <w:rPr>
          <w:sz w:val="17"/>
          <w:szCs w:val="17"/>
        </w:rPr>
        <w:t xml:space="preserve">, </w:t>
      </w:r>
      <w:r>
        <w:rPr>
          <w:b/>
          <w:sz w:val="17"/>
          <w:szCs w:val="17"/>
        </w:rPr>
        <w:t>Cameroon</w:t>
      </w:r>
      <w:r>
        <w:rPr>
          <w:sz w:val="17"/>
          <w:szCs w:val="17"/>
        </w:rPr>
        <w:t xml:space="preserve">, </w:t>
      </w:r>
      <w:r>
        <w:rPr>
          <w:b/>
          <w:sz w:val="17"/>
          <w:szCs w:val="17"/>
        </w:rPr>
        <w:t>Central African Rep</w:t>
      </w:r>
      <w:r>
        <w:rPr>
          <w:sz w:val="17"/>
          <w:szCs w:val="17"/>
        </w:rPr>
        <w:t xml:space="preserve">., </w:t>
      </w:r>
      <w:r>
        <w:rPr>
          <w:b/>
          <w:sz w:val="17"/>
          <w:szCs w:val="17"/>
        </w:rPr>
        <w:t>Comoros</w:t>
      </w:r>
      <w:r>
        <w:rPr>
          <w:sz w:val="17"/>
          <w:szCs w:val="17"/>
        </w:rPr>
        <w:t xml:space="preserve">, </w:t>
      </w:r>
      <w:r>
        <w:rPr>
          <w:b/>
          <w:sz w:val="17"/>
          <w:szCs w:val="17"/>
        </w:rPr>
        <w:t>Congo (Rep. of the),</w:t>
      </w:r>
      <w:r>
        <w:rPr>
          <w:sz w:val="17"/>
          <w:szCs w:val="17"/>
        </w:rPr>
        <w:t xml:space="preserve"> Korea (Rep. of), </w:t>
      </w:r>
      <w:r>
        <w:rPr>
          <w:b/>
          <w:sz w:val="17"/>
          <w:szCs w:val="17"/>
        </w:rPr>
        <w:t>Côte d’Ivoire</w:t>
      </w:r>
      <w:r>
        <w:rPr>
          <w:sz w:val="17"/>
          <w:szCs w:val="17"/>
        </w:rPr>
        <w:t xml:space="preserve">, </w:t>
      </w:r>
      <w:r>
        <w:rPr>
          <w:b/>
          <w:sz w:val="17"/>
          <w:szCs w:val="17"/>
        </w:rPr>
        <w:t>Djibouti</w:t>
      </w:r>
      <w:r>
        <w:rPr>
          <w:sz w:val="17"/>
          <w:szCs w:val="17"/>
        </w:rPr>
        <w:t xml:space="preserve">, </w:t>
      </w:r>
      <w:r>
        <w:rPr>
          <w:b/>
          <w:sz w:val="17"/>
          <w:szCs w:val="17"/>
        </w:rPr>
        <w:t>Egypt</w:t>
      </w:r>
      <w:r>
        <w:rPr>
          <w:sz w:val="17"/>
          <w:szCs w:val="17"/>
        </w:rPr>
        <w:t xml:space="preserve">, United Arab Emirates, </w:t>
      </w:r>
      <w:proofErr w:type="spellStart"/>
      <w:r>
        <w:rPr>
          <w:b/>
          <w:sz w:val="17"/>
          <w:szCs w:val="17"/>
        </w:rPr>
        <w:t>Eswatini</w:t>
      </w:r>
      <w:proofErr w:type="spellEnd"/>
      <w:r>
        <w:rPr>
          <w:sz w:val="17"/>
          <w:szCs w:val="17"/>
        </w:rPr>
        <w:t xml:space="preserve">, </w:t>
      </w:r>
      <w:r>
        <w:rPr>
          <w:b/>
          <w:sz w:val="17"/>
          <w:szCs w:val="17"/>
        </w:rPr>
        <w:t>Ethiopia</w:t>
      </w:r>
      <w:r>
        <w:rPr>
          <w:sz w:val="17"/>
          <w:szCs w:val="17"/>
        </w:rPr>
        <w:t xml:space="preserve">, </w:t>
      </w:r>
      <w:r>
        <w:rPr>
          <w:b/>
          <w:sz w:val="17"/>
          <w:szCs w:val="17"/>
        </w:rPr>
        <w:t>Gabon</w:t>
      </w:r>
      <w:r>
        <w:rPr>
          <w:sz w:val="17"/>
          <w:szCs w:val="17"/>
        </w:rPr>
        <w:t xml:space="preserve">, </w:t>
      </w:r>
      <w:r>
        <w:rPr>
          <w:b/>
          <w:sz w:val="17"/>
          <w:szCs w:val="17"/>
        </w:rPr>
        <w:t>Gambia</w:t>
      </w:r>
      <w:r>
        <w:rPr>
          <w:sz w:val="17"/>
          <w:szCs w:val="17"/>
        </w:rPr>
        <w:t xml:space="preserve">, </w:t>
      </w:r>
      <w:r>
        <w:rPr>
          <w:b/>
          <w:sz w:val="17"/>
          <w:szCs w:val="17"/>
        </w:rPr>
        <w:t>Ghana</w:t>
      </w:r>
      <w:r>
        <w:rPr>
          <w:sz w:val="17"/>
          <w:szCs w:val="17"/>
        </w:rPr>
        <w:t xml:space="preserve">, </w:t>
      </w:r>
      <w:r>
        <w:rPr>
          <w:b/>
          <w:sz w:val="17"/>
          <w:szCs w:val="17"/>
        </w:rPr>
        <w:t>Guinea</w:t>
      </w:r>
      <w:r>
        <w:rPr>
          <w:sz w:val="17"/>
          <w:szCs w:val="17"/>
        </w:rPr>
        <w:t xml:space="preserve">, </w:t>
      </w:r>
      <w:r>
        <w:rPr>
          <w:b/>
          <w:sz w:val="17"/>
          <w:szCs w:val="17"/>
        </w:rPr>
        <w:t>Guinea-Bissau</w:t>
      </w:r>
      <w:r>
        <w:rPr>
          <w:sz w:val="17"/>
          <w:szCs w:val="17"/>
        </w:rPr>
        <w:t xml:space="preserve">, </w:t>
      </w:r>
      <w:r>
        <w:rPr>
          <w:b/>
          <w:sz w:val="17"/>
          <w:szCs w:val="17"/>
        </w:rPr>
        <w:t>Equatorial Guinea</w:t>
      </w:r>
      <w:r>
        <w:rPr>
          <w:sz w:val="17"/>
          <w:szCs w:val="17"/>
        </w:rPr>
        <w:t xml:space="preserve">, India, Iran (Islamic Republic of), Iraq, Japan, Jordan, </w:t>
      </w:r>
      <w:r>
        <w:rPr>
          <w:b/>
          <w:sz w:val="17"/>
          <w:szCs w:val="17"/>
        </w:rPr>
        <w:t>Kenya</w:t>
      </w:r>
      <w:r>
        <w:rPr>
          <w:sz w:val="17"/>
          <w:szCs w:val="17"/>
        </w:rPr>
        <w:t xml:space="preserve">, Kuwait, </w:t>
      </w:r>
      <w:r>
        <w:rPr>
          <w:b/>
          <w:sz w:val="17"/>
          <w:szCs w:val="17"/>
        </w:rPr>
        <w:t>Lesotho</w:t>
      </w:r>
      <w:r>
        <w:rPr>
          <w:sz w:val="17"/>
          <w:szCs w:val="17"/>
        </w:rPr>
        <w:t xml:space="preserve">, </w:t>
      </w:r>
      <w:r>
        <w:rPr>
          <w:b/>
          <w:sz w:val="17"/>
          <w:szCs w:val="17"/>
        </w:rPr>
        <w:t>Liberia</w:t>
      </w:r>
      <w:r>
        <w:rPr>
          <w:sz w:val="17"/>
          <w:szCs w:val="17"/>
        </w:rPr>
        <w:t xml:space="preserve">, </w:t>
      </w:r>
      <w:r>
        <w:rPr>
          <w:b/>
          <w:sz w:val="17"/>
          <w:szCs w:val="17"/>
        </w:rPr>
        <w:t>Libya</w:t>
      </w:r>
      <w:r>
        <w:rPr>
          <w:sz w:val="17"/>
          <w:szCs w:val="17"/>
        </w:rPr>
        <w:t xml:space="preserve">, Lithuania, </w:t>
      </w:r>
      <w:r>
        <w:rPr>
          <w:b/>
          <w:sz w:val="17"/>
          <w:szCs w:val="17"/>
        </w:rPr>
        <w:t>Madagascar</w:t>
      </w:r>
      <w:r>
        <w:rPr>
          <w:sz w:val="17"/>
          <w:szCs w:val="17"/>
        </w:rPr>
        <w:t xml:space="preserve">, Malaysia, </w:t>
      </w:r>
      <w:r>
        <w:rPr>
          <w:b/>
          <w:sz w:val="17"/>
          <w:szCs w:val="17"/>
        </w:rPr>
        <w:t>Malawi</w:t>
      </w:r>
      <w:r>
        <w:rPr>
          <w:sz w:val="17"/>
          <w:szCs w:val="17"/>
        </w:rPr>
        <w:t xml:space="preserve">, </w:t>
      </w:r>
      <w:r>
        <w:rPr>
          <w:b/>
          <w:sz w:val="17"/>
          <w:szCs w:val="17"/>
        </w:rPr>
        <w:t>Mali</w:t>
      </w:r>
      <w:r>
        <w:rPr>
          <w:sz w:val="17"/>
          <w:szCs w:val="17"/>
        </w:rPr>
        <w:t xml:space="preserve">, </w:t>
      </w:r>
      <w:r>
        <w:rPr>
          <w:b/>
          <w:sz w:val="17"/>
          <w:szCs w:val="17"/>
        </w:rPr>
        <w:t>Morocco</w:t>
      </w:r>
      <w:r>
        <w:rPr>
          <w:sz w:val="17"/>
          <w:szCs w:val="17"/>
        </w:rPr>
        <w:t xml:space="preserve">, </w:t>
      </w:r>
      <w:r>
        <w:rPr>
          <w:b/>
          <w:sz w:val="17"/>
          <w:szCs w:val="17"/>
        </w:rPr>
        <w:t>Mauritius</w:t>
      </w:r>
      <w:r>
        <w:rPr>
          <w:sz w:val="17"/>
          <w:szCs w:val="17"/>
        </w:rPr>
        <w:t xml:space="preserve">, </w:t>
      </w:r>
      <w:r>
        <w:rPr>
          <w:b/>
          <w:sz w:val="17"/>
          <w:szCs w:val="17"/>
        </w:rPr>
        <w:t>Mauritania</w:t>
      </w:r>
      <w:r>
        <w:rPr>
          <w:sz w:val="17"/>
          <w:szCs w:val="17"/>
        </w:rPr>
        <w:t xml:space="preserve">, </w:t>
      </w:r>
      <w:r>
        <w:rPr>
          <w:b/>
          <w:sz w:val="17"/>
          <w:szCs w:val="17"/>
        </w:rPr>
        <w:t>Mozambique</w:t>
      </w:r>
      <w:r>
        <w:rPr>
          <w:sz w:val="17"/>
          <w:szCs w:val="17"/>
        </w:rPr>
        <w:t xml:space="preserve">, </w:t>
      </w:r>
      <w:r>
        <w:rPr>
          <w:b/>
          <w:sz w:val="17"/>
          <w:szCs w:val="17"/>
        </w:rPr>
        <w:t>Namibia</w:t>
      </w:r>
      <w:r>
        <w:rPr>
          <w:sz w:val="17"/>
          <w:szCs w:val="17"/>
        </w:rPr>
        <w:t xml:space="preserve">, </w:t>
      </w:r>
      <w:r>
        <w:rPr>
          <w:b/>
          <w:sz w:val="17"/>
          <w:szCs w:val="17"/>
        </w:rPr>
        <w:t>Niger</w:t>
      </w:r>
      <w:r>
        <w:rPr>
          <w:sz w:val="17"/>
          <w:szCs w:val="17"/>
        </w:rPr>
        <w:t xml:space="preserve">, </w:t>
      </w:r>
      <w:r>
        <w:rPr>
          <w:b/>
          <w:sz w:val="17"/>
          <w:szCs w:val="17"/>
        </w:rPr>
        <w:t>Nigeria</w:t>
      </w:r>
      <w:r>
        <w:rPr>
          <w:sz w:val="17"/>
          <w:szCs w:val="17"/>
        </w:rPr>
        <w:t xml:space="preserve">, Oman, </w:t>
      </w:r>
      <w:r>
        <w:rPr>
          <w:b/>
          <w:sz w:val="17"/>
          <w:szCs w:val="17"/>
        </w:rPr>
        <w:t>Uganda</w:t>
      </w:r>
      <w:r>
        <w:rPr>
          <w:sz w:val="17"/>
          <w:szCs w:val="17"/>
        </w:rPr>
        <w:t xml:space="preserve">, Qatar, the Syrian Arab Republic, </w:t>
      </w:r>
      <w:r>
        <w:rPr>
          <w:b/>
          <w:sz w:val="17"/>
          <w:szCs w:val="17"/>
        </w:rPr>
        <w:t>the Dem. Rep. of the Congo</w:t>
      </w:r>
      <w:r>
        <w:rPr>
          <w:sz w:val="17"/>
          <w:szCs w:val="17"/>
        </w:rPr>
        <w:t xml:space="preserve">, </w:t>
      </w:r>
      <w:r>
        <w:rPr>
          <w:b/>
          <w:sz w:val="17"/>
          <w:szCs w:val="17"/>
        </w:rPr>
        <w:t>Rwanda</w:t>
      </w:r>
      <w:r>
        <w:rPr>
          <w:sz w:val="17"/>
          <w:szCs w:val="17"/>
        </w:rPr>
        <w:t xml:space="preserve">, </w:t>
      </w:r>
      <w:r>
        <w:rPr>
          <w:b/>
          <w:sz w:val="17"/>
          <w:szCs w:val="17"/>
        </w:rPr>
        <w:t>Sao Tome and Principe</w:t>
      </w:r>
      <w:r>
        <w:rPr>
          <w:sz w:val="17"/>
          <w:szCs w:val="17"/>
        </w:rPr>
        <w:t xml:space="preserve">, </w:t>
      </w:r>
      <w:r>
        <w:rPr>
          <w:b/>
          <w:sz w:val="17"/>
          <w:szCs w:val="17"/>
        </w:rPr>
        <w:t>Senegal</w:t>
      </w:r>
      <w:r>
        <w:rPr>
          <w:sz w:val="17"/>
          <w:szCs w:val="17"/>
        </w:rPr>
        <w:t xml:space="preserve">, </w:t>
      </w:r>
      <w:r>
        <w:rPr>
          <w:b/>
          <w:sz w:val="17"/>
          <w:szCs w:val="17"/>
        </w:rPr>
        <w:t>Seychelles</w:t>
      </w:r>
      <w:r>
        <w:rPr>
          <w:sz w:val="17"/>
          <w:szCs w:val="17"/>
        </w:rPr>
        <w:t xml:space="preserve">, </w:t>
      </w:r>
      <w:r>
        <w:rPr>
          <w:b/>
          <w:sz w:val="17"/>
          <w:szCs w:val="17"/>
        </w:rPr>
        <w:t>Sierra Leone</w:t>
      </w:r>
      <w:r>
        <w:rPr>
          <w:sz w:val="17"/>
          <w:szCs w:val="17"/>
        </w:rPr>
        <w:t xml:space="preserve">, Singapore, Slovenia, </w:t>
      </w:r>
      <w:r>
        <w:rPr>
          <w:b/>
          <w:sz w:val="17"/>
          <w:szCs w:val="17"/>
        </w:rPr>
        <w:t>Somalia</w:t>
      </w:r>
      <w:r>
        <w:rPr>
          <w:sz w:val="17"/>
          <w:szCs w:val="17"/>
        </w:rPr>
        <w:t xml:space="preserve">, </w:t>
      </w:r>
      <w:r>
        <w:rPr>
          <w:b/>
          <w:sz w:val="17"/>
          <w:szCs w:val="17"/>
        </w:rPr>
        <w:t>Sudan</w:t>
      </w:r>
      <w:r>
        <w:rPr>
          <w:sz w:val="17"/>
          <w:szCs w:val="17"/>
        </w:rPr>
        <w:t xml:space="preserve">, </w:t>
      </w:r>
      <w:r>
        <w:rPr>
          <w:b/>
          <w:sz w:val="17"/>
          <w:szCs w:val="17"/>
        </w:rPr>
        <w:t>South Sudan</w:t>
      </w:r>
      <w:r>
        <w:rPr>
          <w:sz w:val="17"/>
          <w:szCs w:val="17"/>
        </w:rPr>
        <w:t xml:space="preserve">, </w:t>
      </w:r>
      <w:r>
        <w:rPr>
          <w:b/>
          <w:sz w:val="17"/>
          <w:szCs w:val="17"/>
        </w:rPr>
        <w:t>South Africa</w:t>
      </w:r>
      <w:r>
        <w:rPr>
          <w:sz w:val="17"/>
          <w:szCs w:val="17"/>
        </w:rPr>
        <w:t xml:space="preserve">, Sweden, </w:t>
      </w:r>
      <w:r>
        <w:rPr>
          <w:b/>
          <w:sz w:val="17"/>
          <w:szCs w:val="17"/>
        </w:rPr>
        <w:t>Tanzania</w:t>
      </w:r>
      <w:r>
        <w:rPr>
          <w:sz w:val="17"/>
          <w:szCs w:val="17"/>
        </w:rPr>
        <w:t xml:space="preserve">, </w:t>
      </w:r>
      <w:r>
        <w:rPr>
          <w:b/>
          <w:sz w:val="17"/>
          <w:szCs w:val="17"/>
        </w:rPr>
        <w:t>Chad</w:t>
      </w:r>
      <w:r>
        <w:rPr>
          <w:sz w:val="17"/>
          <w:szCs w:val="17"/>
        </w:rPr>
        <w:t xml:space="preserve">, </w:t>
      </w:r>
      <w:r>
        <w:rPr>
          <w:b/>
          <w:sz w:val="17"/>
          <w:szCs w:val="17"/>
        </w:rPr>
        <w:t>Togo</w:t>
      </w:r>
      <w:r>
        <w:rPr>
          <w:sz w:val="17"/>
          <w:szCs w:val="17"/>
        </w:rPr>
        <w:t xml:space="preserve">, </w:t>
      </w:r>
      <w:r>
        <w:rPr>
          <w:b/>
          <w:sz w:val="17"/>
          <w:szCs w:val="17"/>
        </w:rPr>
        <w:t>Tunisia</w:t>
      </w:r>
      <w:r>
        <w:rPr>
          <w:sz w:val="17"/>
          <w:szCs w:val="17"/>
        </w:rPr>
        <w:t xml:space="preserve">, </w:t>
      </w:r>
      <w:r>
        <w:rPr>
          <w:b/>
          <w:sz w:val="17"/>
          <w:szCs w:val="17"/>
        </w:rPr>
        <w:t>Zambia</w:t>
      </w:r>
      <w:r>
        <w:rPr>
          <w:sz w:val="17"/>
          <w:szCs w:val="17"/>
        </w:rPr>
        <w:t xml:space="preserve"> and </w:t>
      </w:r>
      <w:r>
        <w:rPr>
          <w:b/>
          <w:sz w:val="17"/>
          <w:szCs w:val="17"/>
        </w:rPr>
        <w:t>Zimbabwe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46F4" w14:textId="77777777" w:rsidR="00F91378" w:rsidRDefault="00F9137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D074B"/>
    <w:multiLevelType w:val="multilevel"/>
    <w:tmpl w:val="DD2EE3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21E5FA0"/>
    <w:multiLevelType w:val="multilevel"/>
    <w:tmpl w:val="A67212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22A3003"/>
    <w:multiLevelType w:val="multilevel"/>
    <w:tmpl w:val="4F6444B6"/>
    <w:lvl w:ilvl="0">
      <w:start w:val="1"/>
      <w:numFmt w:val="bullet"/>
      <w:lvlText w:val="▪"/>
      <w:lvlJc w:val="left"/>
      <w:pPr>
        <w:ind w:left="692" w:hanging="360"/>
      </w:pPr>
      <w:rPr>
        <w:rFonts w:ascii="Noto Sans Symbols" w:eastAsia="Noto Sans Symbols" w:hAnsi="Noto Sans Symbols" w:cs="Noto Sans Symbols"/>
      </w:rPr>
    </w:lvl>
    <w:lvl w:ilvl="1">
      <w:start w:val="1"/>
      <w:numFmt w:val="bullet"/>
      <w:lvlText w:val="o"/>
      <w:lvlJc w:val="left"/>
      <w:pPr>
        <w:ind w:left="1412" w:hanging="360"/>
      </w:pPr>
      <w:rPr>
        <w:rFonts w:ascii="Courier New" w:eastAsia="Courier New" w:hAnsi="Courier New" w:cs="Courier New"/>
      </w:rPr>
    </w:lvl>
    <w:lvl w:ilvl="2">
      <w:start w:val="1"/>
      <w:numFmt w:val="bullet"/>
      <w:lvlText w:val="▪"/>
      <w:lvlJc w:val="left"/>
      <w:pPr>
        <w:ind w:left="2132" w:hanging="360"/>
      </w:pPr>
      <w:rPr>
        <w:rFonts w:ascii="Noto Sans Symbols" w:eastAsia="Noto Sans Symbols" w:hAnsi="Noto Sans Symbols" w:cs="Noto Sans Symbols"/>
      </w:rPr>
    </w:lvl>
    <w:lvl w:ilvl="3">
      <w:start w:val="1"/>
      <w:numFmt w:val="bullet"/>
      <w:lvlText w:val="●"/>
      <w:lvlJc w:val="left"/>
      <w:pPr>
        <w:ind w:left="2852" w:hanging="360"/>
      </w:pPr>
      <w:rPr>
        <w:rFonts w:ascii="Noto Sans Symbols" w:eastAsia="Noto Sans Symbols" w:hAnsi="Noto Sans Symbols" w:cs="Noto Sans Symbols"/>
      </w:rPr>
    </w:lvl>
    <w:lvl w:ilvl="4">
      <w:start w:val="1"/>
      <w:numFmt w:val="bullet"/>
      <w:lvlText w:val="o"/>
      <w:lvlJc w:val="left"/>
      <w:pPr>
        <w:ind w:left="3572" w:hanging="360"/>
      </w:pPr>
      <w:rPr>
        <w:rFonts w:ascii="Courier New" w:eastAsia="Courier New" w:hAnsi="Courier New" w:cs="Courier New"/>
      </w:rPr>
    </w:lvl>
    <w:lvl w:ilvl="5">
      <w:start w:val="1"/>
      <w:numFmt w:val="bullet"/>
      <w:lvlText w:val="▪"/>
      <w:lvlJc w:val="left"/>
      <w:pPr>
        <w:ind w:left="4292" w:hanging="360"/>
      </w:pPr>
      <w:rPr>
        <w:rFonts w:ascii="Noto Sans Symbols" w:eastAsia="Noto Sans Symbols" w:hAnsi="Noto Sans Symbols" w:cs="Noto Sans Symbols"/>
      </w:rPr>
    </w:lvl>
    <w:lvl w:ilvl="6">
      <w:start w:val="1"/>
      <w:numFmt w:val="bullet"/>
      <w:lvlText w:val="●"/>
      <w:lvlJc w:val="left"/>
      <w:pPr>
        <w:ind w:left="5012" w:hanging="360"/>
      </w:pPr>
      <w:rPr>
        <w:rFonts w:ascii="Noto Sans Symbols" w:eastAsia="Noto Sans Symbols" w:hAnsi="Noto Sans Symbols" w:cs="Noto Sans Symbols"/>
      </w:rPr>
    </w:lvl>
    <w:lvl w:ilvl="7">
      <w:start w:val="1"/>
      <w:numFmt w:val="bullet"/>
      <w:lvlText w:val="o"/>
      <w:lvlJc w:val="left"/>
      <w:pPr>
        <w:ind w:left="5732" w:hanging="360"/>
      </w:pPr>
      <w:rPr>
        <w:rFonts w:ascii="Courier New" w:eastAsia="Courier New" w:hAnsi="Courier New" w:cs="Courier New"/>
      </w:rPr>
    </w:lvl>
    <w:lvl w:ilvl="8">
      <w:start w:val="1"/>
      <w:numFmt w:val="bullet"/>
      <w:lvlText w:val="▪"/>
      <w:lvlJc w:val="left"/>
      <w:pPr>
        <w:ind w:left="6452" w:hanging="360"/>
      </w:pPr>
      <w:rPr>
        <w:rFonts w:ascii="Noto Sans Symbols" w:eastAsia="Noto Sans Symbols" w:hAnsi="Noto Sans Symbols" w:cs="Noto Sans Symbols"/>
      </w:rPr>
    </w:lvl>
  </w:abstractNum>
  <w:abstractNum w:abstractNumId="3">
    <w:nsid w:val="023E39FA"/>
    <w:multiLevelType w:val="multilevel"/>
    <w:tmpl w:val="B4B86ED2"/>
    <w:lvl w:ilvl="0">
      <w:start w:val="1"/>
      <w:numFmt w:val="bullet"/>
      <w:lvlText w:val="▪"/>
      <w:lvlJc w:val="left"/>
      <w:pPr>
        <w:ind w:left="692" w:hanging="360"/>
      </w:pPr>
      <w:rPr>
        <w:rFonts w:ascii="Noto Sans Symbols" w:eastAsia="Noto Sans Symbols" w:hAnsi="Noto Sans Symbols" w:cs="Noto Sans Symbols"/>
      </w:rPr>
    </w:lvl>
    <w:lvl w:ilvl="1">
      <w:start w:val="1"/>
      <w:numFmt w:val="bullet"/>
      <w:lvlText w:val="o"/>
      <w:lvlJc w:val="left"/>
      <w:pPr>
        <w:ind w:left="1412" w:hanging="360"/>
      </w:pPr>
      <w:rPr>
        <w:rFonts w:ascii="Courier New" w:eastAsia="Courier New" w:hAnsi="Courier New" w:cs="Courier New"/>
      </w:rPr>
    </w:lvl>
    <w:lvl w:ilvl="2">
      <w:start w:val="1"/>
      <w:numFmt w:val="bullet"/>
      <w:lvlText w:val="▪"/>
      <w:lvlJc w:val="left"/>
      <w:pPr>
        <w:ind w:left="2132" w:hanging="360"/>
      </w:pPr>
      <w:rPr>
        <w:rFonts w:ascii="Noto Sans Symbols" w:eastAsia="Noto Sans Symbols" w:hAnsi="Noto Sans Symbols" w:cs="Noto Sans Symbols"/>
      </w:rPr>
    </w:lvl>
    <w:lvl w:ilvl="3">
      <w:start w:val="1"/>
      <w:numFmt w:val="bullet"/>
      <w:lvlText w:val="●"/>
      <w:lvlJc w:val="left"/>
      <w:pPr>
        <w:ind w:left="2852" w:hanging="360"/>
      </w:pPr>
      <w:rPr>
        <w:rFonts w:ascii="Noto Sans Symbols" w:eastAsia="Noto Sans Symbols" w:hAnsi="Noto Sans Symbols" w:cs="Noto Sans Symbols"/>
      </w:rPr>
    </w:lvl>
    <w:lvl w:ilvl="4">
      <w:start w:val="1"/>
      <w:numFmt w:val="bullet"/>
      <w:lvlText w:val="o"/>
      <w:lvlJc w:val="left"/>
      <w:pPr>
        <w:ind w:left="3572" w:hanging="360"/>
      </w:pPr>
      <w:rPr>
        <w:rFonts w:ascii="Courier New" w:eastAsia="Courier New" w:hAnsi="Courier New" w:cs="Courier New"/>
      </w:rPr>
    </w:lvl>
    <w:lvl w:ilvl="5">
      <w:start w:val="1"/>
      <w:numFmt w:val="bullet"/>
      <w:lvlText w:val="▪"/>
      <w:lvlJc w:val="left"/>
      <w:pPr>
        <w:ind w:left="4292" w:hanging="360"/>
      </w:pPr>
      <w:rPr>
        <w:rFonts w:ascii="Noto Sans Symbols" w:eastAsia="Noto Sans Symbols" w:hAnsi="Noto Sans Symbols" w:cs="Noto Sans Symbols"/>
      </w:rPr>
    </w:lvl>
    <w:lvl w:ilvl="6">
      <w:start w:val="1"/>
      <w:numFmt w:val="bullet"/>
      <w:lvlText w:val="●"/>
      <w:lvlJc w:val="left"/>
      <w:pPr>
        <w:ind w:left="5012" w:hanging="360"/>
      </w:pPr>
      <w:rPr>
        <w:rFonts w:ascii="Noto Sans Symbols" w:eastAsia="Noto Sans Symbols" w:hAnsi="Noto Sans Symbols" w:cs="Noto Sans Symbols"/>
      </w:rPr>
    </w:lvl>
    <w:lvl w:ilvl="7">
      <w:start w:val="1"/>
      <w:numFmt w:val="bullet"/>
      <w:lvlText w:val="o"/>
      <w:lvlJc w:val="left"/>
      <w:pPr>
        <w:ind w:left="5732" w:hanging="360"/>
      </w:pPr>
      <w:rPr>
        <w:rFonts w:ascii="Courier New" w:eastAsia="Courier New" w:hAnsi="Courier New" w:cs="Courier New"/>
      </w:rPr>
    </w:lvl>
    <w:lvl w:ilvl="8">
      <w:start w:val="1"/>
      <w:numFmt w:val="bullet"/>
      <w:lvlText w:val="▪"/>
      <w:lvlJc w:val="left"/>
      <w:pPr>
        <w:ind w:left="6452" w:hanging="360"/>
      </w:pPr>
      <w:rPr>
        <w:rFonts w:ascii="Noto Sans Symbols" w:eastAsia="Noto Sans Symbols" w:hAnsi="Noto Sans Symbols" w:cs="Noto Sans Symbols"/>
      </w:rPr>
    </w:lvl>
  </w:abstractNum>
  <w:abstractNum w:abstractNumId="4">
    <w:nsid w:val="031D3112"/>
    <w:multiLevelType w:val="multilevel"/>
    <w:tmpl w:val="5630D4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3A45F56"/>
    <w:multiLevelType w:val="multilevel"/>
    <w:tmpl w:val="56962D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03AD210A"/>
    <w:multiLevelType w:val="multilevel"/>
    <w:tmpl w:val="4B345E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04611D46"/>
    <w:multiLevelType w:val="multilevel"/>
    <w:tmpl w:val="5EF2089A"/>
    <w:lvl w:ilvl="0">
      <w:start w:val="1"/>
      <w:numFmt w:val="bullet"/>
      <w:lvlText w:val="▪"/>
      <w:lvlJc w:val="left"/>
      <w:pPr>
        <w:ind w:left="692" w:hanging="360"/>
      </w:pPr>
      <w:rPr>
        <w:rFonts w:ascii="Noto Sans Symbols" w:eastAsia="Noto Sans Symbols" w:hAnsi="Noto Sans Symbols" w:cs="Noto Sans Symbols"/>
      </w:rPr>
    </w:lvl>
    <w:lvl w:ilvl="1">
      <w:start w:val="1"/>
      <w:numFmt w:val="bullet"/>
      <w:lvlText w:val="o"/>
      <w:lvlJc w:val="left"/>
      <w:pPr>
        <w:ind w:left="1412" w:hanging="360"/>
      </w:pPr>
      <w:rPr>
        <w:rFonts w:ascii="Courier New" w:eastAsia="Courier New" w:hAnsi="Courier New" w:cs="Courier New"/>
      </w:rPr>
    </w:lvl>
    <w:lvl w:ilvl="2">
      <w:start w:val="1"/>
      <w:numFmt w:val="bullet"/>
      <w:lvlText w:val="▪"/>
      <w:lvlJc w:val="left"/>
      <w:pPr>
        <w:ind w:left="2132" w:hanging="360"/>
      </w:pPr>
      <w:rPr>
        <w:rFonts w:ascii="Noto Sans Symbols" w:eastAsia="Noto Sans Symbols" w:hAnsi="Noto Sans Symbols" w:cs="Noto Sans Symbols"/>
      </w:rPr>
    </w:lvl>
    <w:lvl w:ilvl="3">
      <w:start w:val="1"/>
      <w:numFmt w:val="bullet"/>
      <w:lvlText w:val="●"/>
      <w:lvlJc w:val="left"/>
      <w:pPr>
        <w:ind w:left="2852" w:hanging="360"/>
      </w:pPr>
      <w:rPr>
        <w:rFonts w:ascii="Noto Sans Symbols" w:eastAsia="Noto Sans Symbols" w:hAnsi="Noto Sans Symbols" w:cs="Noto Sans Symbols"/>
      </w:rPr>
    </w:lvl>
    <w:lvl w:ilvl="4">
      <w:start w:val="1"/>
      <w:numFmt w:val="bullet"/>
      <w:lvlText w:val="o"/>
      <w:lvlJc w:val="left"/>
      <w:pPr>
        <w:ind w:left="3572" w:hanging="360"/>
      </w:pPr>
      <w:rPr>
        <w:rFonts w:ascii="Courier New" w:eastAsia="Courier New" w:hAnsi="Courier New" w:cs="Courier New"/>
      </w:rPr>
    </w:lvl>
    <w:lvl w:ilvl="5">
      <w:start w:val="1"/>
      <w:numFmt w:val="bullet"/>
      <w:lvlText w:val="▪"/>
      <w:lvlJc w:val="left"/>
      <w:pPr>
        <w:ind w:left="4292" w:hanging="360"/>
      </w:pPr>
      <w:rPr>
        <w:rFonts w:ascii="Noto Sans Symbols" w:eastAsia="Noto Sans Symbols" w:hAnsi="Noto Sans Symbols" w:cs="Noto Sans Symbols"/>
      </w:rPr>
    </w:lvl>
    <w:lvl w:ilvl="6">
      <w:start w:val="1"/>
      <w:numFmt w:val="bullet"/>
      <w:lvlText w:val="●"/>
      <w:lvlJc w:val="left"/>
      <w:pPr>
        <w:ind w:left="5012" w:hanging="360"/>
      </w:pPr>
      <w:rPr>
        <w:rFonts w:ascii="Noto Sans Symbols" w:eastAsia="Noto Sans Symbols" w:hAnsi="Noto Sans Symbols" w:cs="Noto Sans Symbols"/>
      </w:rPr>
    </w:lvl>
    <w:lvl w:ilvl="7">
      <w:start w:val="1"/>
      <w:numFmt w:val="bullet"/>
      <w:lvlText w:val="o"/>
      <w:lvlJc w:val="left"/>
      <w:pPr>
        <w:ind w:left="5732" w:hanging="360"/>
      </w:pPr>
      <w:rPr>
        <w:rFonts w:ascii="Courier New" w:eastAsia="Courier New" w:hAnsi="Courier New" w:cs="Courier New"/>
      </w:rPr>
    </w:lvl>
    <w:lvl w:ilvl="8">
      <w:start w:val="1"/>
      <w:numFmt w:val="bullet"/>
      <w:lvlText w:val="▪"/>
      <w:lvlJc w:val="left"/>
      <w:pPr>
        <w:ind w:left="6452" w:hanging="360"/>
      </w:pPr>
      <w:rPr>
        <w:rFonts w:ascii="Noto Sans Symbols" w:eastAsia="Noto Sans Symbols" w:hAnsi="Noto Sans Symbols" w:cs="Noto Sans Symbols"/>
      </w:rPr>
    </w:lvl>
  </w:abstractNum>
  <w:abstractNum w:abstractNumId="8">
    <w:nsid w:val="04D51925"/>
    <w:multiLevelType w:val="multilevel"/>
    <w:tmpl w:val="9C34ED30"/>
    <w:lvl w:ilvl="0">
      <w:start w:val="1"/>
      <w:numFmt w:val="bullet"/>
      <w:lvlText w:val="▪"/>
      <w:lvlJc w:val="left"/>
      <w:pPr>
        <w:ind w:left="692" w:hanging="360"/>
      </w:pPr>
      <w:rPr>
        <w:rFonts w:ascii="Noto Sans Symbols" w:eastAsia="Noto Sans Symbols" w:hAnsi="Noto Sans Symbols" w:cs="Noto Sans Symbols"/>
      </w:rPr>
    </w:lvl>
    <w:lvl w:ilvl="1">
      <w:start w:val="1"/>
      <w:numFmt w:val="bullet"/>
      <w:lvlText w:val="o"/>
      <w:lvlJc w:val="left"/>
      <w:pPr>
        <w:ind w:left="1412" w:hanging="360"/>
      </w:pPr>
      <w:rPr>
        <w:rFonts w:ascii="Courier New" w:eastAsia="Courier New" w:hAnsi="Courier New" w:cs="Courier New"/>
      </w:rPr>
    </w:lvl>
    <w:lvl w:ilvl="2">
      <w:start w:val="1"/>
      <w:numFmt w:val="bullet"/>
      <w:lvlText w:val="▪"/>
      <w:lvlJc w:val="left"/>
      <w:pPr>
        <w:ind w:left="2132" w:hanging="360"/>
      </w:pPr>
      <w:rPr>
        <w:rFonts w:ascii="Noto Sans Symbols" w:eastAsia="Noto Sans Symbols" w:hAnsi="Noto Sans Symbols" w:cs="Noto Sans Symbols"/>
      </w:rPr>
    </w:lvl>
    <w:lvl w:ilvl="3">
      <w:start w:val="1"/>
      <w:numFmt w:val="bullet"/>
      <w:lvlText w:val="●"/>
      <w:lvlJc w:val="left"/>
      <w:pPr>
        <w:ind w:left="2852" w:hanging="360"/>
      </w:pPr>
      <w:rPr>
        <w:rFonts w:ascii="Noto Sans Symbols" w:eastAsia="Noto Sans Symbols" w:hAnsi="Noto Sans Symbols" w:cs="Noto Sans Symbols"/>
      </w:rPr>
    </w:lvl>
    <w:lvl w:ilvl="4">
      <w:start w:val="1"/>
      <w:numFmt w:val="bullet"/>
      <w:lvlText w:val="o"/>
      <w:lvlJc w:val="left"/>
      <w:pPr>
        <w:ind w:left="3572" w:hanging="360"/>
      </w:pPr>
      <w:rPr>
        <w:rFonts w:ascii="Courier New" w:eastAsia="Courier New" w:hAnsi="Courier New" w:cs="Courier New"/>
      </w:rPr>
    </w:lvl>
    <w:lvl w:ilvl="5">
      <w:start w:val="1"/>
      <w:numFmt w:val="bullet"/>
      <w:lvlText w:val="▪"/>
      <w:lvlJc w:val="left"/>
      <w:pPr>
        <w:ind w:left="4292" w:hanging="360"/>
      </w:pPr>
      <w:rPr>
        <w:rFonts w:ascii="Noto Sans Symbols" w:eastAsia="Noto Sans Symbols" w:hAnsi="Noto Sans Symbols" w:cs="Noto Sans Symbols"/>
      </w:rPr>
    </w:lvl>
    <w:lvl w:ilvl="6">
      <w:start w:val="1"/>
      <w:numFmt w:val="bullet"/>
      <w:lvlText w:val="●"/>
      <w:lvlJc w:val="left"/>
      <w:pPr>
        <w:ind w:left="5012" w:hanging="360"/>
      </w:pPr>
      <w:rPr>
        <w:rFonts w:ascii="Noto Sans Symbols" w:eastAsia="Noto Sans Symbols" w:hAnsi="Noto Sans Symbols" w:cs="Noto Sans Symbols"/>
      </w:rPr>
    </w:lvl>
    <w:lvl w:ilvl="7">
      <w:start w:val="1"/>
      <w:numFmt w:val="bullet"/>
      <w:lvlText w:val="o"/>
      <w:lvlJc w:val="left"/>
      <w:pPr>
        <w:ind w:left="5732" w:hanging="360"/>
      </w:pPr>
      <w:rPr>
        <w:rFonts w:ascii="Courier New" w:eastAsia="Courier New" w:hAnsi="Courier New" w:cs="Courier New"/>
      </w:rPr>
    </w:lvl>
    <w:lvl w:ilvl="8">
      <w:start w:val="1"/>
      <w:numFmt w:val="bullet"/>
      <w:lvlText w:val="▪"/>
      <w:lvlJc w:val="left"/>
      <w:pPr>
        <w:ind w:left="6452" w:hanging="360"/>
      </w:pPr>
      <w:rPr>
        <w:rFonts w:ascii="Noto Sans Symbols" w:eastAsia="Noto Sans Symbols" w:hAnsi="Noto Sans Symbols" w:cs="Noto Sans Symbols"/>
      </w:rPr>
    </w:lvl>
  </w:abstractNum>
  <w:abstractNum w:abstractNumId="9">
    <w:nsid w:val="04DD46E5"/>
    <w:multiLevelType w:val="multilevel"/>
    <w:tmpl w:val="F142F84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04F903FB"/>
    <w:multiLevelType w:val="multilevel"/>
    <w:tmpl w:val="B12690E8"/>
    <w:lvl w:ilvl="0">
      <w:start w:val="1"/>
      <w:numFmt w:val="bullet"/>
      <w:lvlText w:val="▪"/>
      <w:lvlJc w:val="left"/>
      <w:pPr>
        <w:ind w:left="692" w:hanging="360"/>
      </w:pPr>
      <w:rPr>
        <w:rFonts w:ascii="Noto Sans Symbols" w:eastAsia="Noto Sans Symbols" w:hAnsi="Noto Sans Symbols" w:cs="Noto Sans Symbols"/>
      </w:rPr>
    </w:lvl>
    <w:lvl w:ilvl="1">
      <w:start w:val="1"/>
      <w:numFmt w:val="bullet"/>
      <w:lvlText w:val="o"/>
      <w:lvlJc w:val="left"/>
      <w:pPr>
        <w:ind w:left="1412" w:hanging="360"/>
      </w:pPr>
      <w:rPr>
        <w:rFonts w:ascii="Courier New" w:eastAsia="Courier New" w:hAnsi="Courier New" w:cs="Courier New"/>
      </w:rPr>
    </w:lvl>
    <w:lvl w:ilvl="2">
      <w:start w:val="1"/>
      <w:numFmt w:val="bullet"/>
      <w:lvlText w:val="▪"/>
      <w:lvlJc w:val="left"/>
      <w:pPr>
        <w:ind w:left="2132" w:hanging="360"/>
      </w:pPr>
      <w:rPr>
        <w:rFonts w:ascii="Noto Sans Symbols" w:eastAsia="Noto Sans Symbols" w:hAnsi="Noto Sans Symbols" w:cs="Noto Sans Symbols"/>
      </w:rPr>
    </w:lvl>
    <w:lvl w:ilvl="3">
      <w:start w:val="1"/>
      <w:numFmt w:val="bullet"/>
      <w:lvlText w:val="●"/>
      <w:lvlJc w:val="left"/>
      <w:pPr>
        <w:ind w:left="2852" w:hanging="360"/>
      </w:pPr>
      <w:rPr>
        <w:rFonts w:ascii="Noto Sans Symbols" w:eastAsia="Noto Sans Symbols" w:hAnsi="Noto Sans Symbols" w:cs="Noto Sans Symbols"/>
      </w:rPr>
    </w:lvl>
    <w:lvl w:ilvl="4">
      <w:start w:val="1"/>
      <w:numFmt w:val="bullet"/>
      <w:lvlText w:val="o"/>
      <w:lvlJc w:val="left"/>
      <w:pPr>
        <w:ind w:left="3572" w:hanging="360"/>
      </w:pPr>
      <w:rPr>
        <w:rFonts w:ascii="Courier New" w:eastAsia="Courier New" w:hAnsi="Courier New" w:cs="Courier New"/>
      </w:rPr>
    </w:lvl>
    <w:lvl w:ilvl="5">
      <w:start w:val="1"/>
      <w:numFmt w:val="bullet"/>
      <w:lvlText w:val="▪"/>
      <w:lvlJc w:val="left"/>
      <w:pPr>
        <w:ind w:left="4292" w:hanging="360"/>
      </w:pPr>
      <w:rPr>
        <w:rFonts w:ascii="Noto Sans Symbols" w:eastAsia="Noto Sans Symbols" w:hAnsi="Noto Sans Symbols" w:cs="Noto Sans Symbols"/>
      </w:rPr>
    </w:lvl>
    <w:lvl w:ilvl="6">
      <w:start w:val="1"/>
      <w:numFmt w:val="bullet"/>
      <w:lvlText w:val="●"/>
      <w:lvlJc w:val="left"/>
      <w:pPr>
        <w:ind w:left="5012" w:hanging="360"/>
      </w:pPr>
      <w:rPr>
        <w:rFonts w:ascii="Noto Sans Symbols" w:eastAsia="Noto Sans Symbols" w:hAnsi="Noto Sans Symbols" w:cs="Noto Sans Symbols"/>
      </w:rPr>
    </w:lvl>
    <w:lvl w:ilvl="7">
      <w:start w:val="1"/>
      <w:numFmt w:val="bullet"/>
      <w:lvlText w:val="o"/>
      <w:lvlJc w:val="left"/>
      <w:pPr>
        <w:ind w:left="5732" w:hanging="360"/>
      </w:pPr>
      <w:rPr>
        <w:rFonts w:ascii="Courier New" w:eastAsia="Courier New" w:hAnsi="Courier New" w:cs="Courier New"/>
      </w:rPr>
    </w:lvl>
    <w:lvl w:ilvl="8">
      <w:start w:val="1"/>
      <w:numFmt w:val="bullet"/>
      <w:lvlText w:val="▪"/>
      <w:lvlJc w:val="left"/>
      <w:pPr>
        <w:ind w:left="6452" w:hanging="360"/>
      </w:pPr>
      <w:rPr>
        <w:rFonts w:ascii="Noto Sans Symbols" w:eastAsia="Noto Sans Symbols" w:hAnsi="Noto Sans Symbols" w:cs="Noto Sans Symbols"/>
      </w:rPr>
    </w:lvl>
  </w:abstractNum>
  <w:abstractNum w:abstractNumId="11">
    <w:nsid w:val="052D2C1B"/>
    <w:multiLevelType w:val="multilevel"/>
    <w:tmpl w:val="651E84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05912FF3"/>
    <w:multiLevelType w:val="multilevel"/>
    <w:tmpl w:val="80BC37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nsid w:val="066219E2"/>
    <w:multiLevelType w:val="multilevel"/>
    <w:tmpl w:val="320C4C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0679774B"/>
    <w:multiLevelType w:val="multilevel"/>
    <w:tmpl w:val="705E61BE"/>
    <w:lvl w:ilvl="0">
      <w:start w:val="6"/>
      <w:numFmt w:val="bullet"/>
      <w:lvlText w:val="-"/>
      <w:lvlJc w:val="left"/>
      <w:pPr>
        <w:ind w:left="664" w:hanging="359"/>
      </w:pPr>
      <w:rPr>
        <w:rFonts w:ascii="Calibri" w:eastAsia="Calibri" w:hAnsi="Calibri" w:cs="Calibri"/>
        <w:color w:val="000000"/>
      </w:rPr>
    </w:lvl>
    <w:lvl w:ilvl="1">
      <w:start w:val="1"/>
      <w:numFmt w:val="bullet"/>
      <w:lvlText w:val="o"/>
      <w:lvlJc w:val="left"/>
      <w:pPr>
        <w:ind w:left="1412" w:hanging="360"/>
      </w:pPr>
      <w:rPr>
        <w:rFonts w:ascii="Courier New" w:eastAsia="Courier New" w:hAnsi="Courier New" w:cs="Courier New"/>
      </w:rPr>
    </w:lvl>
    <w:lvl w:ilvl="2">
      <w:start w:val="1"/>
      <w:numFmt w:val="bullet"/>
      <w:lvlText w:val="▪"/>
      <w:lvlJc w:val="left"/>
      <w:pPr>
        <w:ind w:left="2132" w:hanging="360"/>
      </w:pPr>
      <w:rPr>
        <w:rFonts w:ascii="Noto Sans Symbols" w:eastAsia="Noto Sans Symbols" w:hAnsi="Noto Sans Symbols" w:cs="Noto Sans Symbols"/>
      </w:rPr>
    </w:lvl>
    <w:lvl w:ilvl="3">
      <w:start w:val="1"/>
      <w:numFmt w:val="bullet"/>
      <w:lvlText w:val="●"/>
      <w:lvlJc w:val="left"/>
      <w:pPr>
        <w:ind w:left="2852" w:hanging="360"/>
      </w:pPr>
      <w:rPr>
        <w:rFonts w:ascii="Noto Sans Symbols" w:eastAsia="Noto Sans Symbols" w:hAnsi="Noto Sans Symbols" w:cs="Noto Sans Symbols"/>
      </w:rPr>
    </w:lvl>
    <w:lvl w:ilvl="4">
      <w:start w:val="1"/>
      <w:numFmt w:val="bullet"/>
      <w:lvlText w:val="o"/>
      <w:lvlJc w:val="left"/>
      <w:pPr>
        <w:ind w:left="3572" w:hanging="360"/>
      </w:pPr>
      <w:rPr>
        <w:rFonts w:ascii="Courier New" w:eastAsia="Courier New" w:hAnsi="Courier New" w:cs="Courier New"/>
      </w:rPr>
    </w:lvl>
    <w:lvl w:ilvl="5">
      <w:start w:val="1"/>
      <w:numFmt w:val="bullet"/>
      <w:lvlText w:val="▪"/>
      <w:lvlJc w:val="left"/>
      <w:pPr>
        <w:ind w:left="4292" w:hanging="360"/>
      </w:pPr>
      <w:rPr>
        <w:rFonts w:ascii="Noto Sans Symbols" w:eastAsia="Noto Sans Symbols" w:hAnsi="Noto Sans Symbols" w:cs="Noto Sans Symbols"/>
      </w:rPr>
    </w:lvl>
    <w:lvl w:ilvl="6">
      <w:start w:val="1"/>
      <w:numFmt w:val="bullet"/>
      <w:lvlText w:val="●"/>
      <w:lvlJc w:val="left"/>
      <w:pPr>
        <w:ind w:left="5012" w:hanging="360"/>
      </w:pPr>
      <w:rPr>
        <w:rFonts w:ascii="Noto Sans Symbols" w:eastAsia="Noto Sans Symbols" w:hAnsi="Noto Sans Symbols" w:cs="Noto Sans Symbols"/>
      </w:rPr>
    </w:lvl>
    <w:lvl w:ilvl="7">
      <w:start w:val="1"/>
      <w:numFmt w:val="bullet"/>
      <w:lvlText w:val="o"/>
      <w:lvlJc w:val="left"/>
      <w:pPr>
        <w:ind w:left="5732" w:hanging="360"/>
      </w:pPr>
      <w:rPr>
        <w:rFonts w:ascii="Courier New" w:eastAsia="Courier New" w:hAnsi="Courier New" w:cs="Courier New"/>
      </w:rPr>
    </w:lvl>
    <w:lvl w:ilvl="8">
      <w:start w:val="1"/>
      <w:numFmt w:val="bullet"/>
      <w:lvlText w:val="▪"/>
      <w:lvlJc w:val="left"/>
      <w:pPr>
        <w:ind w:left="6452" w:hanging="360"/>
      </w:pPr>
      <w:rPr>
        <w:rFonts w:ascii="Noto Sans Symbols" w:eastAsia="Noto Sans Symbols" w:hAnsi="Noto Sans Symbols" w:cs="Noto Sans Symbols"/>
      </w:rPr>
    </w:lvl>
  </w:abstractNum>
  <w:abstractNum w:abstractNumId="15">
    <w:nsid w:val="06AA66B9"/>
    <w:multiLevelType w:val="multilevel"/>
    <w:tmpl w:val="0CDE14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076149FA"/>
    <w:multiLevelType w:val="multilevel"/>
    <w:tmpl w:val="A0E6FF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077C43E8"/>
    <w:multiLevelType w:val="multilevel"/>
    <w:tmpl w:val="BABC53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081950DB"/>
    <w:multiLevelType w:val="multilevel"/>
    <w:tmpl w:val="6FE62A36"/>
    <w:lvl w:ilvl="0">
      <w:start w:val="1"/>
      <w:numFmt w:val="bullet"/>
      <w:lvlText w:val="▪"/>
      <w:lvlJc w:val="left"/>
      <w:pPr>
        <w:ind w:left="692" w:hanging="360"/>
      </w:pPr>
      <w:rPr>
        <w:rFonts w:ascii="Noto Sans Symbols" w:eastAsia="Noto Sans Symbols" w:hAnsi="Noto Sans Symbols" w:cs="Noto Sans Symbols"/>
      </w:rPr>
    </w:lvl>
    <w:lvl w:ilvl="1">
      <w:start w:val="1"/>
      <w:numFmt w:val="bullet"/>
      <w:lvlText w:val="o"/>
      <w:lvlJc w:val="left"/>
      <w:pPr>
        <w:ind w:left="1412" w:hanging="360"/>
      </w:pPr>
      <w:rPr>
        <w:rFonts w:ascii="Courier New" w:eastAsia="Courier New" w:hAnsi="Courier New" w:cs="Courier New"/>
      </w:rPr>
    </w:lvl>
    <w:lvl w:ilvl="2">
      <w:start w:val="1"/>
      <w:numFmt w:val="bullet"/>
      <w:lvlText w:val="▪"/>
      <w:lvlJc w:val="left"/>
      <w:pPr>
        <w:ind w:left="2132" w:hanging="360"/>
      </w:pPr>
      <w:rPr>
        <w:rFonts w:ascii="Noto Sans Symbols" w:eastAsia="Noto Sans Symbols" w:hAnsi="Noto Sans Symbols" w:cs="Noto Sans Symbols"/>
      </w:rPr>
    </w:lvl>
    <w:lvl w:ilvl="3">
      <w:start w:val="1"/>
      <w:numFmt w:val="bullet"/>
      <w:lvlText w:val="●"/>
      <w:lvlJc w:val="left"/>
      <w:pPr>
        <w:ind w:left="2852" w:hanging="360"/>
      </w:pPr>
      <w:rPr>
        <w:rFonts w:ascii="Noto Sans Symbols" w:eastAsia="Noto Sans Symbols" w:hAnsi="Noto Sans Symbols" w:cs="Noto Sans Symbols"/>
      </w:rPr>
    </w:lvl>
    <w:lvl w:ilvl="4">
      <w:start w:val="1"/>
      <w:numFmt w:val="bullet"/>
      <w:lvlText w:val="o"/>
      <w:lvlJc w:val="left"/>
      <w:pPr>
        <w:ind w:left="3572" w:hanging="360"/>
      </w:pPr>
      <w:rPr>
        <w:rFonts w:ascii="Courier New" w:eastAsia="Courier New" w:hAnsi="Courier New" w:cs="Courier New"/>
      </w:rPr>
    </w:lvl>
    <w:lvl w:ilvl="5">
      <w:start w:val="1"/>
      <w:numFmt w:val="bullet"/>
      <w:lvlText w:val="▪"/>
      <w:lvlJc w:val="left"/>
      <w:pPr>
        <w:ind w:left="4292" w:hanging="360"/>
      </w:pPr>
      <w:rPr>
        <w:rFonts w:ascii="Noto Sans Symbols" w:eastAsia="Noto Sans Symbols" w:hAnsi="Noto Sans Symbols" w:cs="Noto Sans Symbols"/>
      </w:rPr>
    </w:lvl>
    <w:lvl w:ilvl="6">
      <w:start w:val="1"/>
      <w:numFmt w:val="bullet"/>
      <w:lvlText w:val="●"/>
      <w:lvlJc w:val="left"/>
      <w:pPr>
        <w:ind w:left="5012" w:hanging="360"/>
      </w:pPr>
      <w:rPr>
        <w:rFonts w:ascii="Noto Sans Symbols" w:eastAsia="Noto Sans Symbols" w:hAnsi="Noto Sans Symbols" w:cs="Noto Sans Symbols"/>
      </w:rPr>
    </w:lvl>
    <w:lvl w:ilvl="7">
      <w:start w:val="1"/>
      <w:numFmt w:val="bullet"/>
      <w:lvlText w:val="o"/>
      <w:lvlJc w:val="left"/>
      <w:pPr>
        <w:ind w:left="5732" w:hanging="360"/>
      </w:pPr>
      <w:rPr>
        <w:rFonts w:ascii="Courier New" w:eastAsia="Courier New" w:hAnsi="Courier New" w:cs="Courier New"/>
      </w:rPr>
    </w:lvl>
    <w:lvl w:ilvl="8">
      <w:start w:val="1"/>
      <w:numFmt w:val="bullet"/>
      <w:lvlText w:val="▪"/>
      <w:lvlJc w:val="left"/>
      <w:pPr>
        <w:ind w:left="6452" w:hanging="360"/>
      </w:pPr>
      <w:rPr>
        <w:rFonts w:ascii="Noto Sans Symbols" w:eastAsia="Noto Sans Symbols" w:hAnsi="Noto Sans Symbols" w:cs="Noto Sans Symbols"/>
      </w:rPr>
    </w:lvl>
  </w:abstractNum>
  <w:abstractNum w:abstractNumId="19">
    <w:nsid w:val="082A5148"/>
    <w:multiLevelType w:val="multilevel"/>
    <w:tmpl w:val="F5045B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091F2AF4"/>
    <w:multiLevelType w:val="multilevel"/>
    <w:tmpl w:val="3C5267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nsid w:val="097B6522"/>
    <w:multiLevelType w:val="multilevel"/>
    <w:tmpl w:val="404645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0B125B1E"/>
    <w:multiLevelType w:val="multilevel"/>
    <w:tmpl w:val="90F23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0C926409"/>
    <w:multiLevelType w:val="multilevel"/>
    <w:tmpl w:val="1480C9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0CED24BD"/>
    <w:multiLevelType w:val="multilevel"/>
    <w:tmpl w:val="5F046F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nsid w:val="0DC616B0"/>
    <w:multiLevelType w:val="multilevel"/>
    <w:tmpl w:val="361AF2A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nsid w:val="0DC74ECF"/>
    <w:multiLevelType w:val="multilevel"/>
    <w:tmpl w:val="2708D8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0ED77137"/>
    <w:multiLevelType w:val="multilevel"/>
    <w:tmpl w:val="4B9290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0EEB7ED9"/>
    <w:multiLevelType w:val="multilevel"/>
    <w:tmpl w:val="600629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0F9213DE"/>
    <w:multiLevelType w:val="multilevel"/>
    <w:tmpl w:val="D2DCBF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0FBD739D"/>
    <w:multiLevelType w:val="multilevel"/>
    <w:tmpl w:val="41C47F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0FFC6076"/>
    <w:multiLevelType w:val="multilevel"/>
    <w:tmpl w:val="C18E1F98"/>
    <w:lvl w:ilvl="0">
      <w:start w:val="1"/>
      <w:numFmt w:val="bullet"/>
      <w:lvlText w:val="▪"/>
      <w:lvlJc w:val="left"/>
      <w:pPr>
        <w:ind w:left="692" w:hanging="360"/>
      </w:pPr>
      <w:rPr>
        <w:rFonts w:ascii="Noto Sans Symbols" w:eastAsia="Noto Sans Symbols" w:hAnsi="Noto Sans Symbols" w:cs="Noto Sans Symbols"/>
      </w:rPr>
    </w:lvl>
    <w:lvl w:ilvl="1">
      <w:start w:val="1"/>
      <w:numFmt w:val="bullet"/>
      <w:lvlText w:val="o"/>
      <w:lvlJc w:val="left"/>
      <w:pPr>
        <w:ind w:left="1412" w:hanging="360"/>
      </w:pPr>
      <w:rPr>
        <w:rFonts w:ascii="Courier New" w:eastAsia="Courier New" w:hAnsi="Courier New" w:cs="Courier New"/>
      </w:rPr>
    </w:lvl>
    <w:lvl w:ilvl="2">
      <w:start w:val="1"/>
      <w:numFmt w:val="bullet"/>
      <w:lvlText w:val="▪"/>
      <w:lvlJc w:val="left"/>
      <w:pPr>
        <w:ind w:left="2132" w:hanging="360"/>
      </w:pPr>
      <w:rPr>
        <w:rFonts w:ascii="Noto Sans Symbols" w:eastAsia="Noto Sans Symbols" w:hAnsi="Noto Sans Symbols" w:cs="Noto Sans Symbols"/>
      </w:rPr>
    </w:lvl>
    <w:lvl w:ilvl="3">
      <w:start w:val="1"/>
      <w:numFmt w:val="bullet"/>
      <w:lvlText w:val="●"/>
      <w:lvlJc w:val="left"/>
      <w:pPr>
        <w:ind w:left="2852" w:hanging="360"/>
      </w:pPr>
      <w:rPr>
        <w:rFonts w:ascii="Noto Sans Symbols" w:eastAsia="Noto Sans Symbols" w:hAnsi="Noto Sans Symbols" w:cs="Noto Sans Symbols"/>
      </w:rPr>
    </w:lvl>
    <w:lvl w:ilvl="4">
      <w:start w:val="1"/>
      <w:numFmt w:val="bullet"/>
      <w:lvlText w:val="o"/>
      <w:lvlJc w:val="left"/>
      <w:pPr>
        <w:ind w:left="3572" w:hanging="360"/>
      </w:pPr>
      <w:rPr>
        <w:rFonts w:ascii="Courier New" w:eastAsia="Courier New" w:hAnsi="Courier New" w:cs="Courier New"/>
      </w:rPr>
    </w:lvl>
    <w:lvl w:ilvl="5">
      <w:start w:val="1"/>
      <w:numFmt w:val="bullet"/>
      <w:lvlText w:val="▪"/>
      <w:lvlJc w:val="left"/>
      <w:pPr>
        <w:ind w:left="4292" w:hanging="360"/>
      </w:pPr>
      <w:rPr>
        <w:rFonts w:ascii="Noto Sans Symbols" w:eastAsia="Noto Sans Symbols" w:hAnsi="Noto Sans Symbols" w:cs="Noto Sans Symbols"/>
      </w:rPr>
    </w:lvl>
    <w:lvl w:ilvl="6">
      <w:start w:val="1"/>
      <w:numFmt w:val="bullet"/>
      <w:lvlText w:val="●"/>
      <w:lvlJc w:val="left"/>
      <w:pPr>
        <w:ind w:left="5012" w:hanging="360"/>
      </w:pPr>
      <w:rPr>
        <w:rFonts w:ascii="Noto Sans Symbols" w:eastAsia="Noto Sans Symbols" w:hAnsi="Noto Sans Symbols" w:cs="Noto Sans Symbols"/>
      </w:rPr>
    </w:lvl>
    <w:lvl w:ilvl="7">
      <w:start w:val="1"/>
      <w:numFmt w:val="bullet"/>
      <w:lvlText w:val="o"/>
      <w:lvlJc w:val="left"/>
      <w:pPr>
        <w:ind w:left="5732" w:hanging="360"/>
      </w:pPr>
      <w:rPr>
        <w:rFonts w:ascii="Courier New" w:eastAsia="Courier New" w:hAnsi="Courier New" w:cs="Courier New"/>
      </w:rPr>
    </w:lvl>
    <w:lvl w:ilvl="8">
      <w:start w:val="1"/>
      <w:numFmt w:val="bullet"/>
      <w:lvlText w:val="▪"/>
      <w:lvlJc w:val="left"/>
      <w:pPr>
        <w:ind w:left="6452" w:hanging="360"/>
      </w:pPr>
      <w:rPr>
        <w:rFonts w:ascii="Noto Sans Symbols" w:eastAsia="Noto Sans Symbols" w:hAnsi="Noto Sans Symbols" w:cs="Noto Sans Symbols"/>
      </w:rPr>
    </w:lvl>
  </w:abstractNum>
  <w:abstractNum w:abstractNumId="32">
    <w:nsid w:val="104613A9"/>
    <w:multiLevelType w:val="multilevel"/>
    <w:tmpl w:val="F830DD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10EC7300"/>
    <w:multiLevelType w:val="multilevel"/>
    <w:tmpl w:val="31B427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nsid w:val="11F50472"/>
    <w:multiLevelType w:val="multilevel"/>
    <w:tmpl w:val="755E22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12880F66"/>
    <w:multiLevelType w:val="multilevel"/>
    <w:tmpl w:val="D79AB8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133E64F2"/>
    <w:multiLevelType w:val="multilevel"/>
    <w:tmpl w:val="C68EC814"/>
    <w:lvl w:ilvl="0">
      <w:start w:val="1"/>
      <w:numFmt w:val="bullet"/>
      <w:lvlText w:val="▪"/>
      <w:lvlJc w:val="left"/>
      <w:pPr>
        <w:ind w:left="692" w:hanging="360"/>
      </w:pPr>
      <w:rPr>
        <w:rFonts w:ascii="Noto Sans Symbols" w:eastAsia="Noto Sans Symbols" w:hAnsi="Noto Sans Symbols" w:cs="Noto Sans Symbols"/>
      </w:rPr>
    </w:lvl>
    <w:lvl w:ilvl="1">
      <w:start w:val="1"/>
      <w:numFmt w:val="bullet"/>
      <w:lvlText w:val="o"/>
      <w:lvlJc w:val="left"/>
      <w:pPr>
        <w:ind w:left="1412" w:hanging="360"/>
      </w:pPr>
      <w:rPr>
        <w:rFonts w:ascii="Courier New" w:eastAsia="Courier New" w:hAnsi="Courier New" w:cs="Courier New"/>
      </w:rPr>
    </w:lvl>
    <w:lvl w:ilvl="2">
      <w:start w:val="1"/>
      <w:numFmt w:val="bullet"/>
      <w:lvlText w:val="▪"/>
      <w:lvlJc w:val="left"/>
      <w:pPr>
        <w:ind w:left="2132" w:hanging="360"/>
      </w:pPr>
      <w:rPr>
        <w:rFonts w:ascii="Noto Sans Symbols" w:eastAsia="Noto Sans Symbols" w:hAnsi="Noto Sans Symbols" w:cs="Noto Sans Symbols"/>
      </w:rPr>
    </w:lvl>
    <w:lvl w:ilvl="3">
      <w:start w:val="1"/>
      <w:numFmt w:val="bullet"/>
      <w:lvlText w:val="●"/>
      <w:lvlJc w:val="left"/>
      <w:pPr>
        <w:ind w:left="2852" w:hanging="360"/>
      </w:pPr>
      <w:rPr>
        <w:rFonts w:ascii="Noto Sans Symbols" w:eastAsia="Noto Sans Symbols" w:hAnsi="Noto Sans Symbols" w:cs="Noto Sans Symbols"/>
      </w:rPr>
    </w:lvl>
    <w:lvl w:ilvl="4">
      <w:start w:val="1"/>
      <w:numFmt w:val="bullet"/>
      <w:lvlText w:val="o"/>
      <w:lvlJc w:val="left"/>
      <w:pPr>
        <w:ind w:left="3572" w:hanging="360"/>
      </w:pPr>
      <w:rPr>
        <w:rFonts w:ascii="Courier New" w:eastAsia="Courier New" w:hAnsi="Courier New" w:cs="Courier New"/>
      </w:rPr>
    </w:lvl>
    <w:lvl w:ilvl="5">
      <w:start w:val="1"/>
      <w:numFmt w:val="bullet"/>
      <w:lvlText w:val="▪"/>
      <w:lvlJc w:val="left"/>
      <w:pPr>
        <w:ind w:left="4292" w:hanging="360"/>
      </w:pPr>
      <w:rPr>
        <w:rFonts w:ascii="Noto Sans Symbols" w:eastAsia="Noto Sans Symbols" w:hAnsi="Noto Sans Symbols" w:cs="Noto Sans Symbols"/>
      </w:rPr>
    </w:lvl>
    <w:lvl w:ilvl="6">
      <w:start w:val="1"/>
      <w:numFmt w:val="bullet"/>
      <w:lvlText w:val="●"/>
      <w:lvlJc w:val="left"/>
      <w:pPr>
        <w:ind w:left="5012" w:hanging="360"/>
      </w:pPr>
      <w:rPr>
        <w:rFonts w:ascii="Noto Sans Symbols" w:eastAsia="Noto Sans Symbols" w:hAnsi="Noto Sans Symbols" w:cs="Noto Sans Symbols"/>
      </w:rPr>
    </w:lvl>
    <w:lvl w:ilvl="7">
      <w:start w:val="1"/>
      <w:numFmt w:val="bullet"/>
      <w:lvlText w:val="o"/>
      <w:lvlJc w:val="left"/>
      <w:pPr>
        <w:ind w:left="5732" w:hanging="360"/>
      </w:pPr>
      <w:rPr>
        <w:rFonts w:ascii="Courier New" w:eastAsia="Courier New" w:hAnsi="Courier New" w:cs="Courier New"/>
      </w:rPr>
    </w:lvl>
    <w:lvl w:ilvl="8">
      <w:start w:val="1"/>
      <w:numFmt w:val="bullet"/>
      <w:lvlText w:val="▪"/>
      <w:lvlJc w:val="left"/>
      <w:pPr>
        <w:ind w:left="6452" w:hanging="360"/>
      </w:pPr>
      <w:rPr>
        <w:rFonts w:ascii="Noto Sans Symbols" w:eastAsia="Noto Sans Symbols" w:hAnsi="Noto Sans Symbols" w:cs="Noto Sans Symbols"/>
      </w:rPr>
    </w:lvl>
  </w:abstractNum>
  <w:abstractNum w:abstractNumId="37">
    <w:nsid w:val="144F50DC"/>
    <w:multiLevelType w:val="multilevel"/>
    <w:tmpl w:val="7EA03D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148D14CE"/>
    <w:multiLevelType w:val="multilevel"/>
    <w:tmpl w:val="BC8489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15087791"/>
    <w:multiLevelType w:val="multilevel"/>
    <w:tmpl w:val="9E0CBC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nsid w:val="15F101FA"/>
    <w:multiLevelType w:val="multilevel"/>
    <w:tmpl w:val="E47289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nsid w:val="16AC71E8"/>
    <w:multiLevelType w:val="multilevel"/>
    <w:tmpl w:val="1D06D2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nsid w:val="17D615E7"/>
    <w:multiLevelType w:val="multilevel"/>
    <w:tmpl w:val="DF06A37E"/>
    <w:lvl w:ilvl="0">
      <w:start w:val="1"/>
      <w:numFmt w:val="bullet"/>
      <w:lvlText w:val="▪"/>
      <w:lvlJc w:val="left"/>
      <w:pPr>
        <w:ind w:left="692" w:hanging="360"/>
      </w:pPr>
      <w:rPr>
        <w:rFonts w:ascii="Noto Sans Symbols" w:eastAsia="Noto Sans Symbols" w:hAnsi="Noto Sans Symbols" w:cs="Noto Sans Symbols"/>
      </w:rPr>
    </w:lvl>
    <w:lvl w:ilvl="1">
      <w:start w:val="1"/>
      <w:numFmt w:val="bullet"/>
      <w:lvlText w:val="o"/>
      <w:lvlJc w:val="left"/>
      <w:pPr>
        <w:ind w:left="1412" w:hanging="360"/>
      </w:pPr>
      <w:rPr>
        <w:rFonts w:ascii="Courier New" w:eastAsia="Courier New" w:hAnsi="Courier New" w:cs="Courier New"/>
      </w:rPr>
    </w:lvl>
    <w:lvl w:ilvl="2">
      <w:start w:val="1"/>
      <w:numFmt w:val="bullet"/>
      <w:lvlText w:val="▪"/>
      <w:lvlJc w:val="left"/>
      <w:pPr>
        <w:ind w:left="2132" w:hanging="360"/>
      </w:pPr>
      <w:rPr>
        <w:rFonts w:ascii="Noto Sans Symbols" w:eastAsia="Noto Sans Symbols" w:hAnsi="Noto Sans Symbols" w:cs="Noto Sans Symbols"/>
      </w:rPr>
    </w:lvl>
    <w:lvl w:ilvl="3">
      <w:start w:val="1"/>
      <w:numFmt w:val="bullet"/>
      <w:lvlText w:val="●"/>
      <w:lvlJc w:val="left"/>
      <w:pPr>
        <w:ind w:left="2852" w:hanging="360"/>
      </w:pPr>
      <w:rPr>
        <w:rFonts w:ascii="Noto Sans Symbols" w:eastAsia="Noto Sans Symbols" w:hAnsi="Noto Sans Symbols" w:cs="Noto Sans Symbols"/>
      </w:rPr>
    </w:lvl>
    <w:lvl w:ilvl="4">
      <w:start w:val="1"/>
      <w:numFmt w:val="bullet"/>
      <w:lvlText w:val="o"/>
      <w:lvlJc w:val="left"/>
      <w:pPr>
        <w:ind w:left="3572" w:hanging="360"/>
      </w:pPr>
      <w:rPr>
        <w:rFonts w:ascii="Courier New" w:eastAsia="Courier New" w:hAnsi="Courier New" w:cs="Courier New"/>
      </w:rPr>
    </w:lvl>
    <w:lvl w:ilvl="5">
      <w:start w:val="1"/>
      <w:numFmt w:val="bullet"/>
      <w:lvlText w:val="▪"/>
      <w:lvlJc w:val="left"/>
      <w:pPr>
        <w:ind w:left="4292" w:hanging="360"/>
      </w:pPr>
      <w:rPr>
        <w:rFonts w:ascii="Noto Sans Symbols" w:eastAsia="Noto Sans Symbols" w:hAnsi="Noto Sans Symbols" w:cs="Noto Sans Symbols"/>
      </w:rPr>
    </w:lvl>
    <w:lvl w:ilvl="6">
      <w:start w:val="1"/>
      <w:numFmt w:val="bullet"/>
      <w:lvlText w:val="●"/>
      <w:lvlJc w:val="left"/>
      <w:pPr>
        <w:ind w:left="5012" w:hanging="360"/>
      </w:pPr>
      <w:rPr>
        <w:rFonts w:ascii="Noto Sans Symbols" w:eastAsia="Noto Sans Symbols" w:hAnsi="Noto Sans Symbols" w:cs="Noto Sans Symbols"/>
      </w:rPr>
    </w:lvl>
    <w:lvl w:ilvl="7">
      <w:start w:val="1"/>
      <w:numFmt w:val="bullet"/>
      <w:lvlText w:val="o"/>
      <w:lvlJc w:val="left"/>
      <w:pPr>
        <w:ind w:left="5732" w:hanging="360"/>
      </w:pPr>
      <w:rPr>
        <w:rFonts w:ascii="Courier New" w:eastAsia="Courier New" w:hAnsi="Courier New" w:cs="Courier New"/>
      </w:rPr>
    </w:lvl>
    <w:lvl w:ilvl="8">
      <w:start w:val="1"/>
      <w:numFmt w:val="bullet"/>
      <w:lvlText w:val="▪"/>
      <w:lvlJc w:val="left"/>
      <w:pPr>
        <w:ind w:left="6452" w:hanging="360"/>
      </w:pPr>
      <w:rPr>
        <w:rFonts w:ascii="Noto Sans Symbols" w:eastAsia="Noto Sans Symbols" w:hAnsi="Noto Sans Symbols" w:cs="Noto Sans Symbols"/>
      </w:rPr>
    </w:lvl>
  </w:abstractNum>
  <w:abstractNum w:abstractNumId="43">
    <w:nsid w:val="18A51A54"/>
    <w:multiLevelType w:val="multilevel"/>
    <w:tmpl w:val="70560D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18C201CB"/>
    <w:multiLevelType w:val="multilevel"/>
    <w:tmpl w:val="E732EA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nsid w:val="195875C7"/>
    <w:multiLevelType w:val="multilevel"/>
    <w:tmpl w:val="365E31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nsid w:val="1A044F17"/>
    <w:multiLevelType w:val="multilevel"/>
    <w:tmpl w:val="C7A22B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nsid w:val="1A5B52D2"/>
    <w:multiLevelType w:val="multilevel"/>
    <w:tmpl w:val="FEC8D5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nsid w:val="1D003DFA"/>
    <w:multiLevelType w:val="multilevel"/>
    <w:tmpl w:val="A97A44B4"/>
    <w:lvl w:ilvl="0">
      <w:start w:val="1"/>
      <w:numFmt w:val="bullet"/>
      <w:lvlText w:val="▪"/>
      <w:lvlJc w:val="left"/>
      <w:pPr>
        <w:ind w:left="692" w:hanging="360"/>
      </w:pPr>
      <w:rPr>
        <w:rFonts w:ascii="Noto Sans Symbols" w:eastAsia="Noto Sans Symbols" w:hAnsi="Noto Sans Symbols" w:cs="Noto Sans Symbols"/>
      </w:rPr>
    </w:lvl>
    <w:lvl w:ilvl="1">
      <w:start w:val="1"/>
      <w:numFmt w:val="bullet"/>
      <w:lvlText w:val="o"/>
      <w:lvlJc w:val="left"/>
      <w:pPr>
        <w:ind w:left="1412" w:hanging="360"/>
      </w:pPr>
      <w:rPr>
        <w:rFonts w:ascii="Courier New" w:eastAsia="Courier New" w:hAnsi="Courier New" w:cs="Courier New"/>
      </w:rPr>
    </w:lvl>
    <w:lvl w:ilvl="2">
      <w:start w:val="1"/>
      <w:numFmt w:val="bullet"/>
      <w:lvlText w:val="▪"/>
      <w:lvlJc w:val="left"/>
      <w:pPr>
        <w:ind w:left="2132" w:hanging="360"/>
      </w:pPr>
      <w:rPr>
        <w:rFonts w:ascii="Noto Sans Symbols" w:eastAsia="Noto Sans Symbols" w:hAnsi="Noto Sans Symbols" w:cs="Noto Sans Symbols"/>
      </w:rPr>
    </w:lvl>
    <w:lvl w:ilvl="3">
      <w:start w:val="1"/>
      <w:numFmt w:val="bullet"/>
      <w:lvlText w:val="●"/>
      <w:lvlJc w:val="left"/>
      <w:pPr>
        <w:ind w:left="2852" w:hanging="360"/>
      </w:pPr>
      <w:rPr>
        <w:rFonts w:ascii="Noto Sans Symbols" w:eastAsia="Noto Sans Symbols" w:hAnsi="Noto Sans Symbols" w:cs="Noto Sans Symbols"/>
      </w:rPr>
    </w:lvl>
    <w:lvl w:ilvl="4">
      <w:start w:val="1"/>
      <w:numFmt w:val="bullet"/>
      <w:lvlText w:val="o"/>
      <w:lvlJc w:val="left"/>
      <w:pPr>
        <w:ind w:left="3572" w:hanging="360"/>
      </w:pPr>
      <w:rPr>
        <w:rFonts w:ascii="Courier New" w:eastAsia="Courier New" w:hAnsi="Courier New" w:cs="Courier New"/>
      </w:rPr>
    </w:lvl>
    <w:lvl w:ilvl="5">
      <w:start w:val="1"/>
      <w:numFmt w:val="bullet"/>
      <w:lvlText w:val="▪"/>
      <w:lvlJc w:val="left"/>
      <w:pPr>
        <w:ind w:left="4292" w:hanging="360"/>
      </w:pPr>
      <w:rPr>
        <w:rFonts w:ascii="Noto Sans Symbols" w:eastAsia="Noto Sans Symbols" w:hAnsi="Noto Sans Symbols" w:cs="Noto Sans Symbols"/>
      </w:rPr>
    </w:lvl>
    <w:lvl w:ilvl="6">
      <w:start w:val="1"/>
      <w:numFmt w:val="bullet"/>
      <w:lvlText w:val="●"/>
      <w:lvlJc w:val="left"/>
      <w:pPr>
        <w:ind w:left="5012" w:hanging="360"/>
      </w:pPr>
      <w:rPr>
        <w:rFonts w:ascii="Noto Sans Symbols" w:eastAsia="Noto Sans Symbols" w:hAnsi="Noto Sans Symbols" w:cs="Noto Sans Symbols"/>
      </w:rPr>
    </w:lvl>
    <w:lvl w:ilvl="7">
      <w:start w:val="1"/>
      <w:numFmt w:val="bullet"/>
      <w:lvlText w:val="o"/>
      <w:lvlJc w:val="left"/>
      <w:pPr>
        <w:ind w:left="5732" w:hanging="360"/>
      </w:pPr>
      <w:rPr>
        <w:rFonts w:ascii="Courier New" w:eastAsia="Courier New" w:hAnsi="Courier New" w:cs="Courier New"/>
      </w:rPr>
    </w:lvl>
    <w:lvl w:ilvl="8">
      <w:start w:val="1"/>
      <w:numFmt w:val="bullet"/>
      <w:lvlText w:val="▪"/>
      <w:lvlJc w:val="left"/>
      <w:pPr>
        <w:ind w:left="6452" w:hanging="360"/>
      </w:pPr>
      <w:rPr>
        <w:rFonts w:ascii="Noto Sans Symbols" w:eastAsia="Noto Sans Symbols" w:hAnsi="Noto Sans Symbols" w:cs="Noto Sans Symbols"/>
      </w:rPr>
    </w:lvl>
  </w:abstractNum>
  <w:abstractNum w:abstractNumId="49">
    <w:nsid w:val="1D905EA4"/>
    <w:multiLevelType w:val="multilevel"/>
    <w:tmpl w:val="2496DC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nsid w:val="1D9F1E6D"/>
    <w:multiLevelType w:val="multilevel"/>
    <w:tmpl w:val="D3F62F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nsid w:val="1DF504B3"/>
    <w:multiLevelType w:val="multilevel"/>
    <w:tmpl w:val="EC9E2E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nsid w:val="1ED92FD1"/>
    <w:multiLevelType w:val="multilevel"/>
    <w:tmpl w:val="2D7E86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nsid w:val="1F8279C4"/>
    <w:multiLevelType w:val="multilevel"/>
    <w:tmpl w:val="2DD6BB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nsid w:val="1F831F8F"/>
    <w:multiLevelType w:val="multilevel"/>
    <w:tmpl w:val="E2880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nsid w:val="1F8C7330"/>
    <w:multiLevelType w:val="multilevel"/>
    <w:tmpl w:val="9894082C"/>
    <w:lvl w:ilvl="0">
      <w:start w:val="1"/>
      <w:numFmt w:val="bullet"/>
      <w:lvlText w:val="▪"/>
      <w:lvlJc w:val="left"/>
      <w:pPr>
        <w:ind w:left="692" w:hanging="360"/>
      </w:pPr>
      <w:rPr>
        <w:rFonts w:ascii="Noto Sans Symbols" w:eastAsia="Noto Sans Symbols" w:hAnsi="Noto Sans Symbols" w:cs="Noto Sans Symbols"/>
      </w:rPr>
    </w:lvl>
    <w:lvl w:ilvl="1">
      <w:start w:val="1"/>
      <w:numFmt w:val="bullet"/>
      <w:lvlText w:val="o"/>
      <w:lvlJc w:val="left"/>
      <w:pPr>
        <w:ind w:left="1412" w:hanging="360"/>
      </w:pPr>
      <w:rPr>
        <w:rFonts w:ascii="Courier New" w:eastAsia="Courier New" w:hAnsi="Courier New" w:cs="Courier New"/>
      </w:rPr>
    </w:lvl>
    <w:lvl w:ilvl="2">
      <w:start w:val="1"/>
      <w:numFmt w:val="bullet"/>
      <w:lvlText w:val="▪"/>
      <w:lvlJc w:val="left"/>
      <w:pPr>
        <w:ind w:left="2132" w:hanging="360"/>
      </w:pPr>
      <w:rPr>
        <w:rFonts w:ascii="Noto Sans Symbols" w:eastAsia="Noto Sans Symbols" w:hAnsi="Noto Sans Symbols" w:cs="Noto Sans Symbols"/>
      </w:rPr>
    </w:lvl>
    <w:lvl w:ilvl="3">
      <w:start w:val="1"/>
      <w:numFmt w:val="bullet"/>
      <w:lvlText w:val="●"/>
      <w:lvlJc w:val="left"/>
      <w:pPr>
        <w:ind w:left="2852" w:hanging="360"/>
      </w:pPr>
      <w:rPr>
        <w:rFonts w:ascii="Noto Sans Symbols" w:eastAsia="Noto Sans Symbols" w:hAnsi="Noto Sans Symbols" w:cs="Noto Sans Symbols"/>
      </w:rPr>
    </w:lvl>
    <w:lvl w:ilvl="4">
      <w:start w:val="1"/>
      <w:numFmt w:val="bullet"/>
      <w:lvlText w:val="o"/>
      <w:lvlJc w:val="left"/>
      <w:pPr>
        <w:ind w:left="3572" w:hanging="360"/>
      </w:pPr>
      <w:rPr>
        <w:rFonts w:ascii="Courier New" w:eastAsia="Courier New" w:hAnsi="Courier New" w:cs="Courier New"/>
      </w:rPr>
    </w:lvl>
    <w:lvl w:ilvl="5">
      <w:start w:val="1"/>
      <w:numFmt w:val="bullet"/>
      <w:lvlText w:val="▪"/>
      <w:lvlJc w:val="left"/>
      <w:pPr>
        <w:ind w:left="4292" w:hanging="360"/>
      </w:pPr>
      <w:rPr>
        <w:rFonts w:ascii="Noto Sans Symbols" w:eastAsia="Noto Sans Symbols" w:hAnsi="Noto Sans Symbols" w:cs="Noto Sans Symbols"/>
      </w:rPr>
    </w:lvl>
    <w:lvl w:ilvl="6">
      <w:start w:val="1"/>
      <w:numFmt w:val="bullet"/>
      <w:lvlText w:val="●"/>
      <w:lvlJc w:val="left"/>
      <w:pPr>
        <w:ind w:left="5012" w:hanging="360"/>
      </w:pPr>
      <w:rPr>
        <w:rFonts w:ascii="Noto Sans Symbols" w:eastAsia="Noto Sans Symbols" w:hAnsi="Noto Sans Symbols" w:cs="Noto Sans Symbols"/>
      </w:rPr>
    </w:lvl>
    <w:lvl w:ilvl="7">
      <w:start w:val="1"/>
      <w:numFmt w:val="bullet"/>
      <w:lvlText w:val="o"/>
      <w:lvlJc w:val="left"/>
      <w:pPr>
        <w:ind w:left="5732" w:hanging="360"/>
      </w:pPr>
      <w:rPr>
        <w:rFonts w:ascii="Courier New" w:eastAsia="Courier New" w:hAnsi="Courier New" w:cs="Courier New"/>
      </w:rPr>
    </w:lvl>
    <w:lvl w:ilvl="8">
      <w:start w:val="1"/>
      <w:numFmt w:val="bullet"/>
      <w:lvlText w:val="▪"/>
      <w:lvlJc w:val="left"/>
      <w:pPr>
        <w:ind w:left="6452" w:hanging="360"/>
      </w:pPr>
      <w:rPr>
        <w:rFonts w:ascii="Noto Sans Symbols" w:eastAsia="Noto Sans Symbols" w:hAnsi="Noto Sans Symbols" w:cs="Noto Sans Symbols"/>
      </w:rPr>
    </w:lvl>
  </w:abstractNum>
  <w:abstractNum w:abstractNumId="56">
    <w:nsid w:val="1FE37D55"/>
    <w:multiLevelType w:val="multilevel"/>
    <w:tmpl w:val="0AD4B5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nsid w:val="20225D33"/>
    <w:multiLevelType w:val="multilevel"/>
    <w:tmpl w:val="7EB8BD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nsid w:val="20866C7E"/>
    <w:multiLevelType w:val="multilevel"/>
    <w:tmpl w:val="BC06C3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nsid w:val="20CB31AD"/>
    <w:multiLevelType w:val="multilevel"/>
    <w:tmpl w:val="FB2434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nsid w:val="22B40425"/>
    <w:multiLevelType w:val="multilevel"/>
    <w:tmpl w:val="58AAEF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nsid w:val="22C81C16"/>
    <w:multiLevelType w:val="multilevel"/>
    <w:tmpl w:val="675A89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nsid w:val="2341297A"/>
    <w:multiLevelType w:val="multilevel"/>
    <w:tmpl w:val="E91C935C"/>
    <w:lvl w:ilvl="0">
      <w:start w:val="1"/>
      <w:numFmt w:val="bullet"/>
      <w:lvlText w:val="▪"/>
      <w:lvlJc w:val="left"/>
      <w:pPr>
        <w:ind w:left="692" w:hanging="360"/>
      </w:pPr>
      <w:rPr>
        <w:rFonts w:ascii="Noto Sans Symbols" w:eastAsia="Noto Sans Symbols" w:hAnsi="Noto Sans Symbols" w:cs="Noto Sans Symbols"/>
      </w:rPr>
    </w:lvl>
    <w:lvl w:ilvl="1">
      <w:start w:val="1"/>
      <w:numFmt w:val="bullet"/>
      <w:lvlText w:val="o"/>
      <w:lvlJc w:val="left"/>
      <w:pPr>
        <w:ind w:left="1412" w:hanging="360"/>
      </w:pPr>
      <w:rPr>
        <w:rFonts w:ascii="Courier New" w:eastAsia="Courier New" w:hAnsi="Courier New" w:cs="Courier New"/>
      </w:rPr>
    </w:lvl>
    <w:lvl w:ilvl="2">
      <w:start w:val="1"/>
      <w:numFmt w:val="bullet"/>
      <w:lvlText w:val="▪"/>
      <w:lvlJc w:val="left"/>
      <w:pPr>
        <w:ind w:left="2132" w:hanging="360"/>
      </w:pPr>
      <w:rPr>
        <w:rFonts w:ascii="Noto Sans Symbols" w:eastAsia="Noto Sans Symbols" w:hAnsi="Noto Sans Symbols" w:cs="Noto Sans Symbols"/>
      </w:rPr>
    </w:lvl>
    <w:lvl w:ilvl="3">
      <w:start w:val="1"/>
      <w:numFmt w:val="bullet"/>
      <w:lvlText w:val="●"/>
      <w:lvlJc w:val="left"/>
      <w:pPr>
        <w:ind w:left="2852" w:hanging="360"/>
      </w:pPr>
      <w:rPr>
        <w:rFonts w:ascii="Noto Sans Symbols" w:eastAsia="Noto Sans Symbols" w:hAnsi="Noto Sans Symbols" w:cs="Noto Sans Symbols"/>
      </w:rPr>
    </w:lvl>
    <w:lvl w:ilvl="4">
      <w:start w:val="1"/>
      <w:numFmt w:val="bullet"/>
      <w:lvlText w:val="o"/>
      <w:lvlJc w:val="left"/>
      <w:pPr>
        <w:ind w:left="3572" w:hanging="360"/>
      </w:pPr>
      <w:rPr>
        <w:rFonts w:ascii="Courier New" w:eastAsia="Courier New" w:hAnsi="Courier New" w:cs="Courier New"/>
      </w:rPr>
    </w:lvl>
    <w:lvl w:ilvl="5">
      <w:start w:val="1"/>
      <w:numFmt w:val="bullet"/>
      <w:lvlText w:val="▪"/>
      <w:lvlJc w:val="left"/>
      <w:pPr>
        <w:ind w:left="4292" w:hanging="360"/>
      </w:pPr>
      <w:rPr>
        <w:rFonts w:ascii="Noto Sans Symbols" w:eastAsia="Noto Sans Symbols" w:hAnsi="Noto Sans Symbols" w:cs="Noto Sans Symbols"/>
      </w:rPr>
    </w:lvl>
    <w:lvl w:ilvl="6">
      <w:start w:val="1"/>
      <w:numFmt w:val="bullet"/>
      <w:lvlText w:val="●"/>
      <w:lvlJc w:val="left"/>
      <w:pPr>
        <w:ind w:left="5012" w:hanging="360"/>
      </w:pPr>
      <w:rPr>
        <w:rFonts w:ascii="Noto Sans Symbols" w:eastAsia="Noto Sans Symbols" w:hAnsi="Noto Sans Symbols" w:cs="Noto Sans Symbols"/>
      </w:rPr>
    </w:lvl>
    <w:lvl w:ilvl="7">
      <w:start w:val="1"/>
      <w:numFmt w:val="bullet"/>
      <w:lvlText w:val="o"/>
      <w:lvlJc w:val="left"/>
      <w:pPr>
        <w:ind w:left="5732" w:hanging="360"/>
      </w:pPr>
      <w:rPr>
        <w:rFonts w:ascii="Courier New" w:eastAsia="Courier New" w:hAnsi="Courier New" w:cs="Courier New"/>
      </w:rPr>
    </w:lvl>
    <w:lvl w:ilvl="8">
      <w:start w:val="1"/>
      <w:numFmt w:val="bullet"/>
      <w:lvlText w:val="▪"/>
      <w:lvlJc w:val="left"/>
      <w:pPr>
        <w:ind w:left="6452" w:hanging="360"/>
      </w:pPr>
      <w:rPr>
        <w:rFonts w:ascii="Noto Sans Symbols" w:eastAsia="Noto Sans Symbols" w:hAnsi="Noto Sans Symbols" w:cs="Noto Sans Symbols"/>
      </w:rPr>
    </w:lvl>
  </w:abstractNum>
  <w:abstractNum w:abstractNumId="63">
    <w:nsid w:val="24BA1B1D"/>
    <w:multiLevelType w:val="multilevel"/>
    <w:tmpl w:val="D856FB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nsid w:val="24BE5297"/>
    <w:multiLevelType w:val="multilevel"/>
    <w:tmpl w:val="87E4B5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nsid w:val="25B24CD1"/>
    <w:multiLevelType w:val="multilevel"/>
    <w:tmpl w:val="858A71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nsid w:val="26066592"/>
    <w:multiLevelType w:val="multilevel"/>
    <w:tmpl w:val="BA7462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nsid w:val="26C03C65"/>
    <w:multiLevelType w:val="multilevel"/>
    <w:tmpl w:val="449A3A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nsid w:val="27163219"/>
    <w:multiLevelType w:val="multilevel"/>
    <w:tmpl w:val="59DA6702"/>
    <w:lvl w:ilvl="0">
      <w:start w:val="1"/>
      <w:numFmt w:val="bullet"/>
      <w:lvlText w:val="▪"/>
      <w:lvlJc w:val="left"/>
      <w:pPr>
        <w:ind w:left="692" w:hanging="360"/>
      </w:pPr>
      <w:rPr>
        <w:rFonts w:ascii="Noto Sans Symbols" w:eastAsia="Noto Sans Symbols" w:hAnsi="Noto Sans Symbols" w:cs="Noto Sans Symbols"/>
      </w:rPr>
    </w:lvl>
    <w:lvl w:ilvl="1">
      <w:start w:val="1"/>
      <w:numFmt w:val="bullet"/>
      <w:lvlText w:val="o"/>
      <w:lvlJc w:val="left"/>
      <w:pPr>
        <w:ind w:left="1412" w:hanging="360"/>
      </w:pPr>
      <w:rPr>
        <w:rFonts w:ascii="Courier New" w:eastAsia="Courier New" w:hAnsi="Courier New" w:cs="Courier New"/>
      </w:rPr>
    </w:lvl>
    <w:lvl w:ilvl="2">
      <w:start w:val="1"/>
      <w:numFmt w:val="bullet"/>
      <w:lvlText w:val="▪"/>
      <w:lvlJc w:val="left"/>
      <w:pPr>
        <w:ind w:left="2132" w:hanging="360"/>
      </w:pPr>
      <w:rPr>
        <w:rFonts w:ascii="Noto Sans Symbols" w:eastAsia="Noto Sans Symbols" w:hAnsi="Noto Sans Symbols" w:cs="Noto Sans Symbols"/>
      </w:rPr>
    </w:lvl>
    <w:lvl w:ilvl="3">
      <w:start w:val="1"/>
      <w:numFmt w:val="bullet"/>
      <w:lvlText w:val="●"/>
      <w:lvlJc w:val="left"/>
      <w:pPr>
        <w:ind w:left="2852" w:hanging="360"/>
      </w:pPr>
      <w:rPr>
        <w:rFonts w:ascii="Noto Sans Symbols" w:eastAsia="Noto Sans Symbols" w:hAnsi="Noto Sans Symbols" w:cs="Noto Sans Symbols"/>
      </w:rPr>
    </w:lvl>
    <w:lvl w:ilvl="4">
      <w:start w:val="1"/>
      <w:numFmt w:val="bullet"/>
      <w:lvlText w:val="o"/>
      <w:lvlJc w:val="left"/>
      <w:pPr>
        <w:ind w:left="3572" w:hanging="360"/>
      </w:pPr>
      <w:rPr>
        <w:rFonts w:ascii="Courier New" w:eastAsia="Courier New" w:hAnsi="Courier New" w:cs="Courier New"/>
      </w:rPr>
    </w:lvl>
    <w:lvl w:ilvl="5">
      <w:start w:val="1"/>
      <w:numFmt w:val="bullet"/>
      <w:lvlText w:val="▪"/>
      <w:lvlJc w:val="left"/>
      <w:pPr>
        <w:ind w:left="4292" w:hanging="360"/>
      </w:pPr>
      <w:rPr>
        <w:rFonts w:ascii="Noto Sans Symbols" w:eastAsia="Noto Sans Symbols" w:hAnsi="Noto Sans Symbols" w:cs="Noto Sans Symbols"/>
      </w:rPr>
    </w:lvl>
    <w:lvl w:ilvl="6">
      <w:start w:val="1"/>
      <w:numFmt w:val="bullet"/>
      <w:lvlText w:val="●"/>
      <w:lvlJc w:val="left"/>
      <w:pPr>
        <w:ind w:left="5012" w:hanging="360"/>
      </w:pPr>
      <w:rPr>
        <w:rFonts w:ascii="Noto Sans Symbols" w:eastAsia="Noto Sans Symbols" w:hAnsi="Noto Sans Symbols" w:cs="Noto Sans Symbols"/>
      </w:rPr>
    </w:lvl>
    <w:lvl w:ilvl="7">
      <w:start w:val="1"/>
      <w:numFmt w:val="bullet"/>
      <w:lvlText w:val="o"/>
      <w:lvlJc w:val="left"/>
      <w:pPr>
        <w:ind w:left="5732" w:hanging="360"/>
      </w:pPr>
      <w:rPr>
        <w:rFonts w:ascii="Courier New" w:eastAsia="Courier New" w:hAnsi="Courier New" w:cs="Courier New"/>
      </w:rPr>
    </w:lvl>
    <w:lvl w:ilvl="8">
      <w:start w:val="1"/>
      <w:numFmt w:val="bullet"/>
      <w:lvlText w:val="▪"/>
      <w:lvlJc w:val="left"/>
      <w:pPr>
        <w:ind w:left="6452" w:hanging="360"/>
      </w:pPr>
      <w:rPr>
        <w:rFonts w:ascii="Noto Sans Symbols" w:eastAsia="Noto Sans Symbols" w:hAnsi="Noto Sans Symbols" w:cs="Noto Sans Symbols"/>
      </w:rPr>
    </w:lvl>
  </w:abstractNum>
  <w:abstractNum w:abstractNumId="69">
    <w:nsid w:val="278719AE"/>
    <w:multiLevelType w:val="multilevel"/>
    <w:tmpl w:val="CC6CF4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nsid w:val="27BC0460"/>
    <w:multiLevelType w:val="multilevel"/>
    <w:tmpl w:val="FF6C56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nsid w:val="287A0B45"/>
    <w:multiLevelType w:val="multilevel"/>
    <w:tmpl w:val="227097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nsid w:val="29596FBD"/>
    <w:multiLevelType w:val="multilevel"/>
    <w:tmpl w:val="DC44D0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nsid w:val="29DF01C3"/>
    <w:multiLevelType w:val="multilevel"/>
    <w:tmpl w:val="854E6202"/>
    <w:lvl w:ilvl="0">
      <w:start w:val="1"/>
      <w:numFmt w:val="bullet"/>
      <w:lvlText w:val="▪"/>
      <w:lvlJc w:val="left"/>
      <w:pPr>
        <w:ind w:left="692" w:hanging="360"/>
      </w:pPr>
      <w:rPr>
        <w:rFonts w:ascii="Noto Sans Symbols" w:eastAsia="Noto Sans Symbols" w:hAnsi="Noto Sans Symbols" w:cs="Noto Sans Symbols"/>
      </w:rPr>
    </w:lvl>
    <w:lvl w:ilvl="1">
      <w:start w:val="1"/>
      <w:numFmt w:val="bullet"/>
      <w:lvlText w:val="o"/>
      <w:lvlJc w:val="left"/>
      <w:pPr>
        <w:ind w:left="1412" w:hanging="360"/>
      </w:pPr>
      <w:rPr>
        <w:rFonts w:ascii="Courier New" w:eastAsia="Courier New" w:hAnsi="Courier New" w:cs="Courier New"/>
      </w:rPr>
    </w:lvl>
    <w:lvl w:ilvl="2">
      <w:start w:val="1"/>
      <w:numFmt w:val="bullet"/>
      <w:lvlText w:val="▪"/>
      <w:lvlJc w:val="left"/>
      <w:pPr>
        <w:ind w:left="2132" w:hanging="360"/>
      </w:pPr>
      <w:rPr>
        <w:rFonts w:ascii="Noto Sans Symbols" w:eastAsia="Noto Sans Symbols" w:hAnsi="Noto Sans Symbols" w:cs="Noto Sans Symbols"/>
      </w:rPr>
    </w:lvl>
    <w:lvl w:ilvl="3">
      <w:start w:val="1"/>
      <w:numFmt w:val="bullet"/>
      <w:lvlText w:val="●"/>
      <w:lvlJc w:val="left"/>
      <w:pPr>
        <w:ind w:left="2852" w:hanging="360"/>
      </w:pPr>
      <w:rPr>
        <w:rFonts w:ascii="Noto Sans Symbols" w:eastAsia="Noto Sans Symbols" w:hAnsi="Noto Sans Symbols" w:cs="Noto Sans Symbols"/>
      </w:rPr>
    </w:lvl>
    <w:lvl w:ilvl="4">
      <w:start w:val="1"/>
      <w:numFmt w:val="bullet"/>
      <w:lvlText w:val="o"/>
      <w:lvlJc w:val="left"/>
      <w:pPr>
        <w:ind w:left="3572" w:hanging="360"/>
      </w:pPr>
      <w:rPr>
        <w:rFonts w:ascii="Courier New" w:eastAsia="Courier New" w:hAnsi="Courier New" w:cs="Courier New"/>
      </w:rPr>
    </w:lvl>
    <w:lvl w:ilvl="5">
      <w:start w:val="1"/>
      <w:numFmt w:val="bullet"/>
      <w:lvlText w:val="▪"/>
      <w:lvlJc w:val="left"/>
      <w:pPr>
        <w:ind w:left="4292" w:hanging="360"/>
      </w:pPr>
      <w:rPr>
        <w:rFonts w:ascii="Noto Sans Symbols" w:eastAsia="Noto Sans Symbols" w:hAnsi="Noto Sans Symbols" w:cs="Noto Sans Symbols"/>
      </w:rPr>
    </w:lvl>
    <w:lvl w:ilvl="6">
      <w:start w:val="1"/>
      <w:numFmt w:val="bullet"/>
      <w:lvlText w:val="●"/>
      <w:lvlJc w:val="left"/>
      <w:pPr>
        <w:ind w:left="5012" w:hanging="360"/>
      </w:pPr>
      <w:rPr>
        <w:rFonts w:ascii="Noto Sans Symbols" w:eastAsia="Noto Sans Symbols" w:hAnsi="Noto Sans Symbols" w:cs="Noto Sans Symbols"/>
      </w:rPr>
    </w:lvl>
    <w:lvl w:ilvl="7">
      <w:start w:val="1"/>
      <w:numFmt w:val="bullet"/>
      <w:lvlText w:val="o"/>
      <w:lvlJc w:val="left"/>
      <w:pPr>
        <w:ind w:left="5732" w:hanging="360"/>
      </w:pPr>
      <w:rPr>
        <w:rFonts w:ascii="Courier New" w:eastAsia="Courier New" w:hAnsi="Courier New" w:cs="Courier New"/>
      </w:rPr>
    </w:lvl>
    <w:lvl w:ilvl="8">
      <w:start w:val="1"/>
      <w:numFmt w:val="bullet"/>
      <w:lvlText w:val="▪"/>
      <w:lvlJc w:val="left"/>
      <w:pPr>
        <w:ind w:left="6452" w:hanging="360"/>
      </w:pPr>
      <w:rPr>
        <w:rFonts w:ascii="Noto Sans Symbols" w:eastAsia="Noto Sans Symbols" w:hAnsi="Noto Sans Symbols" w:cs="Noto Sans Symbols"/>
      </w:rPr>
    </w:lvl>
  </w:abstractNum>
  <w:abstractNum w:abstractNumId="74">
    <w:nsid w:val="2B1752EC"/>
    <w:multiLevelType w:val="multilevel"/>
    <w:tmpl w:val="E53CB3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nsid w:val="2DD4695F"/>
    <w:multiLevelType w:val="multilevel"/>
    <w:tmpl w:val="59F227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nsid w:val="2E582AEB"/>
    <w:multiLevelType w:val="multilevel"/>
    <w:tmpl w:val="769CDB64"/>
    <w:lvl w:ilvl="0">
      <w:start w:val="1"/>
      <w:numFmt w:val="bullet"/>
      <w:lvlText w:val="▪"/>
      <w:lvlJc w:val="left"/>
      <w:pPr>
        <w:ind w:left="692" w:hanging="360"/>
      </w:pPr>
      <w:rPr>
        <w:rFonts w:ascii="Noto Sans Symbols" w:eastAsia="Noto Sans Symbols" w:hAnsi="Noto Sans Symbols" w:cs="Noto Sans Symbols"/>
      </w:rPr>
    </w:lvl>
    <w:lvl w:ilvl="1">
      <w:start w:val="1"/>
      <w:numFmt w:val="bullet"/>
      <w:lvlText w:val="o"/>
      <w:lvlJc w:val="left"/>
      <w:pPr>
        <w:ind w:left="1412" w:hanging="360"/>
      </w:pPr>
      <w:rPr>
        <w:rFonts w:ascii="Courier New" w:eastAsia="Courier New" w:hAnsi="Courier New" w:cs="Courier New"/>
      </w:rPr>
    </w:lvl>
    <w:lvl w:ilvl="2">
      <w:start w:val="1"/>
      <w:numFmt w:val="bullet"/>
      <w:lvlText w:val="▪"/>
      <w:lvlJc w:val="left"/>
      <w:pPr>
        <w:ind w:left="2132" w:hanging="360"/>
      </w:pPr>
      <w:rPr>
        <w:rFonts w:ascii="Noto Sans Symbols" w:eastAsia="Noto Sans Symbols" w:hAnsi="Noto Sans Symbols" w:cs="Noto Sans Symbols"/>
      </w:rPr>
    </w:lvl>
    <w:lvl w:ilvl="3">
      <w:start w:val="1"/>
      <w:numFmt w:val="bullet"/>
      <w:lvlText w:val="●"/>
      <w:lvlJc w:val="left"/>
      <w:pPr>
        <w:ind w:left="2852" w:hanging="360"/>
      </w:pPr>
      <w:rPr>
        <w:rFonts w:ascii="Noto Sans Symbols" w:eastAsia="Noto Sans Symbols" w:hAnsi="Noto Sans Symbols" w:cs="Noto Sans Symbols"/>
      </w:rPr>
    </w:lvl>
    <w:lvl w:ilvl="4">
      <w:start w:val="1"/>
      <w:numFmt w:val="bullet"/>
      <w:lvlText w:val="o"/>
      <w:lvlJc w:val="left"/>
      <w:pPr>
        <w:ind w:left="3572" w:hanging="360"/>
      </w:pPr>
      <w:rPr>
        <w:rFonts w:ascii="Courier New" w:eastAsia="Courier New" w:hAnsi="Courier New" w:cs="Courier New"/>
      </w:rPr>
    </w:lvl>
    <w:lvl w:ilvl="5">
      <w:start w:val="1"/>
      <w:numFmt w:val="bullet"/>
      <w:lvlText w:val="▪"/>
      <w:lvlJc w:val="left"/>
      <w:pPr>
        <w:ind w:left="4292" w:hanging="360"/>
      </w:pPr>
      <w:rPr>
        <w:rFonts w:ascii="Noto Sans Symbols" w:eastAsia="Noto Sans Symbols" w:hAnsi="Noto Sans Symbols" w:cs="Noto Sans Symbols"/>
      </w:rPr>
    </w:lvl>
    <w:lvl w:ilvl="6">
      <w:start w:val="1"/>
      <w:numFmt w:val="bullet"/>
      <w:lvlText w:val="●"/>
      <w:lvlJc w:val="left"/>
      <w:pPr>
        <w:ind w:left="5012" w:hanging="360"/>
      </w:pPr>
      <w:rPr>
        <w:rFonts w:ascii="Noto Sans Symbols" w:eastAsia="Noto Sans Symbols" w:hAnsi="Noto Sans Symbols" w:cs="Noto Sans Symbols"/>
      </w:rPr>
    </w:lvl>
    <w:lvl w:ilvl="7">
      <w:start w:val="1"/>
      <w:numFmt w:val="bullet"/>
      <w:lvlText w:val="o"/>
      <w:lvlJc w:val="left"/>
      <w:pPr>
        <w:ind w:left="5732" w:hanging="360"/>
      </w:pPr>
      <w:rPr>
        <w:rFonts w:ascii="Courier New" w:eastAsia="Courier New" w:hAnsi="Courier New" w:cs="Courier New"/>
      </w:rPr>
    </w:lvl>
    <w:lvl w:ilvl="8">
      <w:start w:val="1"/>
      <w:numFmt w:val="bullet"/>
      <w:lvlText w:val="▪"/>
      <w:lvlJc w:val="left"/>
      <w:pPr>
        <w:ind w:left="6452" w:hanging="360"/>
      </w:pPr>
      <w:rPr>
        <w:rFonts w:ascii="Noto Sans Symbols" w:eastAsia="Noto Sans Symbols" w:hAnsi="Noto Sans Symbols" w:cs="Noto Sans Symbols"/>
      </w:rPr>
    </w:lvl>
  </w:abstractNum>
  <w:abstractNum w:abstractNumId="77">
    <w:nsid w:val="2F3E2526"/>
    <w:multiLevelType w:val="multilevel"/>
    <w:tmpl w:val="BD587CAE"/>
    <w:lvl w:ilvl="0">
      <w:start w:val="5"/>
      <w:numFmt w:val="bullet"/>
      <w:lvlText w:val="–"/>
      <w:lvlJc w:val="left"/>
      <w:pPr>
        <w:ind w:left="1500" w:hanging="360"/>
      </w:pPr>
      <w:rPr>
        <w:rFonts w:ascii="Times New Roman" w:eastAsia="Times New Roman" w:hAnsi="Times New Roman" w:cs="Times New Roman"/>
      </w:rPr>
    </w:lvl>
    <w:lvl w:ilvl="1">
      <w:start w:val="1"/>
      <w:numFmt w:val="bullet"/>
      <w:lvlText w:val="o"/>
      <w:lvlJc w:val="left"/>
      <w:pPr>
        <w:ind w:left="2220" w:hanging="360"/>
      </w:pPr>
      <w:rPr>
        <w:rFonts w:ascii="Courier New" w:eastAsia="Courier New" w:hAnsi="Courier New" w:cs="Courier New"/>
      </w:rPr>
    </w:lvl>
    <w:lvl w:ilvl="2">
      <w:start w:val="1"/>
      <w:numFmt w:val="bullet"/>
      <w:lvlText w:val="▪"/>
      <w:lvlJc w:val="left"/>
      <w:pPr>
        <w:ind w:left="2940" w:hanging="360"/>
      </w:pPr>
      <w:rPr>
        <w:rFonts w:ascii="Noto Sans Symbols" w:eastAsia="Noto Sans Symbols" w:hAnsi="Noto Sans Symbols" w:cs="Noto Sans Symbols"/>
      </w:rPr>
    </w:lvl>
    <w:lvl w:ilvl="3">
      <w:start w:val="1"/>
      <w:numFmt w:val="bullet"/>
      <w:lvlText w:val="●"/>
      <w:lvlJc w:val="left"/>
      <w:pPr>
        <w:ind w:left="3660" w:hanging="360"/>
      </w:pPr>
      <w:rPr>
        <w:rFonts w:ascii="Noto Sans Symbols" w:eastAsia="Noto Sans Symbols" w:hAnsi="Noto Sans Symbols" w:cs="Noto Sans Symbols"/>
      </w:rPr>
    </w:lvl>
    <w:lvl w:ilvl="4">
      <w:start w:val="1"/>
      <w:numFmt w:val="bullet"/>
      <w:lvlText w:val="o"/>
      <w:lvlJc w:val="left"/>
      <w:pPr>
        <w:ind w:left="4380" w:hanging="360"/>
      </w:pPr>
      <w:rPr>
        <w:rFonts w:ascii="Courier New" w:eastAsia="Courier New" w:hAnsi="Courier New" w:cs="Courier New"/>
      </w:rPr>
    </w:lvl>
    <w:lvl w:ilvl="5">
      <w:start w:val="1"/>
      <w:numFmt w:val="bullet"/>
      <w:lvlText w:val="▪"/>
      <w:lvlJc w:val="left"/>
      <w:pPr>
        <w:ind w:left="5100" w:hanging="360"/>
      </w:pPr>
      <w:rPr>
        <w:rFonts w:ascii="Noto Sans Symbols" w:eastAsia="Noto Sans Symbols" w:hAnsi="Noto Sans Symbols" w:cs="Noto Sans Symbols"/>
      </w:rPr>
    </w:lvl>
    <w:lvl w:ilvl="6">
      <w:start w:val="1"/>
      <w:numFmt w:val="bullet"/>
      <w:lvlText w:val="●"/>
      <w:lvlJc w:val="left"/>
      <w:pPr>
        <w:ind w:left="5820" w:hanging="360"/>
      </w:pPr>
      <w:rPr>
        <w:rFonts w:ascii="Noto Sans Symbols" w:eastAsia="Noto Sans Symbols" w:hAnsi="Noto Sans Symbols" w:cs="Noto Sans Symbols"/>
      </w:rPr>
    </w:lvl>
    <w:lvl w:ilvl="7">
      <w:start w:val="1"/>
      <w:numFmt w:val="bullet"/>
      <w:lvlText w:val="o"/>
      <w:lvlJc w:val="left"/>
      <w:pPr>
        <w:ind w:left="6540" w:hanging="360"/>
      </w:pPr>
      <w:rPr>
        <w:rFonts w:ascii="Courier New" w:eastAsia="Courier New" w:hAnsi="Courier New" w:cs="Courier New"/>
      </w:rPr>
    </w:lvl>
    <w:lvl w:ilvl="8">
      <w:start w:val="1"/>
      <w:numFmt w:val="bullet"/>
      <w:lvlText w:val="▪"/>
      <w:lvlJc w:val="left"/>
      <w:pPr>
        <w:ind w:left="7260" w:hanging="360"/>
      </w:pPr>
      <w:rPr>
        <w:rFonts w:ascii="Noto Sans Symbols" w:eastAsia="Noto Sans Symbols" w:hAnsi="Noto Sans Symbols" w:cs="Noto Sans Symbols"/>
      </w:rPr>
    </w:lvl>
  </w:abstractNum>
  <w:abstractNum w:abstractNumId="78">
    <w:nsid w:val="30CD6FFF"/>
    <w:multiLevelType w:val="multilevel"/>
    <w:tmpl w:val="B30455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nsid w:val="316118B2"/>
    <w:multiLevelType w:val="multilevel"/>
    <w:tmpl w:val="4C3053BC"/>
    <w:lvl w:ilvl="0">
      <w:start w:val="1"/>
      <w:numFmt w:val="bullet"/>
      <w:lvlText w:val="▪"/>
      <w:lvlJc w:val="left"/>
      <w:pPr>
        <w:ind w:left="692" w:hanging="360"/>
      </w:pPr>
      <w:rPr>
        <w:rFonts w:ascii="Noto Sans Symbols" w:eastAsia="Noto Sans Symbols" w:hAnsi="Noto Sans Symbols" w:cs="Noto Sans Symbols"/>
      </w:rPr>
    </w:lvl>
    <w:lvl w:ilvl="1">
      <w:start w:val="1"/>
      <w:numFmt w:val="bullet"/>
      <w:lvlText w:val="o"/>
      <w:lvlJc w:val="left"/>
      <w:pPr>
        <w:ind w:left="1412" w:hanging="360"/>
      </w:pPr>
      <w:rPr>
        <w:rFonts w:ascii="Courier New" w:eastAsia="Courier New" w:hAnsi="Courier New" w:cs="Courier New"/>
      </w:rPr>
    </w:lvl>
    <w:lvl w:ilvl="2">
      <w:start w:val="1"/>
      <w:numFmt w:val="bullet"/>
      <w:lvlText w:val="▪"/>
      <w:lvlJc w:val="left"/>
      <w:pPr>
        <w:ind w:left="2132" w:hanging="360"/>
      </w:pPr>
      <w:rPr>
        <w:rFonts w:ascii="Noto Sans Symbols" w:eastAsia="Noto Sans Symbols" w:hAnsi="Noto Sans Symbols" w:cs="Noto Sans Symbols"/>
      </w:rPr>
    </w:lvl>
    <w:lvl w:ilvl="3">
      <w:start w:val="1"/>
      <w:numFmt w:val="bullet"/>
      <w:lvlText w:val="●"/>
      <w:lvlJc w:val="left"/>
      <w:pPr>
        <w:ind w:left="2852" w:hanging="360"/>
      </w:pPr>
      <w:rPr>
        <w:rFonts w:ascii="Noto Sans Symbols" w:eastAsia="Noto Sans Symbols" w:hAnsi="Noto Sans Symbols" w:cs="Noto Sans Symbols"/>
      </w:rPr>
    </w:lvl>
    <w:lvl w:ilvl="4">
      <w:start w:val="1"/>
      <w:numFmt w:val="bullet"/>
      <w:lvlText w:val="o"/>
      <w:lvlJc w:val="left"/>
      <w:pPr>
        <w:ind w:left="3572" w:hanging="360"/>
      </w:pPr>
      <w:rPr>
        <w:rFonts w:ascii="Courier New" w:eastAsia="Courier New" w:hAnsi="Courier New" w:cs="Courier New"/>
      </w:rPr>
    </w:lvl>
    <w:lvl w:ilvl="5">
      <w:start w:val="1"/>
      <w:numFmt w:val="bullet"/>
      <w:lvlText w:val="▪"/>
      <w:lvlJc w:val="left"/>
      <w:pPr>
        <w:ind w:left="4292" w:hanging="360"/>
      </w:pPr>
      <w:rPr>
        <w:rFonts w:ascii="Noto Sans Symbols" w:eastAsia="Noto Sans Symbols" w:hAnsi="Noto Sans Symbols" w:cs="Noto Sans Symbols"/>
      </w:rPr>
    </w:lvl>
    <w:lvl w:ilvl="6">
      <w:start w:val="1"/>
      <w:numFmt w:val="bullet"/>
      <w:lvlText w:val="●"/>
      <w:lvlJc w:val="left"/>
      <w:pPr>
        <w:ind w:left="5012" w:hanging="360"/>
      </w:pPr>
      <w:rPr>
        <w:rFonts w:ascii="Noto Sans Symbols" w:eastAsia="Noto Sans Symbols" w:hAnsi="Noto Sans Symbols" w:cs="Noto Sans Symbols"/>
      </w:rPr>
    </w:lvl>
    <w:lvl w:ilvl="7">
      <w:start w:val="1"/>
      <w:numFmt w:val="bullet"/>
      <w:lvlText w:val="o"/>
      <w:lvlJc w:val="left"/>
      <w:pPr>
        <w:ind w:left="5732" w:hanging="360"/>
      </w:pPr>
      <w:rPr>
        <w:rFonts w:ascii="Courier New" w:eastAsia="Courier New" w:hAnsi="Courier New" w:cs="Courier New"/>
      </w:rPr>
    </w:lvl>
    <w:lvl w:ilvl="8">
      <w:start w:val="1"/>
      <w:numFmt w:val="bullet"/>
      <w:lvlText w:val="▪"/>
      <w:lvlJc w:val="left"/>
      <w:pPr>
        <w:ind w:left="6452" w:hanging="360"/>
      </w:pPr>
      <w:rPr>
        <w:rFonts w:ascii="Noto Sans Symbols" w:eastAsia="Noto Sans Symbols" w:hAnsi="Noto Sans Symbols" w:cs="Noto Sans Symbols"/>
      </w:rPr>
    </w:lvl>
  </w:abstractNum>
  <w:abstractNum w:abstractNumId="80">
    <w:nsid w:val="32646AFE"/>
    <w:multiLevelType w:val="multilevel"/>
    <w:tmpl w:val="BB52C7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nsid w:val="34124C91"/>
    <w:multiLevelType w:val="multilevel"/>
    <w:tmpl w:val="1C261C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nsid w:val="35CF0F06"/>
    <w:multiLevelType w:val="multilevel"/>
    <w:tmpl w:val="236C5B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nsid w:val="36DE2AD6"/>
    <w:multiLevelType w:val="multilevel"/>
    <w:tmpl w:val="33964ECA"/>
    <w:lvl w:ilvl="0">
      <w:start w:val="2"/>
      <w:numFmt w:val="decimal"/>
      <w:lvlText w:val="%1.0"/>
      <w:lvlJc w:val="left"/>
      <w:pPr>
        <w:ind w:left="1080" w:hanging="360"/>
      </w:pPr>
    </w:lvl>
    <w:lvl w:ilvl="1">
      <w:start w:val="1"/>
      <w:numFmt w:val="decimal"/>
      <w:lvlText w:val="%1.%2"/>
      <w:lvlJc w:val="left"/>
      <w:pPr>
        <w:ind w:left="1800" w:hanging="360"/>
      </w:pPr>
    </w:lvl>
    <w:lvl w:ilvl="2">
      <w:start w:val="1"/>
      <w:numFmt w:val="decimal"/>
      <w:lvlText w:val="%1.%2.%3"/>
      <w:lvlJc w:val="left"/>
      <w:pPr>
        <w:ind w:left="2880" w:hanging="720"/>
      </w:pPr>
    </w:lvl>
    <w:lvl w:ilvl="3">
      <w:start w:val="1"/>
      <w:numFmt w:val="decimal"/>
      <w:lvlText w:val="%1.%2.%3.%4"/>
      <w:lvlJc w:val="left"/>
      <w:pPr>
        <w:ind w:left="3960" w:hanging="1080"/>
      </w:pPr>
    </w:lvl>
    <w:lvl w:ilvl="4">
      <w:start w:val="1"/>
      <w:numFmt w:val="decimal"/>
      <w:lvlText w:val="%1.%2.%3.%4.%5"/>
      <w:lvlJc w:val="left"/>
      <w:pPr>
        <w:ind w:left="4680" w:hanging="1080"/>
      </w:pPr>
    </w:lvl>
    <w:lvl w:ilvl="5">
      <w:start w:val="1"/>
      <w:numFmt w:val="decimal"/>
      <w:lvlText w:val="%1.%2.%3.%4.%5.%6"/>
      <w:lvlJc w:val="left"/>
      <w:pPr>
        <w:ind w:left="5760" w:hanging="1440"/>
      </w:pPr>
    </w:lvl>
    <w:lvl w:ilvl="6">
      <w:start w:val="1"/>
      <w:numFmt w:val="decimal"/>
      <w:lvlText w:val="%1.%2.%3.%4.%5.%6.%7"/>
      <w:lvlJc w:val="left"/>
      <w:pPr>
        <w:ind w:left="6480" w:hanging="1440"/>
      </w:pPr>
    </w:lvl>
    <w:lvl w:ilvl="7">
      <w:start w:val="1"/>
      <w:numFmt w:val="decimal"/>
      <w:lvlText w:val="%1.%2.%3.%4.%5.%6.%7.%8"/>
      <w:lvlJc w:val="left"/>
      <w:pPr>
        <w:ind w:left="7560" w:hanging="1800"/>
      </w:pPr>
    </w:lvl>
    <w:lvl w:ilvl="8">
      <w:start w:val="1"/>
      <w:numFmt w:val="decimal"/>
      <w:lvlText w:val="%1.%2.%3.%4.%5.%6.%7.%8.%9"/>
      <w:lvlJc w:val="left"/>
      <w:pPr>
        <w:ind w:left="8280" w:hanging="1800"/>
      </w:pPr>
    </w:lvl>
  </w:abstractNum>
  <w:abstractNum w:abstractNumId="84">
    <w:nsid w:val="386074C6"/>
    <w:multiLevelType w:val="multilevel"/>
    <w:tmpl w:val="5B9CFF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nsid w:val="38636710"/>
    <w:multiLevelType w:val="multilevel"/>
    <w:tmpl w:val="49E8DA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nsid w:val="38B004FB"/>
    <w:multiLevelType w:val="multilevel"/>
    <w:tmpl w:val="8244D1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nsid w:val="3B54327C"/>
    <w:multiLevelType w:val="multilevel"/>
    <w:tmpl w:val="095202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nsid w:val="3B8B7FB7"/>
    <w:multiLevelType w:val="multilevel"/>
    <w:tmpl w:val="A6769AF4"/>
    <w:lvl w:ilvl="0">
      <w:start w:val="1"/>
      <w:numFmt w:val="bullet"/>
      <w:lvlText w:val="▪"/>
      <w:lvlJc w:val="left"/>
      <w:pPr>
        <w:ind w:left="692" w:hanging="360"/>
      </w:pPr>
      <w:rPr>
        <w:rFonts w:ascii="Noto Sans Symbols" w:eastAsia="Noto Sans Symbols" w:hAnsi="Noto Sans Symbols" w:cs="Noto Sans Symbols"/>
      </w:rPr>
    </w:lvl>
    <w:lvl w:ilvl="1">
      <w:start w:val="1"/>
      <w:numFmt w:val="bullet"/>
      <w:lvlText w:val="o"/>
      <w:lvlJc w:val="left"/>
      <w:pPr>
        <w:ind w:left="1412" w:hanging="360"/>
      </w:pPr>
      <w:rPr>
        <w:rFonts w:ascii="Courier New" w:eastAsia="Courier New" w:hAnsi="Courier New" w:cs="Courier New"/>
      </w:rPr>
    </w:lvl>
    <w:lvl w:ilvl="2">
      <w:start w:val="1"/>
      <w:numFmt w:val="bullet"/>
      <w:lvlText w:val="▪"/>
      <w:lvlJc w:val="left"/>
      <w:pPr>
        <w:ind w:left="2132" w:hanging="360"/>
      </w:pPr>
      <w:rPr>
        <w:rFonts w:ascii="Noto Sans Symbols" w:eastAsia="Noto Sans Symbols" w:hAnsi="Noto Sans Symbols" w:cs="Noto Sans Symbols"/>
      </w:rPr>
    </w:lvl>
    <w:lvl w:ilvl="3">
      <w:start w:val="1"/>
      <w:numFmt w:val="bullet"/>
      <w:lvlText w:val="●"/>
      <w:lvlJc w:val="left"/>
      <w:pPr>
        <w:ind w:left="2852" w:hanging="360"/>
      </w:pPr>
      <w:rPr>
        <w:rFonts w:ascii="Noto Sans Symbols" w:eastAsia="Noto Sans Symbols" w:hAnsi="Noto Sans Symbols" w:cs="Noto Sans Symbols"/>
      </w:rPr>
    </w:lvl>
    <w:lvl w:ilvl="4">
      <w:start w:val="1"/>
      <w:numFmt w:val="bullet"/>
      <w:lvlText w:val="o"/>
      <w:lvlJc w:val="left"/>
      <w:pPr>
        <w:ind w:left="3572" w:hanging="360"/>
      </w:pPr>
      <w:rPr>
        <w:rFonts w:ascii="Courier New" w:eastAsia="Courier New" w:hAnsi="Courier New" w:cs="Courier New"/>
      </w:rPr>
    </w:lvl>
    <w:lvl w:ilvl="5">
      <w:start w:val="1"/>
      <w:numFmt w:val="bullet"/>
      <w:lvlText w:val="▪"/>
      <w:lvlJc w:val="left"/>
      <w:pPr>
        <w:ind w:left="4292" w:hanging="360"/>
      </w:pPr>
      <w:rPr>
        <w:rFonts w:ascii="Noto Sans Symbols" w:eastAsia="Noto Sans Symbols" w:hAnsi="Noto Sans Symbols" w:cs="Noto Sans Symbols"/>
      </w:rPr>
    </w:lvl>
    <w:lvl w:ilvl="6">
      <w:start w:val="1"/>
      <w:numFmt w:val="bullet"/>
      <w:lvlText w:val="●"/>
      <w:lvlJc w:val="left"/>
      <w:pPr>
        <w:ind w:left="5012" w:hanging="360"/>
      </w:pPr>
      <w:rPr>
        <w:rFonts w:ascii="Noto Sans Symbols" w:eastAsia="Noto Sans Symbols" w:hAnsi="Noto Sans Symbols" w:cs="Noto Sans Symbols"/>
      </w:rPr>
    </w:lvl>
    <w:lvl w:ilvl="7">
      <w:start w:val="1"/>
      <w:numFmt w:val="bullet"/>
      <w:lvlText w:val="o"/>
      <w:lvlJc w:val="left"/>
      <w:pPr>
        <w:ind w:left="5732" w:hanging="360"/>
      </w:pPr>
      <w:rPr>
        <w:rFonts w:ascii="Courier New" w:eastAsia="Courier New" w:hAnsi="Courier New" w:cs="Courier New"/>
      </w:rPr>
    </w:lvl>
    <w:lvl w:ilvl="8">
      <w:start w:val="1"/>
      <w:numFmt w:val="bullet"/>
      <w:lvlText w:val="▪"/>
      <w:lvlJc w:val="left"/>
      <w:pPr>
        <w:ind w:left="6452" w:hanging="360"/>
      </w:pPr>
      <w:rPr>
        <w:rFonts w:ascii="Noto Sans Symbols" w:eastAsia="Noto Sans Symbols" w:hAnsi="Noto Sans Symbols" w:cs="Noto Sans Symbols"/>
      </w:rPr>
    </w:lvl>
  </w:abstractNum>
  <w:abstractNum w:abstractNumId="89">
    <w:nsid w:val="3BAA212A"/>
    <w:multiLevelType w:val="multilevel"/>
    <w:tmpl w:val="ECC296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nsid w:val="3CB64880"/>
    <w:multiLevelType w:val="multilevel"/>
    <w:tmpl w:val="28829092"/>
    <w:lvl w:ilvl="0">
      <w:start w:val="1"/>
      <w:numFmt w:val="bullet"/>
      <w:pStyle w:val="Heading3"/>
      <w:lvlText w:val="▪"/>
      <w:lvlJc w:val="left"/>
      <w:pPr>
        <w:ind w:left="692" w:hanging="360"/>
      </w:pPr>
      <w:rPr>
        <w:rFonts w:ascii="Noto Sans Symbols" w:eastAsia="Noto Sans Symbols" w:hAnsi="Noto Sans Symbols" w:cs="Noto Sans Symbols"/>
      </w:rPr>
    </w:lvl>
    <w:lvl w:ilvl="1">
      <w:start w:val="1"/>
      <w:numFmt w:val="bullet"/>
      <w:lvlText w:val="o"/>
      <w:lvlJc w:val="left"/>
      <w:pPr>
        <w:ind w:left="1412" w:hanging="360"/>
      </w:pPr>
      <w:rPr>
        <w:rFonts w:ascii="Courier New" w:eastAsia="Courier New" w:hAnsi="Courier New" w:cs="Courier New"/>
      </w:rPr>
    </w:lvl>
    <w:lvl w:ilvl="2">
      <w:start w:val="1"/>
      <w:numFmt w:val="bullet"/>
      <w:lvlText w:val="▪"/>
      <w:lvlJc w:val="left"/>
      <w:pPr>
        <w:ind w:left="2132" w:hanging="360"/>
      </w:pPr>
      <w:rPr>
        <w:rFonts w:ascii="Noto Sans Symbols" w:eastAsia="Noto Sans Symbols" w:hAnsi="Noto Sans Symbols" w:cs="Noto Sans Symbols"/>
      </w:rPr>
    </w:lvl>
    <w:lvl w:ilvl="3">
      <w:start w:val="1"/>
      <w:numFmt w:val="bullet"/>
      <w:lvlText w:val="●"/>
      <w:lvlJc w:val="left"/>
      <w:pPr>
        <w:ind w:left="2852" w:hanging="360"/>
      </w:pPr>
      <w:rPr>
        <w:rFonts w:ascii="Noto Sans Symbols" w:eastAsia="Noto Sans Symbols" w:hAnsi="Noto Sans Symbols" w:cs="Noto Sans Symbols"/>
      </w:rPr>
    </w:lvl>
    <w:lvl w:ilvl="4">
      <w:start w:val="1"/>
      <w:numFmt w:val="bullet"/>
      <w:lvlText w:val="o"/>
      <w:lvlJc w:val="left"/>
      <w:pPr>
        <w:ind w:left="3572" w:hanging="360"/>
      </w:pPr>
      <w:rPr>
        <w:rFonts w:ascii="Courier New" w:eastAsia="Courier New" w:hAnsi="Courier New" w:cs="Courier New"/>
      </w:rPr>
    </w:lvl>
    <w:lvl w:ilvl="5">
      <w:start w:val="1"/>
      <w:numFmt w:val="bullet"/>
      <w:lvlText w:val="▪"/>
      <w:lvlJc w:val="left"/>
      <w:pPr>
        <w:ind w:left="4292" w:hanging="360"/>
      </w:pPr>
      <w:rPr>
        <w:rFonts w:ascii="Noto Sans Symbols" w:eastAsia="Noto Sans Symbols" w:hAnsi="Noto Sans Symbols" w:cs="Noto Sans Symbols"/>
      </w:rPr>
    </w:lvl>
    <w:lvl w:ilvl="6">
      <w:start w:val="1"/>
      <w:numFmt w:val="bullet"/>
      <w:lvlText w:val="●"/>
      <w:lvlJc w:val="left"/>
      <w:pPr>
        <w:ind w:left="5012" w:hanging="360"/>
      </w:pPr>
      <w:rPr>
        <w:rFonts w:ascii="Noto Sans Symbols" w:eastAsia="Noto Sans Symbols" w:hAnsi="Noto Sans Symbols" w:cs="Noto Sans Symbols"/>
      </w:rPr>
    </w:lvl>
    <w:lvl w:ilvl="7">
      <w:start w:val="1"/>
      <w:numFmt w:val="bullet"/>
      <w:lvlText w:val="o"/>
      <w:lvlJc w:val="left"/>
      <w:pPr>
        <w:ind w:left="5732" w:hanging="360"/>
      </w:pPr>
      <w:rPr>
        <w:rFonts w:ascii="Courier New" w:eastAsia="Courier New" w:hAnsi="Courier New" w:cs="Courier New"/>
      </w:rPr>
    </w:lvl>
    <w:lvl w:ilvl="8">
      <w:start w:val="1"/>
      <w:numFmt w:val="bullet"/>
      <w:lvlText w:val="▪"/>
      <w:lvlJc w:val="left"/>
      <w:pPr>
        <w:ind w:left="6452" w:hanging="360"/>
      </w:pPr>
      <w:rPr>
        <w:rFonts w:ascii="Noto Sans Symbols" w:eastAsia="Noto Sans Symbols" w:hAnsi="Noto Sans Symbols" w:cs="Noto Sans Symbols"/>
      </w:rPr>
    </w:lvl>
  </w:abstractNum>
  <w:abstractNum w:abstractNumId="91">
    <w:nsid w:val="3CDA39B1"/>
    <w:multiLevelType w:val="multilevel"/>
    <w:tmpl w:val="DDFE04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nsid w:val="3D2A3528"/>
    <w:multiLevelType w:val="multilevel"/>
    <w:tmpl w:val="0F5EE8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nsid w:val="3D5C2A52"/>
    <w:multiLevelType w:val="multilevel"/>
    <w:tmpl w:val="905E10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nsid w:val="3DD3030D"/>
    <w:multiLevelType w:val="multilevel"/>
    <w:tmpl w:val="7270B3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nsid w:val="3E31296C"/>
    <w:multiLevelType w:val="multilevel"/>
    <w:tmpl w:val="89D658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nsid w:val="3ED3766A"/>
    <w:multiLevelType w:val="multilevel"/>
    <w:tmpl w:val="FEDCED80"/>
    <w:lvl w:ilvl="0">
      <w:start w:val="1"/>
      <w:numFmt w:val="bullet"/>
      <w:lvlText w:val="▪"/>
      <w:lvlJc w:val="left"/>
      <w:pPr>
        <w:ind w:left="692" w:hanging="360"/>
      </w:pPr>
      <w:rPr>
        <w:rFonts w:ascii="Noto Sans Symbols" w:eastAsia="Noto Sans Symbols" w:hAnsi="Noto Sans Symbols" w:cs="Noto Sans Symbols"/>
      </w:rPr>
    </w:lvl>
    <w:lvl w:ilvl="1">
      <w:start w:val="1"/>
      <w:numFmt w:val="bullet"/>
      <w:lvlText w:val="o"/>
      <w:lvlJc w:val="left"/>
      <w:pPr>
        <w:ind w:left="1412" w:hanging="360"/>
      </w:pPr>
      <w:rPr>
        <w:rFonts w:ascii="Courier New" w:eastAsia="Courier New" w:hAnsi="Courier New" w:cs="Courier New"/>
      </w:rPr>
    </w:lvl>
    <w:lvl w:ilvl="2">
      <w:start w:val="1"/>
      <w:numFmt w:val="bullet"/>
      <w:lvlText w:val="▪"/>
      <w:lvlJc w:val="left"/>
      <w:pPr>
        <w:ind w:left="2132" w:hanging="360"/>
      </w:pPr>
      <w:rPr>
        <w:rFonts w:ascii="Noto Sans Symbols" w:eastAsia="Noto Sans Symbols" w:hAnsi="Noto Sans Symbols" w:cs="Noto Sans Symbols"/>
      </w:rPr>
    </w:lvl>
    <w:lvl w:ilvl="3">
      <w:start w:val="1"/>
      <w:numFmt w:val="bullet"/>
      <w:lvlText w:val="●"/>
      <w:lvlJc w:val="left"/>
      <w:pPr>
        <w:ind w:left="2852" w:hanging="360"/>
      </w:pPr>
      <w:rPr>
        <w:rFonts w:ascii="Noto Sans Symbols" w:eastAsia="Noto Sans Symbols" w:hAnsi="Noto Sans Symbols" w:cs="Noto Sans Symbols"/>
      </w:rPr>
    </w:lvl>
    <w:lvl w:ilvl="4">
      <w:start w:val="1"/>
      <w:numFmt w:val="bullet"/>
      <w:lvlText w:val="o"/>
      <w:lvlJc w:val="left"/>
      <w:pPr>
        <w:ind w:left="3572" w:hanging="360"/>
      </w:pPr>
      <w:rPr>
        <w:rFonts w:ascii="Courier New" w:eastAsia="Courier New" w:hAnsi="Courier New" w:cs="Courier New"/>
      </w:rPr>
    </w:lvl>
    <w:lvl w:ilvl="5">
      <w:start w:val="1"/>
      <w:numFmt w:val="bullet"/>
      <w:lvlText w:val="▪"/>
      <w:lvlJc w:val="left"/>
      <w:pPr>
        <w:ind w:left="4292" w:hanging="360"/>
      </w:pPr>
      <w:rPr>
        <w:rFonts w:ascii="Noto Sans Symbols" w:eastAsia="Noto Sans Symbols" w:hAnsi="Noto Sans Symbols" w:cs="Noto Sans Symbols"/>
      </w:rPr>
    </w:lvl>
    <w:lvl w:ilvl="6">
      <w:start w:val="1"/>
      <w:numFmt w:val="bullet"/>
      <w:lvlText w:val="●"/>
      <w:lvlJc w:val="left"/>
      <w:pPr>
        <w:ind w:left="5012" w:hanging="360"/>
      </w:pPr>
      <w:rPr>
        <w:rFonts w:ascii="Noto Sans Symbols" w:eastAsia="Noto Sans Symbols" w:hAnsi="Noto Sans Symbols" w:cs="Noto Sans Symbols"/>
      </w:rPr>
    </w:lvl>
    <w:lvl w:ilvl="7">
      <w:start w:val="1"/>
      <w:numFmt w:val="bullet"/>
      <w:lvlText w:val="o"/>
      <w:lvlJc w:val="left"/>
      <w:pPr>
        <w:ind w:left="5732" w:hanging="360"/>
      </w:pPr>
      <w:rPr>
        <w:rFonts w:ascii="Courier New" w:eastAsia="Courier New" w:hAnsi="Courier New" w:cs="Courier New"/>
      </w:rPr>
    </w:lvl>
    <w:lvl w:ilvl="8">
      <w:start w:val="1"/>
      <w:numFmt w:val="bullet"/>
      <w:lvlText w:val="▪"/>
      <w:lvlJc w:val="left"/>
      <w:pPr>
        <w:ind w:left="6452" w:hanging="360"/>
      </w:pPr>
      <w:rPr>
        <w:rFonts w:ascii="Noto Sans Symbols" w:eastAsia="Noto Sans Symbols" w:hAnsi="Noto Sans Symbols" w:cs="Noto Sans Symbols"/>
      </w:rPr>
    </w:lvl>
  </w:abstractNum>
  <w:abstractNum w:abstractNumId="97">
    <w:nsid w:val="3ED54044"/>
    <w:multiLevelType w:val="multilevel"/>
    <w:tmpl w:val="844850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nsid w:val="3F876C58"/>
    <w:multiLevelType w:val="multilevel"/>
    <w:tmpl w:val="9620B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nsid w:val="3FF971BB"/>
    <w:multiLevelType w:val="multilevel"/>
    <w:tmpl w:val="DB6200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nsid w:val="401B120E"/>
    <w:multiLevelType w:val="multilevel"/>
    <w:tmpl w:val="CE0892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nsid w:val="403C7D0B"/>
    <w:multiLevelType w:val="multilevel"/>
    <w:tmpl w:val="A5727C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nsid w:val="409302FB"/>
    <w:multiLevelType w:val="multilevel"/>
    <w:tmpl w:val="EEC21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nsid w:val="40EE3299"/>
    <w:multiLevelType w:val="multilevel"/>
    <w:tmpl w:val="AFCEE1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nsid w:val="40F37C54"/>
    <w:multiLevelType w:val="multilevel"/>
    <w:tmpl w:val="F64664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nsid w:val="4232294F"/>
    <w:multiLevelType w:val="multilevel"/>
    <w:tmpl w:val="C71E51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nsid w:val="4269656D"/>
    <w:multiLevelType w:val="multilevel"/>
    <w:tmpl w:val="C29673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nsid w:val="42A20807"/>
    <w:multiLevelType w:val="multilevel"/>
    <w:tmpl w:val="6BE6BF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nsid w:val="438A5601"/>
    <w:multiLevelType w:val="multilevel"/>
    <w:tmpl w:val="3EFCB1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nsid w:val="438B60C4"/>
    <w:multiLevelType w:val="multilevel"/>
    <w:tmpl w:val="01324B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nsid w:val="46B43159"/>
    <w:multiLevelType w:val="multilevel"/>
    <w:tmpl w:val="A13E57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1">
    <w:nsid w:val="47A548A0"/>
    <w:multiLevelType w:val="multilevel"/>
    <w:tmpl w:val="E47296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nsid w:val="47FE20FA"/>
    <w:multiLevelType w:val="multilevel"/>
    <w:tmpl w:val="7F6496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nsid w:val="481F13DF"/>
    <w:multiLevelType w:val="multilevel"/>
    <w:tmpl w:val="FAF8C5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nsid w:val="495E702E"/>
    <w:multiLevelType w:val="multilevel"/>
    <w:tmpl w:val="AAEC8C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nsid w:val="498A7A77"/>
    <w:multiLevelType w:val="multilevel"/>
    <w:tmpl w:val="140443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nsid w:val="49A2224A"/>
    <w:multiLevelType w:val="multilevel"/>
    <w:tmpl w:val="473C4A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7">
    <w:nsid w:val="49BE3AA2"/>
    <w:multiLevelType w:val="multilevel"/>
    <w:tmpl w:val="3EAA7004"/>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8">
    <w:nsid w:val="4A1708C2"/>
    <w:multiLevelType w:val="multilevel"/>
    <w:tmpl w:val="7B841D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9">
    <w:nsid w:val="4B2A49D6"/>
    <w:multiLevelType w:val="multilevel"/>
    <w:tmpl w:val="A43AD1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nsid w:val="4C39593A"/>
    <w:multiLevelType w:val="multilevel"/>
    <w:tmpl w:val="865E24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1">
    <w:nsid w:val="4D2A7CE3"/>
    <w:multiLevelType w:val="multilevel"/>
    <w:tmpl w:val="CF9663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nsid w:val="4D3000C3"/>
    <w:multiLevelType w:val="multilevel"/>
    <w:tmpl w:val="F0C8A8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nsid w:val="4E15409C"/>
    <w:multiLevelType w:val="multilevel"/>
    <w:tmpl w:val="ACA012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4">
    <w:nsid w:val="4EE32F44"/>
    <w:multiLevelType w:val="multilevel"/>
    <w:tmpl w:val="F8D49C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nsid w:val="4F1348F8"/>
    <w:multiLevelType w:val="multilevel"/>
    <w:tmpl w:val="1FDA61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6">
    <w:nsid w:val="4F43012F"/>
    <w:multiLevelType w:val="multilevel"/>
    <w:tmpl w:val="15F2632C"/>
    <w:lvl w:ilvl="0">
      <w:start w:val="1"/>
      <w:numFmt w:val="bullet"/>
      <w:lvlText w:val="▪"/>
      <w:lvlJc w:val="left"/>
      <w:pPr>
        <w:ind w:left="692" w:hanging="360"/>
      </w:pPr>
      <w:rPr>
        <w:rFonts w:ascii="Noto Sans Symbols" w:eastAsia="Noto Sans Symbols" w:hAnsi="Noto Sans Symbols" w:cs="Noto Sans Symbols"/>
      </w:rPr>
    </w:lvl>
    <w:lvl w:ilvl="1">
      <w:start w:val="1"/>
      <w:numFmt w:val="bullet"/>
      <w:lvlText w:val="o"/>
      <w:lvlJc w:val="left"/>
      <w:pPr>
        <w:ind w:left="1412" w:hanging="360"/>
      </w:pPr>
      <w:rPr>
        <w:rFonts w:ascii="Courier New" w:eastAsia="Courier New" w:hAnsi="Courier New" w:cs="Courier New"/>
      </w:rPr>
    </w:lvl>
    <w:lvl w:ilvl="2">
      <w:start w:val="1"/>
      <w:numFmt w:val="bullet"/>
      <w:lvlText w:val="▪"/>
      <w:lvlJc w:val="left"/>
      <w:pPr>
        <w:ind w:left="2132" w:hanging="360"/>
      </w:pPr>
      <w:rPr>
        <w:rFonts w:ascii="Noto Sans Symbols" w:eastAsia="Noto Sans Symbols" w:hAnsi="Noto Sans Symbols" w:cs="Noto Sans Symbols"/>
      </w:rPr>
    </w:lvl>
    <w:lvl w:ilvl="3">
      <w:start w:val="1"/>
      <w:numFmt w:val="bullet"/>
      <w:lvlText w:val="●"/>
      <w:lvlJc w:val="left"/>
      <w:pPr>
        <w:ind w:left="2852" w:hanging="360"/>
      </w:pPr>
      <w:rPr>
        <w:rFonts w:ascii="Noto Sans Symbols" w:eastAsia="Noto Sans Symbols" w:hAnsi="Noto Sans Symbols" w:cs="Noto Sans Symbols"/>
      </w:rPr>
    </w:lvl>
    <w:lvl w:ilvl="4">
      <w:start w:val="1"/>
      <w:numFmt w:val="bullet"/>
      <w:lvlText w:val="o"/>
      <w:lvlJc w:val="left"/>
      <w:pPr>
        <w:ind w:left="3572" w:hanging="360"/>
      </w:pPr>
      <w:rPr>
        <w:rFonts w:ascii="Courier New" w:eastAsia="Courier New" w:hAnsi="Courier New" w:cs="Courier New"/>
      </w:rPr>
    </w:lvl>
    <w:lvl w:ilvl="5">
      <w:start w:val="1"/>
      <w:numFmt w:val="bullet"/>
      <w:lvlText w:val="▪"/>
      <w:lvlJc w:val="left"/>
      <w:pPr>
        <w:ind w:left="4292" w:hanging="360"/>
      </w:pPr>
      <w:rPr>
        <w:rFonts w:ascii="Noto Sans Symbols" w:eastAsia="Noto Sans Symbols" w:hAnsi="Noto Sans Symbols" w:cs="Noto Sans Symbols"/>
      </w:rPr>
    </w:lvl>
    <w:lvl w:ilvl="6">
      <w:start w:val="1"/>
      <w:numFmt w:val="bullet"/>
      <w:lvlText w:val="●"/>
      <w:lvlJc w:val="left"/>
      <w:pPr>
        <w:ind w:left="5012" w:hanging="360"/>
      </w:pPr>
      <w:rPr>
        <w:rFonts w:ascii="Noto Sans Symbols" w:eastAsia="Noto Sans Symbols" w:hAnsi="Noto Sans Symbols" w:cs="Noto Sans Symbols"/>
      </w:rPr>
    </w:lvl>
    <w:lvl w:ilvl="7">
      <w:start w:val="1"/>
      <w:numFmt w:val="bullet"/>
      <w:lvlText w:val="o"/>
      <w:lvlJc w:val="left"/>
      <w:pPr>
        <w:ind w:left="5732" w:hanging="360"/>
      </w:pPr>
      <w:rPr>
        <w:rFonts w:ascii="Courier New" w:eastAsia="Courier New" w:hAnsi="Courier New" w:cs="Courier New"/>
      </w:rPr>
    </w:lvl>
    <w:lvl w:ilvl="8">
      <w:start w:val="1"/>
      <w:numFmt w:val="bullet"/>
      <w:lvlText w:val="▪"/>
      <w:lvlJc w:val="left"/>
      <w:pPr>
        <w:ind w:left="6452" w:hanging="360"/>
      </w:pPr>
      <w:rPr>
        <w:rFonts w:ascii="Noto Sans Symbols" w:eastAsia="Noto Sans Symbols" w:hAnsi="Noto Sans Symbols" w:cs="Noto Sans Symbols"/>
      </w:rPr>
    </w:lvl>
  </w:abstractNum>
  <w:abstractNum w:abstractNumId="127">
    <w:nsid w:val="4FB64B9A"/>
    <w:multiLevelType w:val="multilevel"/>
    <w:tmpl w:val="1AF6A9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8">
    <w:nsid w:val="502B3B67"/>
    <w:multiLevelType w:val="multilevel"/>
    <w:tmpl w:val="31D4FB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9">
    <w:nsid w:val="520E30D9"/>
    <w:multiLevelType w:val="multilevel"/>
    <w:tmpl w:val="46CA22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0">
    <w:nsid w:val="52B52D59"/>
    <w:multiLevelType w:val="multilevel"/>
    <w:tmpl w:val="F4588E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1">
    <w:nsid w:val="52BA605E"/>
    <w:multiLevelType w:val="multilevel"/>
    <w:tmpl w:val="A04029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2">
    <w:nsid w:val="531B6E6F"/>
    <w:multiLevelType w:val="multilevel"/>
    <w:tmpl w:val="DFC419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3">
    <w:nsid w:val="53F241AE"/>
    <w:multiLevelType w:val="multilevel"/>
    <w:tmpl w:val="DA163E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4">
    <w:nsid w:val="543A0648"/>
    <w:multiLevelType w:val="multilevel"/>
    <w:tmpl w:val="5E18595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5">
    <w:nsid w:val="54AC1AF4"/>
    <w:multiLevelType w:val="multilevel"/>
    <w:tmpl w:val="77BC0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6">
    <w:nsid w:val="55210D5A"/>
    <w:multiLevelType w:val="multilevel"/>
    <w:tmpl w:val="E11C83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7">
    <w:nsid w:val="55810D7C"/>
    <w:multiLevelType w:val="multilevel"/>
    <w:tmpl w:val="1EF644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8">
    <w:nsid w:val="55B82B97"/>
    <w:multiLevelType w:val="multilevel"/>
    <w:tmpl w:val="00AC07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9">
    <w:nsid w:val="55BF59A5"/>
    <w:multiLevelType w:val="multilevel"/>
    <w:tmpl w:val="BE2887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0">
    <w:nsid w:val="56640E35"/>
    <w:multiLevelType w:val="multilevel"/>
    <w:tmpl w:val="5A62CECA"/>
    <w:lvl w:ilvl="0">
      <w:start w:val="1"/>
      <w:numFmt w:val="bullet"/>
      <w:pStyle w:val="StyleHeading1Bold"/>
      <w:lvlText w:val="▪"/>
      <w:lvlJc w:val="left"/>
      <w:pPr>
        <w:ind w:left="692" w:hanging="360"/>
      </w:pPr>
      <w:rPr>
        <w:rFonts w:ascii="Noto Sans Symbols" w:eastAsia="Noto Sans Symbols" w:hAnsi="Noto Sans Symbols" w:cs="Noto Sans Symbols"/>
      </w:rPr>
    </w:lvl>
    <w:lvl w:ilvl="1">
      <w:start w:val="1"/>
      <w:numFmt w:val="bullet"/>
      <w:lvlText w:val="o"/>
      <w:lvlJc w:val="left"/>
      <w:pPr>
        <w:ind w:left="1412" w:hanging="360"/>
      </w:pPr>
      <w:rPr>
        <w:rFonts w:ascii="Courier New" w:eastAsia="Courier New" w:hAnsi="Courier New" w:cs="Courier New"/>
      </w:rPr>
    </w:lvl>
    <w:lvl w:ilvl="2">
      <w:start w:val="1"/>
      <w:numFmt w:val="bullet"/>
      <w:lvlText w:val="▪"/>
      <w:lvlJc w:val="left"/>
      <w:pPr>
        <w:ind w:left="2132" w:hanging="360"/>
      </w:pPr>
      <w:rPr>
        <w:rFonts w:ascii="Noto Sans Symbols" w:eastAsia="Noto Sans Symbols" w:hAnsi="Noto Sans Symbols" w:cs="Noto Sans Symbols"/>
      </w:rPr>
    </w:lvl>
    <w:lvl w:ilvl="3">
      <w:start w:val="1"/>
      <w:numFmt w:val="bullet"/>
      <w:lvlText w:val="●"/>
      <w:lvlJc w:val="left"/>
      <w:pPr>
        <w:ind w:left="2852" w:hanging="360"/>
      </w:pPr>
      <w:rPr>
        <w:rFonts w:ascii="Noto Sans Symbols" w:eastAsia="Noto Sans Symbols" w:hAnsi="Noto Sans Symbols" w:cs="Noto Sans Symbols"/>
      </w:rPr>
    </w:lvl>
    <w:lvl w:ilvl="4">
      <w:start w:val="1"/>
      <w:numFmt w:val="bullet"/>
      <w:lvlText w:val="o"/>
      <w:lvlJc w:val="left"/>
      <w:pPr>
        <w:ind w:left="3572" w:hanging="360"/>
      </w:pPr>
      <w:rPr>
        <w:rFonts w:ascii="Courier New" w:eastAsia="Courier New" w:hAnsi="Courier New" w:cs="Courier New"/>
      </w:rPr>
    </w:lvl>
    <w:lvl w:ilvl="5">
      <w:start w:val="1"/>
      <w:numFmt w:val="bullet"/>
      <w:lvlText w:val="▪"/>
      <w:lvlJc w:val="left"/>
      <w:pPr>
        <w:ind w:left="4292" w:hanging="360"/>
      </w:pPr>
      <w:rPr>
        <w:rFonts w:ascii="Noto Sans Symbols" w:eastAsia="Noto Sans Symbols" w:hAnsi="Noto Sans Symbols" w:cs="Noto Sans Symbols"/>
      </w:rPr>
    </w:lvl>
    <w:lvl w:ilvl="6">
      <w:start w:val="1"/>
      <w:numFmt w:val="bullet"/>
      <w:lvlText w:val="●"/>
      <w:lvlJc w:val="left"/>
      <w:pPr>
        <w:ind w:left="5012" w:hanging="360"/>
      </w:pPr>
      <w:rPr>
        <w:rFonts w:ascii="Noto Sans Symbols" w:eastAsia="Noto Sans Symbols" w:hAnsi="Noto Sans Symbols" w:cs="Noto Sans Symbols"/>
      </w:rPr>
    </w:lvl>
    <w:lvl w:ilvl="7">
      <w:start w:val="1"/>
      <w:numFmt w:val="bullet"/>
      <w:lvlText w:val="o"/>
      <w:lvlJc w:val="left"/>
      <w:pPr>
        <w:ind w:left="5732" w:hanging="360"/>
      </w:pPr>
      <w:rPr>
        <w:rFonts w:ascii="Courier New" w:eastAsia="Courier New" w:hAnsi="Courier New" w:cs="Courier New"/>
      </w:rPr>
    </w:lvl>
    <w:lvl w:ilvl="8">
      <w:start w:val="1"/>
      <w:numFmt w:val="bullet"/>
      <w:lvlText w:val="▪"/>
      <w:lvlJc w:val="left"/>
      <w:pPr>
        <w:ind w:left="6452" w:hanging="360"/>
      </w:pPr>
      <w:rPr>
        <w:rFonts w:ascii="Noto Sans Symbols" w:eastAsia="Noto Sans Symbols" w:hAnsi="Noto Sans Symbols" w:cs="Noto Sans Symbols"/>
      </w:rPr>
    </w:lvl>
  </w:abstractNum>
  <w:abstractNum w:abstractNumId="141">
    <w:nsid w:val="566B035D"/>
    <w:multiLevelType w:val="multilevel"/>
    <w:tmpl w:val="81448F16"/>
    <w:lvl w:ilvl="0">
      <w:start w:val="1"/>
      <w:numFmt w:val="bullet"/>
      <w:lvlText w:val="▪"/>
      <w:lvlJc w:val="left"/>
      <w:pPr>
        <w:ind w:left="692" w:hanging="360"/>
      </w:pPr>
      <w:rPr>
        <w:rFonts w:ascii="Noto Sans Symbols" w:eastAsia="Noto Sans Symbols" w:hAnsi="Noto Sans Symbols" w:cs="Noto Sans Symbols"/>
      </w:rPr>
    </w:lvl>
    <w:lvl w:ilvl="1">
      <w:start w:val="1"/>
      <w:numFmt w:val="bullet"/>
      <w:lvlText w:val="o"/>
      <w:lvlJc w:val="left"/>
      <w:pPr>
        <w:ind w:left="1412" w:hanging="360"/>
      </w:pPr>
      <w:rPr>
        <w:rFonts w:ascii="Courier New" w:eastAsia="Courier New" w:hAnsi="Courier New" w:cs="Courier New"/>
      </w:rPr>
    </w:lvl>
    <w:lvl w:ilvl="2">
      <w:start w:val="1"/>
      <w:numFmt w:val="bullet"/>
      <w:lvlText w:val="▪"/>
      <w:lvlJc w:val="left"/>
      <w:pPr>
        <w:ind w:left="2132" w:hanging="360"/>
      </w:pPr>
      <w:rPr>
        <w:rFonts w:ascii="Noto Sans Symbols" w:eastAsia="Noto Sans Symbols" w:hAnsi="Noto Sans Symbols" w:cs="Noto Sans Symbols"/>
      </w:rPr>
    </w:lvl>
    <w:lvl w:ilvl="3">
      <w:start w:val="1"/>
      <w:numFmt w:val="bullet"/>
      <w:lvlText w:val="●"/>
      <w:lvlJc w:val="left"/>
      <w:pPr>
        <w:ind w:left="2852" w:hanging="360"/>
      </w:pPr>
      <w:rPr>
        <w:rFonts w:ascii="Noto Sans Symbols" w:eastAsia="Noto Sans Symbols" w:hAnsi="Noto Sans Symbols" w:cs="Noto Sans Symbols"/>
      </w:rPr>
    </w:lvl>
    <w:lvl w:ilvl="4">
      <w:start w:val="1"/>
      <w:numFmt w:val="bullet"/>
      <w:lvlText w:val="o"/>
      <w:lvlJc w:val="left"/>
      <w:pPr>
        <w:ind w:left="3572" w:hanging="360"/>
      </w:pPr>
      <w:rPr>
        <w:rFonts w:ascii="Courier New" w:eastAsia="Courier New" w:hAnsi="Courier New" w:cs="Courier New"/>
      </w:rPr>
    </w:lvl>
    <w:lvl w:ilvl="5">
      <w:start w:val="1"/>
      <w:numFmt w:val="bullet"/>
      <w:lvlText w:val="▪"/>
      <w:lvlJc w:val="left"/>
      <w:pPr>
        <w:ind w:left="4292" w:hanging="360"/>
      </w:pPr>
      <w:rPr>
        <w:rFonts w:ascii="Noto Sans Symbols" w:eastAsia="Noto Sans Symbols" w:hAnsi="Noto Sans Symbols" w:cs="Noto Sans Symbols"/>
      </w:rPr>
    </w:lvl>
    <w:lvl w:ilvl="6">
      <w:start w:val="1"/>
      <w:numFmt w:val="bullet"/>
      <w:lvlText w:val="●"/>
      <w:lvlJc w:val="left"/>
      <w:pPr>
        <w:ind w:left="5012" w:hanging="360"/>
      </w:pPr>
      <w:rPr>
        <w:rFonts w:ascii="Noto Sans Symbols" w:eastAsia="Noto Sans Symbols" w:hAnsi="Noto Sans Symbols" w:cs="Noto Sans Symbols"/>
      </w:rPr>
    </w:lvl>
    <w:lvl w:ilvl="7">
      <w:start w:val="1"/>
      <w:numFmt w:val="bullet"/>
      <w:lvlText w:val="o"/>
      <w:lvlJc w:val="left"/>
      <w:pPr>
        <w:ind w:left="5732" w:hanging="360"/>
      </w:pPr>
      <w:rPr>
        <w:rFonts w:ascii="Courier New" w:eastAsia="Courier New" w:hAnsi="Courier New" w:cs="Courier New"/>
      </w:rPr>
    </w:lvl>
    <w:lvl w:ilvl="8">
      <w:start w:val="1"/>
      <w:numFmt w:val="bullet"/>
      <w:lvlText w:val="▪"/>
      <w:lvlJc w:val="left"/>
      <w:pPr>
        <w:ind w:left="6452" w:hanging="360"/>
      </w:pPr>
      <w:rPr>
        <w:rFonts w:ascii="Noto Sans Symbols" w:eastAsia="Noto Sans Symbols" w:hAnsi="Noto Sans Symbols" w:cs="Noto Sans Symbols"/>
      </w:rPr>
    </w:lvl>
  </w:abstractNum>
  <w:abstractNum w:abstractNumId="142">
    <w:nsid w:val="570B1A9A"/>
    <w:multiLevelType w:val="multilevel"/>
    <w:tmpl w:val="66A680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3">
    <w:nsid w:val="57EA745E"/>
    <w:multiLevelType w:val="multilevel"/>
    <w:tmpl w:val="2D64B9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4">
    <w:nsid w:val="584E7EE7"/>
    <w:multiLevelType w:val="multilevel"/>
    <w:tmpl w:val="61C05D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5">
    <w:nsid w:val="58521728"/>
    <w:multiLevelType w:val="multilevel"/>
    <w:tmpl w:val="2CF628AE"/>
    <w:lvl w:ilvl="0">
      <w:start w:val="1"/>
      <w:numFmt w:val="bullet"/>
      <w:lvlText w:val="▪"/>
      <w:lvlJc w:val="left"/>
      <w:pPr>
        <w:ind w:left="692" w:hanging="360"/>
      </w:pPr>
      <w:rPr>
        <w:rFonts w:ascii="Noto Sans Symbols" w:eastAsia="Noto Sans Symbols" w:hAnsi="Noto Sans Symbols" w:cs="Noto Sans Symbols"/>
      </w:rPr>
    </w:lvl>
    <w:lvl w:ilvl="1">
      <w:start w:val="1"/>
      <w:numFmt w:val="bullet"/>
      <w:lvlText w:val="o"/>
      <w:lvlJc w:val="left"/>
      <w:pPr>
        <w:ind w:left="1412" w:hanging="360"/>
      </w:pPr>
      <w:rPr>
        <w:rFonts w:ascii="Courier New" w:eastAsia="Courier New" w:hAnsi="Courier New" w:cs="Courier New"/>
      </w:rPr>
    </w:lvl>
    <w:lvl w:ilvl="2">
      <w:start w:val="1"/>
      <w:numFmt w:val="bullet"/>
      <w:lvlText w:val="▪"/>
      <w:lvlJc w:val="left"/>
      <w:pPr>
        <w:ind w:left="2132" w:hanging="360"/>
      </w:pPr>
      <w:rPr>
        <w:rFonts w:ascii="Noto Sans Symbols" w:eastAsia="Noto Sans Symbols" w:hAnsi="Noto Sans Symbols" w:cs="Noto Sans Symbols"/>
      </w:rPr>
    </w:lvl>
    <w:lvl w:ilvl="3">
      <w:start w:val="1"/>
      <w:numFmt w:val="bullet"/>
      <w:lvlText w:val="●"/>
      <w:lvlJc w:val="left"/>
      <w:pPr>
        <w:ind w:left="2852" w:hanging="360"/>
      </w:pPr>
      <w:rPr>
        <w:rFonts w:ascii="Noto Sans Symbols" w:eastAsia="Noto Sans Symbols" w:hAnsi="Noto Sans Symbols" w:cs="Noto Sans Symbols"/>
      </w:rPr>
    </w:lvl>
    <w:lvl w:ilvl="4">
      <w:start w:val="1"/>
      <w:numFmt w:val="bullet"/>
      <w:lvlText w:val="o"/>
      <w:lvlJc w:val="left"/>
      <w:pPr>
        <w:ind w:left="3572" w:hanging="360"/>
      </w:pPr>
      <w:rPr>
        <w:rFonts w:ascii="Courier New" w:eastAsia="Courier New" w:hAnsi="Courier New" w:cs="Courier New"/>
      </w:rPr>
    </w:lvl>
    <w:lvl w:ilvl="5">
      <w:start w:val="1"/>
      <w:numFmt w:val="bullet"/>
      <w:lvlText w:val="▪"/>
      <w:lvlJc w:val="left"/>
      <w:pPr>
        <w:ind w:left="4292" w:hanging="360"/>
      </w:pPr>
      <w:rPr>
        <w:rFonts w:ascii="Noto Sans Symbols" w:eastAsia="Noto Sans Symbols" w:hAnsi="Noto Sans Symbols" w:cs="Noto Sans Symbols"/>
      </w:rPr>
    </w:lvl>
    <w:lvl w:ilvl="6">
      <w:start w:val="1"/>
      <w:numFmt w:val="bullet"/>
      <w:lvlText w:val="●"/>
      <w:lvlJc w:val="left"/>
      <w:pPr>
        <w:ind w:left="5012" w:hanging="360"/>
      </w:pPr>
      <w:rPr>
        <w:rFonts w:ascii="Noto Sans Symbols" w:eastAsia="Noto Sans Symbols" w:hAnsi="Noto Sans Symbols" w:cs="Noto Sans Symbols"/>
      </w:rPr>
    </w:lvl>
    <w:lvl w:ilvl="7">
      <w:start w:val="1"/>
      <w:numFmt w:val="bullet"/>
      <w:lvlText w:val="o"/>
      <w:lvlJc w:val="left"/>
      <w:pPr>
        <w:ind w:left="5732" w:hanging="360"/>
      </w:pPr>
      <w:rPr>
        <w:rFonts w:ascii="Courier New" w:eastAsia="Courier New" w:hAnsi="Courier New" w:cs="Courier New"/>
      </w:rPr>
    </w:lvl>
    <w:lvl w:ilvl="8">
      <w:start w:val="1"/>
      <w:numFmt w:val="bullet"/>
      <w:lvlText w:val="▪"/>
      <w:lvlJc w:val="left"/>
      <w:pPr>
        <w:ind w:left="6452" w:hanging="360"/>
      </w:pPr>
      <w:rPr>
        <w:rFonts w:ascii="Noto Sans Symbols" w:eastAsia="Noto Sans Symbols" w:hAnsi="Noto Sans Symbols" w:cs="Noto Sans Symbols"/>
      </w:rPr>
    </w:lvl>
  </w:abstractNum>
  <w:abstractNum w:abstractNumId="146">
    <w:nsid w:val="58D77546"/>
    <w:multiLevelType w:val="multilevel"/>
    <w:tmpl w:val="8F90EB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7">
    <w:nsid w:val="59055A50"/>
    <w:multiLevelType w:val="multilevel"/>
    <w:tmpl w:val="0380C4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8">
    <w:nsid w:val="59206D64"/>
    <w:multiLevelType w:val="multilevel"/>
    <w:tmpl w:val="E01408EC"/>
    <w:lvl w:ilvl="0">
      <w:start w:val="1"/>
      <w:numFmt w:val="bullet"/>
      <w:lvlText w:val="▪"/>
      <w:lvlJc w:val="left"/>
      <w:pPr>
        <w:ind w:left="692" w:hanging="360"/>
      </w:pPr>
      <w:rPr>
        <w:rFonts w:ascii="Noto Sans Symbols" w:eastAsia="Noto Sans Symbols" w:hAnsi="Noto Sans Symbols" w:cs="Noto Sans Symbols"/>
      </w:rPr>
    </w:lvl>
    <w:lvl w:ilvl="1">
      <w:start w:val="1"/>
      <w:numFmt w:val="bullet"/>
      <w:lvlText w:val="o"/>
      <w:lvlJc w:val="left"/>
      <w:pPr>
        <w:ind w:left="1412" w:hanging="360"/>
      </w:pPr>
      <w:rPr>
        <w:rFonts w:ascii="Courier New" w:eastAsia="Courier New" w:hAnsi="Courier New" w:cs="Courier New"/>
      </w:rPr>
    </w:lvl>
    <w:lvl w:ilvl="2">
      <w:start w:val="1"/>
      <w:numFmt w:val="bullet"/>
      <w:lvlText w:val="▪"/>
      <w:lvlJc w:val="left"/>
      <w:pPr>
        <w:ind w:left="2132" w:hanging="360"/>
      </w:pPr>
      <w:rPr>
        <w:rFonts w:ascii="Noto Sans Symbols" w:eastAsia="Noto Sans Symbols" w:hAnsi="Noto Sans Symbols" w:cs="Noto Sans Symbols"/>
      </w:rPr>
    </w:lvl>
    <w:lvl w:ilvl="3">
      <w:start w:val="1"/>
      <w:numFmt w:val="bullet"/>
      <w:lvlText w:val="●"/>
      <w:lvlJc w:val="left"/>
      <w:pPr>
        <w:ind w:left="2852" w:hanging="360"/>
      </w:pPr>
      <w:rPr>
        <w:rFonts w:ascii="Noto Sans Symbols" w:eastAsia="Noto Sans Symbols" w:hAnsi="Noto Sans Symbols" w:cs="Noto Sans Symbols"/>
      </w:rPr>
    </w:lvl>
    <w:lvl w:ilvl="4">
      <w:start w:val="1"/>
      <w:numFmt w:val="bullet"/>
      <w:lvlText w:val="o"/>
      <w:lvlJc w:val="left"/>
      <w:pPr>
        <w:ind w:left="3572" w:hanging="360"/>
      </w:pPr>
      <w:rPr>
        <w:rFonts w:ascii="Courier New" w:eastAsia="Courier New" w:hAnsi="Courier New" w:cs="Courier New"/>
      </w:rPr>
    </w:lvl>
    <w:lvl w:ilvl="5">
      <w:start w:val="1"/>
      <w:numFmt w:val="bullet"/>
      <w:lvlText w:val="▪"/>
      <w:lvlJc w:val="left"/>
      <w:pPr>
        <w:ind w:left="4292" w:hanging="360"/>
      </w:pPr>
      <w:rPr>
        <w:rFonts w:ascii="Noto Sans Symbols" w:eastAsia="Noto Sans Symbols" w:hAnsi="Noto Sans Symbols" w:cs="Noto Sans Symbols"/>
      </w:rPr>
    </w:lvl>
    <w:lvl w:ilvl="6">
      <w:start w:val="1"/>
      <w:numFmt w:val="bullet"/>
      <w:lvlText w:val="●"/>
      <w:lvlJc w:val="left"/>
      <w:pPr>
        <w:ind w:left="5012" w:hanging="360"/>
      </w:pPr>
      <w:rPr>
        <w:rFonts w:ascii="Noto Sans Symbols" w:eastAsia="Noto Sans Symbols" w:hAnsi="Noto Sans Symbols" w:cs="Noto Sans Symbols"/>
      </w:rPr>
    </w:lvl>
    <w:lvl w:ilvl="7">
      <w:start w:val="1"/>
      <w:numFmt w:val="bullet"/>
      <w:lvlText w:val="o"/>
      <w:lvlJc w:val="left"/>
      <w:pPr>
        <w:ind w:left="5732" w:hanging="360"/>
      </w:pPr>
      <w:rPr>
        <w:rFonts w:ascii="Courier New" w:eastAsia="Courier New" w:hAnsi="Courier New" w:cs="Courier New"/>
      </w:rPr>
    </w:lvl>
    <w:lvl w:ilvl="8">
      <w:start w:val="1"/>
      <w:numFmt w:val="bullet"/>
      <w:lvlText w:val="▪"/>
      <w:lvlJc w:val="left"/>
      <w:pPr>
        <w:ind w:left="6452" w:hanging="360"/>
      </w:pPr>
      <w:rPr>
        <w:rFonts w:ascii="Noto Sans Symbols" w:eastAsia="Noto Sans Symbols" w:hAnsi="Noto Sans Symbols" w:cs="Noto Sans Symbols"/>
      </w:rPr>
    </w:lvl>
  </w:abstractNum>
  <w:abstractNum w:abstractNumId="149">
    <w:nsid w:val="592D50E8"/>
    <w:multiLevelType w:val="multilevel"/>
    <w:tmpl w:val="4260AA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0">
    <w:nsid w:val="59E4577B"/>
    <w:multiLevelType w:val="multilevel"/>
    <w:tmpl w:val="BAEEE3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1">
    <w:nsid w:val="5A000A69"/>
    <w:multiLevelType w:val="multilevel"/>
    <w:tmpl w:val="2AE032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2">
    <w:nsid w:val="5AC15E13"/>
    <w:multiLevelType w:val="multilevel"/>
    <w:tmpl w:val="840C43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3">
    <w:nsid w:val="5AC3216E"/>
    <w:multiLevelType w:val="multilevel"/>
    <w:tmpl w:val="7B3AC4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4">
    <w:nsid w:val="5BEE7BC8"/>
    <w:multiLevelType w:val="multilevel"/>
    <w:tmpl w:val="D1CAC5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5">
    <w:nsid w:val="5C0D30D5"/>
    <w:multiLevelType w:val="multilevel"/>
    <w:tmpl w:val="12827D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6">
    <w:nsid w:val="5C5D2447"/>
    <w:multiLevelType w:val="multilevel"/>
    <w:tmpl w:val="FAE0FE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7">
    <w:nsid w:val="5CD17DEE"/>
    <w:multiLevelType w:val="multilevel"/>
    <w:tmpl w:val="C9CE70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8">
    <w:nsid w:val="5D280665"/>
    <w:multiLevelType w:val="multilevel"/>
    <w:tmpl w:val="26D63E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9">
    <w:nsid w:val="5E760EAC"/>
    <w:multiLevelType w:val="multilevel"/>
    <w:tmpl w:val="F99208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0">
    <w:nsid w:val="5F3E22D2"/>
    <w:multiLevelType w:val="multilevel"/>
    <w:tmpl w:val="F0BE42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1">
    <w:nsid w:val="60F30935"/>
    <w:multiLevelType w:val="multilevel"/>
    <w:tmpl w:val="B7F827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2">
    <w:nsid w:val="616F2C56"/>
    <w:multiLevelType w:val="multilevel"/>
    <w:tmpl w:val="4DC87E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3">
    <w:nsid w:val="61B068FA"/>
    <w:multiLevelType w:val="multilevel"/>
    <w:tmpl w:val="2E5860E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4">
    <w:nsid w:val="62702F00"/>
    <w:multiLevelType w:val="multilevel"/>
    <w:tmpl w:val="A3DCAF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5">
    <w:nsid w:val="62757994"/>
    <w:multiLevelType w:val="multilevel"/>
    <w:tmpl w:val="EBA237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6">
    <w:nsid w:val="6339477A"/>
    <w:multiLevelType w:val="multilevel"/>
    <w:tmpl w:val="AE708E2E"/>
    <w:lvl w:ilvl="0">
      <w:start w:val="1"/>
      <w:numFmt w:val="bullet"/>
      <w:lvlText w:val="▪"/>
      <w:lvlJc w:val="left"/>
      <w:pPr>
        <w:ind w:left="692" w:hanging="360"/>
      </w:pPr>
      <w:rPr>
        <w:rFonts w:ascii="Noto Sans Symbols" w:eastAsia="Noto Sans Symbols" w:hAnsi="Noto Sans Symbols" w:cs="Noto Sans Symbols"/>
      </w:rPr>
    </w:lvl>
    <w:lvl w:ilvl="1">
      <w:start w:val="1"/>
      <w:numFmt w:val="bullet"/>
      <w:lvlText w:val="o"/>
      <w:lvlJc w:val="left"/>
      <w:pPr>
        <w:ind w:left="1412" w:hanging="360"/>
      </w:pPr>
      <w:rPr>
        <w:rFonts w:ascii="Courier New" w:eastAsia="Courier New" w:hAnsi="Courier New" w:cs="Courier New"/>
      </w:rPr>
    </w:lvl>
    <w:lvl w:ilvl="2">
      <w:start w:val="1"/>
      <w:numFmt w:val="bullet"/>
      <w:lvlText w:val="▪"/>
      <w:lvlJc w:val="left"/>
      <w:pPr>
        <w:ind w:left="2132" w:hanging="360"/>
      </w:pPr>
      <w:rPr>
        <w:rFonts w:ascii="Noto Sans Symbols" w:eastAsia="Noto Sans Symbols" w:hAnsi="Noto Sans Symbols" w:cs="Noto Sans Symbols"/>
      </w:rPr>
    </w:lvl>
    <w:lvl w:ilvl="3">
      <w:start w:val="1"/>
      <w:numFmt w:val="bullet"/>
      <w:lvlText w:val="●"/>
      <w:lvlJc w:val="left"/>
      <w:pPr>
        <w:ind w:left="2852" w:hanging="360"/>
      </w:pPr>
      <w:rPr>
        <w:rFonts w:ascii="Noto Sans Symbols" w:eastAsia="Noto Sans Symbols" w:hAnsi="Noto Sans Symbols" w:cs="Noto Sans Symbols"/>
      </w:rPr>
    </w:lvl>
    <w:lvl w:ilvl="4">
      <w:start w:val="1"/>
      <w:numFmt w:val="bullet"/>
      <w:lvlText w:val="o"/>
      <w:lvlJc w:val="left"/>
      <w:pPr>
        <w:ind w:left="3572" w:hanging="360"/>
      </w:pPr>
      <w:rPr>
        <w:rFonts w:ascii="Courier New" w:eastAsia="Courier New" w:hAnsi="Courier New" w:cs="Courier New"/>
      </w:rPr>
    </w:lvl>
    <w:lvl w:ilvl="5">
      <w:start w:val="1"/>
      <w:numFmt w:val="bullet"/>
      <w:lvlText w:val="▪"/>
      <w:lvlJc w:val="left"/>
      <w:pPr>
        <w:ind w:left="4292" w:hanging="360"/>
      </w:pPr>
      <w:rPr>
        <w:rFonts w:ascii="Noto Sans Symbols" w:eastAsia="Noto Sans Symbols" w:hAnsi="Noto Sans Symbols" w:cs="Noto Sans Symbols"/>
      </w:rPr>
    </w:lvl>
    <w:lvl w:ilvl="6">
      <w:start w:val="1"/>
      <w:numFmt w:val="bullet"/>
      <w:lvlText w:val="●"/>
      <w:lvlJc w:val="left"/>
      <w:pPr>
        <w:ind w:left="5012" w:hanging="360"/>
      </w:pPr>
      <w:rPr>
        <w:rFonts w:ascii="Noto Sans Symbols" w:eastAsia="Noto Sans Symbols" w:hAnsi="Noto Sans Symbols" w:cs="Noto Sans Symbols"/>
      </w:rPr>
    </w:lvl>
    <w:lvl w:ilvl="7">
      <w:start w:val="1"/>
      <w:numFmt w:val="bullet"/>
      <w:lvlText w:val="o"/>
      <w:lvlJc w:val="left"/>
      <w:pPr>
        <w:ind w:left="5732" w:hanging="360"/>
      </w:pPr>
      <w:rPr>
        <w:rFonts w:ascii="Courier New" w:eastAsia="Courier New" w:hAnsi="Courier New" w:cs="Courier New"/>
      </w:rPr>
    </w:lvl>
    <w:lvl w:ilvl="8">
      <w:start w:val="1"/>
      <w:numFmt w:val="bullet"/>
      <w:lvlText w:val="▪"/>
      <w:lvlJc w:val="left"/>
      <w:pPr>
        <w:ind w:left="6452" w:hanging="360"/>
      </w:pPr>
      <w:rPr>
        <w:rFonts w:ascii="Noto Sans Symbols" w:eastAsia="Noto Sans Symbols" w:hAnsi="Noto Sans Symbols" w:cs="Noto Sans Symbols"/>
      </w:rPr>
    </w:lvl>
  </w:abstractNum>
  <w:abstractNum w:abstractNumId="167">
    <w:nsid w:val="63C72024"/>
    <w:multiLevelType w:val="multilevel"/>
    <w:tmpl w:val="987407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8">
    <w:nsid w:val="64514080"/>
    <w:multiLevelType w:val="multilevel"/>
    <w:tmpl w:val="60561BC2"/>
    <w:lvl w:ilvl="0">
      <w:start w:val="1"/>
      <w:numFmt w:val="bullet"/>
      <w:lvlText w:val="▪"/>
      <w:lvlJc w:val="left"/>
      <w:pPr>
        <w:ind w:left="692" w:hanging="360"/>
      </w:pPr>
      <w:rPr>
        <w:rFonts w:ascii="Noto Sans Symbols" w:eastAsia="Noto Sans Symbols" w:hAnsi="Noto Sans Symbols" w:cs="Noto Sans Symbols"/>
      </w:rPr>
    </w:lvl>
    <w:lvl w:ilvl="1">
      <w:start w:val="1"/>
      <w:numFmt w:val="bullet"/>
      <w:lvlText w:val="o"/>
      <w:lvlJc w:val="left"/>
      <w:pPr>
        <w:ind w:left="1412" w:hanging="360"/>
      </w:pPr>
      <w:rPr>
        <w:rFonts w:ascii="Courier New" w:eastAsia="Courier New" w:hAnsi="Courier New" w:cs="Courier New"/>
      </w:rPr>
    </w:lvl>
    <w:lvl w:ilvl="2">
      <w:start w:val="1"/>
      <w:numFmt w:val="bullet"/>
      <w:lvlText w:val="▪"/>
      <w:lvlJc w:val="left"/>
      <w:pPr>
        <w:ind w:left="2132" w:hanging="360"/>
      </w:pPr>
      <w:rPr>
        <w:rFonts w:ascii="Noto Sans Symbols" w:eastAsia="Noto Sans Symbols" w:hAnsi="Noto Sans Symbols" w:cs="Noto Sans Symbols"/>
      </w:rPr>
    </w:lvl>
    <w:lvl w:ilvl="3">
      <w:start w:val="1"/>
      <w:numFmt w:val="bullet"/>
      <w:lvlText w:val="●"/>
      <w:lvlJc w:val="left"/>
      <w:pPr>
        <w:ind w:left="2852" w:hanging="360"/>
      </w:pPr>
      <w:rPr>
        <w:rFonts w:ascii="Noto Sans Symbols" w:eastAsia="Noto Sans Symbols" w:hAnsi="Noto Sans Symbols" w:cs="Noto Sans Symbols"/>
      </w:rPr>
    </w:lvl>
    <w:lvl w:ilvl="4">
      <w:start w:val="1"/>
      <w:numFmt w:val="bullet"/>
      <w:lvlText w:val="o"/>
      <w:lvlJc w:val="left"/>
      <w:pPr>
        <w:ind w:left="3572" w:hanging="360"/>
      </w:pPr>
      <w:rPr>
        <w:rFonts w:ascii="Courier New" w:eastAsia="Courier New" w:hAnsi="Courier New" w:cs="Courier New"/>
      </w:rPr>
    </w:lvl>
    <w:lvl w:ilvl="5">
      <w:start w:val="1"/>
      <w:numFmt w:val="bullet"/>
      <w:lvlText w:val="▪"/>
      <w:lvlJc w:val="left"/>
      <w:pPr>
        <w:ind w:left="4292" w:hanging="360"/>
      </w:pPr>
      <w:rPr>
        <w:rFonts w:ascii="Noto Sans Symbols" w:eastAsia="Noto Sans Symbols" w:hAnsi="Noto Sans Symbols" w:cs="Noto Sans Symbols"/>
      </w:rPr>
    </w:lvl>
    <w:lvl w:ilvl="6">
      <w:start w:val="1"/>
      <w:numFmt w:val="bullet"/>
      <w:lvlText w:val="●"/>
      <w:lvlJc w:val="left"/>
      <w:pPr>
        <w:ind w:left="5012" w:hanging="360"/>
      </w:pPr>
      <w:rPr>
        <w:rFonts w:ascii="Noto Sans Symbols" w:eastAsia="Noto Sans Symbols" w:hAnsi="Noto Sans Symbols" w:cs="Noto Sans Symbols"/>
      </w:rPr>
    </w:lvl>
    <w:lvl w:ilvl="7">
      <w:start w:val="1"/>
      <w:numFmt w:val="bullet"/>
      <w:lvlText w:val="o"/>
      <w:lvlJc w:val="left"/>
      <w:pPr>
        <w:ind w:left="5732" w:hanging="360"/>
      </w:pPr>
      <w:rPr>
        <w:rFonts w:ascii="Courier New" w:eastAsia="Courier New" w:hAnsi="Courier New" w:cs="Courier New"/>
      </w:rPr>
    </w:lvl>
    <w:lvl w:ilvl="8">
      <w:start w:val="1"/>
      <w:numFmt w:val="bullet"/>
      <w:lvlText w:val="▪"/>
      <w:lvlJc w:val="left"/>
      <w:pPr>
        <w:ind w:left="6452" w:hanging="360"/>
      </w:pPr>
      <w:rPr>
        <w:rFonts w:ascii="Noto Sans Symbols" w:eastAsia="Noto Sans Symbols" w:hAnsi="Noto Sans Symbols" w:cs="Noto Sans Symbols"/>
      </w:rPr>
    </w:lvl>
  </w:abstractNum>
  <w:abstractNum w:abstractNumId="169">
    <w:nsid w:val="649869F1"/>
    <w:multiLevelType w:val="multilevel"/>
    <w:tmpl w:val="3CB0B7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0">
    <w:nsid w:val="649C109E"/>
    <w:multiLevelType w:val="multilevel"/>
    <w:tmpl w:val="556EE5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1">
    <w:nsid w:val="65327320"/>
    <w:multiLevelType w:val="multilevel"/>
    <w:tmpl w:val="BCD0F644"/>
    <w:lvl w:ilvl="0">
      <w:start w:val="1"/>
      <w:numFmt w:val="bullet"/>
      <w:lvlText w:val="▪"/>
      <w:lvlJc w:val="left"/>
      <w:pPr>
        <w:ind w:left="692" w:hanging="360"/>
      </w:pPr>
      <w:rPr>
        <w:rFonts w:ascii="Noto Sans Symbols" w:eastAsia="Noto Sans Symbols" w:hAnsi="Noto Sans Symbols" w:cs="Noto Sans Symbols"/>
      </w:rPr>
    </w:lvl>
    <w:lvl w:ilvl="1">
      <w:start w:val="1"/>
      <w:numFmt w:val="bullet"/>
      <w:lvlText w:val="o"/>
      <w:lvlJc w:val="left"/>
      <w:pPr>
        <w:ind w:left="1412" w:hanging="360"/>
      </w:pPr>
      <w:rPr>
        <w:rFonts w:ascii="Courier New" w:eastAsia="Courier New" w:hAnsi="Courier New" w:cs="Courier New"/>
      </w:rPr>
    </w:lvl>
    <w:lvl w:ilvl="2">
      <w:start w:val="1"/>
      <w:numFmt w:val="bullet"/>
      <w:lvlText w:val="▪"/>
      <w:lvlJc w:val="left"/>
      <w:pPr>
        <w:ind w:left="2132" w:hanging="360"/>
      </w:pPr>
      <w:rPr>
        <w:rFonts w:ascii="Noto Sans Symbols" w:eastAsia="Noto Sans Symbols" w:hAnsi="Noto Sans Symbols" w:cs="Noto Sans Symbols"/>
      </w:rPr>
    </w:lvl>
    <w:lvl w:ilvl="3">
      <w:start w:val="1"/>
      <w:numFmt w:val="bullet"/>
      <w:lvlText w:val="●"/>
      <w:lvlJc w:val="left"/>
      <w:pPr>
        <w:ind w:left="2852" w:hanging="360"/>
      </w:pPr>
      <w:rPr>
        <w:rFonts w:ascii="Noto Sans Symbols" w:eastAsia="Noto Sans Symbols" w:hAnsi="Noto Sans Symbols" w:cs="Noto Sans Symbols"/>
      </w:rPr>
    </w:lvl>
    <w:lvl w:ilvl="4">
      <w:start w:val="1"/>
      <w:numFmt w:val="bullet"/>
      <w:lvlText w:val="o"/>
      <w:lvlJc w:val="left"/>
      <w:pPr>
        <w:ind w:left="3572" w:hanging="360"/>
      </w:pPr>
      <w:rPr>
        <w:rFonts w:ascii="Courier New" w:eastAsia="Courier New" w:hAnsi="Courier New" w:cs="Courier New"/>
      </w:rPr>
    </w:lvl>
    <w:lvl w:ilvl="5">
      <w:start w:val="1"/>
      <w:numFmt w:val="bullet"/>
      <w:lvlText w:val="▪"/>
      <w:lvlJc w:val="left"/>
      <w:pPr>
        <w:ind w:left="4292" w:hanging="360"/>
      </w:pPr>
      <w:rPr>
        <w:rFonts w:ascii="Noto Sans Symbols" w:eastAsia="Noto Sans Symbols" w:hAnsi="Noto Sans Symbols" w:cs="Noto Sans Symbols"/>
      </w:rPr>
    </w:lvl>
    <w:lvl w:ilvl="6">
      <w:start w:val="1"/>
      <w:numFmt w:val="bullet"/>
      <w:lvlText w:val="●"/>
      <w:lvlJc w:val="left"/>
      <w:pPr>
        <w:ind w:left="5012" w:hanging="360"/>
      </w:pPr>
      <w:rPr>
        <w:rFonts w:ascii="Noto Sans Symbols" w:eastAsia="Noto Sans Symbols" w:hAnsi="Noto Sans Symbols" w:cs="Noto Sans Symbols"/>
      </w:rPr>
    </w:lvl>
    <w:lvl w:ilvl="7">
      <w:start w:val="1"/>
      <w:numFmt w:val="bullet"/>
      <w:lvlText w:val="o"/>
      <w:lvlJc w:val="left"/>
      <w:pPr>
        <w:ind w:left="5732" w:hanging="360"/>
      </w:pPr>
      <w:rPr>
        <w:rFonts w:ascii="Courier New" w:eastAsia="Courier New" w:hAnsi="Courier New" w:cs="Courier New"/>
      </w:rPr>
    </w:lvl>
    <w:lvl w:ilvl="8">
      <w:start w:val="1"/>
      <w:numFmt w:val="bullet"/>
      <w:lvlText w:val="▪"/>
      <w:lvlJc w:val="left"/>
      <w:pPr>
        <w:ind w:left="6452" w:hanging="360"/>
      </w:pPr>
      <w:rPr>
        <w:rFonts w:ascii="Noto Sans Symbols" w:eastAsia="Noto Sans Symbols" w:hAnsi="Noto Sans Symbols" w:cs="Noto Sans Symbols"/>
      </w:rPr>
    </w:lvl>
  </w:abstractNum>
  <w:abstractNum w:abstractNumId="172">
    <w:nsid w:val="65640815"/>
    <w:multiLevelType w:val="multilevel"/>
    <w:tmpl w:val="9BB03D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3">
    <w:nsid w:val="65D02C08"/>
    <w:multiLevelType w:val="multilevel"/>
    <w:tmpl w:val="B3B81D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4">
    <w:nsid w:val="65FF3F6A"/>
    <w:multiLevelType w:val="multilevel"/>
    <w:tmpl w:val="13BA14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5">
    <w:nsid w:val="66411691"/>
    <w:multiLevelType w:val="multilevel"/>
    <w:tmpl w:val="C67E68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6">
    <w:nsid w:val="66C44C16"/>
    <w:multiLevelType w:val="multilevel"/>
    <w:tmpl w:val="3F5066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7">
    <w:nsid w:val="67AA43D5"/>
    <w:multiLevelType w:val="multilevel"/>
    <w:tmpl w:val="BFE41568"/>
    <w:lvl w:ilvl="0">
      <w:start w:val="9"/>
      <w:numFmt w:val="decimal"/>
      <w:lvlText w:val="%1"/>
      <w:lvlJc w:val="left"/>
      <w:pPr>
        <w:ind w:left="360" w:hanging="360"/>
      </w:pPr>
    </w:lvl>
    <w:lvl w:ilvl="1">
      <w:start w:val="1"/>
      <w:numFmt w:val="decimal"/>
      <w:lvlText w:val="%2."/>
      <w:lvlJc w:val="left"/>
      <w:pPr>
        <w:ind w:left="502" w:hanging="360"/>
      </w:pPr>
    </w:lvl>
    <w:lvl w:ilvl="2">
      <w:start w:val="1"/>
      <w:numFmt w:val="decimal"/>
      <w:lvlText w:val="%1.%2.%3"/>
      <w:lvlJc w:val="left"/>
      <w:pPr>
        <w:ind w:left="3600" w:hanging="720"/>
      </w:pPr>
    </w:lvl>
    <w:lvl w:ilvl="3">
      <w:start w:val="1"/>
      <w:numFmt w:val="decimal"/>
      <w:lvlText w:val="%1.%2.%3.%4"/>
      <w:lvlJc w:val="left"/>
      <w:pPr>
        <w:ind w:left="5400" w:hanging="1080"/>
      </w:pPr>
    </w:lvl>
    <w:lvl w:ilvl="4">
      <w:start w:val="1"/>
      <w:numFmt w:val="decimal"/>
      <w:lvlText w:val="%1.%2.%3.%4.%5"/>
      <w:lvlJc w:val="left"/>
      <w:pPr>
        <w:ind w:left="6840" w:hanging="1080"/>
      </w:pPr>
    </w:lvl>
    <w:lvl w:ilvl="5">
      <w:start w:val="1"/>
      <w:numFmt w:val="decimal"/>
      <w:lvlText w:val="%1.%2.%3.%4.%5.%6"/>
      <w:lvlJc w:val="left"/>
      <w:pPr>
        <w:ind w:left="8640" w:hanging="1440"/>
      </w:pPr>
    </w:lvl>
    <w:lvl w:ilvl="6">
      <w:start w:val="1"/>
      <w:numFmt w:val="decimal"/>
      <w:lvlText w:val="%1.%2.%3.%4.%5.%6.%7"/>
      <w:lvlJc w:val="left"/>
      <w:pPr>
        <w:ind w:left="10080" w:hanging="1440"/>
      </w:pPr>
    </w:lvl>
    <w:lvl w:ilvl="7">
      <w:start w:val="1"/>
      <w:numFmt w:val="decimal"/>
      <w:lvlText w:val="%1.%2.%3.%4.%5.%6.%7.%8"/>
      <w:lvlJc w:val="left"/>
      <w:pPr>
        <w:ind w:left="11880" w:hanging="1800"/>
      </w:pPr>
    </w:lvl>
    <w:lvl w:ilvl="8">
      <w:start w:val="1"/>
      <w:numFmt w:val="decimal"/>
      <w:lvlText w:val="%1.%2.%3.%4.%5.%6.%7.%8.%9"/>
      <w:lvlJc w:val="left"/>
      <w:pPr>
        <w:ind w:left="13320" w:hanging="1800"/>
      </w:pPr>
    </w:lvl>
  </w:abstractNum>
  <w:abstractNum w:abstractNumId="178">
    <w:nsid w:val="6843229E"/>
    <w:multiLevelType w:val="multilevel"/>
    <w:tmpl w:val="7D7EB4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9">
    <w:nsid w:val="68DA3DE2"/>
    <w:multiLevelType w:val="multilevel"/>
    <w:tmpl w:val="6AE41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0">
    <w:nsid w:val="69AD71A1"/>
    <w:multiLevelType w:val="multilevel"/>
    <w:tmpl w:val="03E855D2"/>
    <w:lvl w:ilvl="0">
      <w:start w:val="1"/>
      <w:numFmt w:val="bullet"/>
      <w:lvlText w:val="▪"/>
      <w:lvlJc w:val="left"/>
      <w:pPr>
        <w:ind w:left="692" w:hanging="360"/>
      </w:pPr>
      <w:rPr>
        <w:rFonts w:ascii="Noto Sans Symbols" w:eastAsia="Noto Sans Symbols" w:hAnsi="Noto Sans Symbols" w:cs="Noto Sans Symbols"/>
      </w:rPr>
    </w:lvl>
    <w:lvl w:ilvl="1">
      <w:start w:val="1"/>
      <w:numFmt w:val="bullet"/>
      <w:lvlText w:val="o"/>
      <w:lvlJc w:val="left"/>
      <w:pPr>
        <w:ind w:left="1412" w:hanging="360"/>
      </w:pPr>
      <w:rPr>
        <w:rFonts w:ascii="Courier New" w:eastAsia="Courier New" w:hAnsi="Courier New" w:cs="Courier New"/>
      </w:rPr>
    </w:lvl>
    <w:lvl w:ilvl="2">
      <w:start w:val="1"/>
      <w:numFmt w:val="bullet"/>
      <w:lvlText w:val="▪"/>
      <w:lvlJc w:val="left"/>
      <w:pPr>
        <w:ind w:left="2132" w:hanging="360"/>
      </w:pPr>
      <w:rPr>
        <w:rFonts w:ascii="Noto Sans Symbols" w:eastAsia="Noto Sans Symbols" w:hAnsi="Noto Sans Symbols" w:cs="Noto Sans Symbols"/>
      </w:rPr>
    </w:lvl>
    <w:lvl w:ilvl="3">
      <w:start w:val="1"/>
      <w:numFmt w:val="bullet"/>
      <w:lvlText w:val="●"/>
      <w:lvlJc w:val="left"/>
      <w:pPr>
        <w:ind w:left="2852" w:hanging="360"/>
      </w:pPr>
      <w:rPr>
        <w:rFonts w:ascii="Noto Sans Symbols" w:eastAsia="Noto Sans Symbols" w:hAnsi="Noto Sans Symbols" w:cs="Noto Sans Symbols"/>
      </w:rPr>
    </w:lvl>
    <w:lvl w:ilvl="4">
      <w:start w:val="1"/>
      <w:numFmt w:val="bullet"/>
      <w:lvlText w:val="o"/>
      <w:lvlJc w:val="left"/>
      <w:pPr>
        <w:ind w:left="3572" w:hanging="360"/>
      </w:pPr>
      <w:rPr>
        <w:rFonts w:ascii="Courier New" w:eastAsia="Courier New" w:hAnsi="Courier New" w:cs="Courier New"/>
      </w:rPr>
    </w:lvl>
    <w:lvl w:ilvl="5">
      <w:start w:val="1"/>
      <w:numFmt w:val="bullet"/>
      <w:lvlText w:val="▪"/>
      <w:lvlJc w:val="left"/>
      <w:pPr>
        <w:ind w:left="4292" w:hanging="360"/>
      </w:pPr>
      <w:rPr>
        <w:rFonts w:ascii="Noto Sans Symbols" w:eastAsia="Noto Sans Symbols" w:hAnsi="Noto Sans Symbols" w:cs="Noto Sans Symbols"/>
      </w:rPr>
    </w:lvl>
    <w:lvl w:ilvl="6">
      <w:start w:val="1"/>
      <w:numFmt w:val="bullet"/>
      <w:lvlText w:val="●"/>
      <w:lvlJc w:val="left"/>
      <w:pPr>
        <w:ind w:left="5012" w:hanging="360"/>
      </w:pPr>
      <w:rPr>
        <w:rFonts w:ascii="Noto Sans Symbols" w:eastAsia="Noto Sans Symbols" w:hAnsi="Noto Sans Symbols" w:cs="Noto Sans Symbols"/>
      </w:rPr>
    </w:lvl>
    <w:lvl w:ilvl="7">
      <w:start w:val="1"/>
      <w:numFmt w:val="bullet"/>
      <w:lvlText w:val="o"/>
      <w:lvlJc w:val="left"/>
      <w:pPr>
        <w:ind w:left="5732" w:hanging="360"/>
      </w:pPr>
      <w:rPr>
        <w:rFonts w:ascii="Courier New" w:eastAsia="Courier New" w:hAnsi="Courier New" w:cs="Courier New"/>
      </w:rPr>
    </w:lvl>
    <w:lvl w:ilvl="8">
      <w:start w:val="1"/>
      <w:numFmt w:val="bullet"/>
      <w:lvlText w:val="▪"/>
      <w:lvlJc w:val="left"/>
      <w:pPr>
        <w:ind w:left="6452" w:hanging="360"/>
      </w:pPr>
      <w:rPr>
        <w:rFonts w:ascii="Noto Sans Symbols" w:eastAsia="Noto Sans Symbols" w:hAnsi="Noto Sans Symbols" w:cs="Noto Sans Symbols"/>
      </w:rPr>
    </w:lvl>
  </w:abstractNum>
  <w:abstractNum w:abstractNumId="181">
    <w:nsid w:val="69B05008"/>
    <w:multiLevelType w:val="multilevel"/>
    <w:tmpl w:val="0E36B00E"/>
    <w:lvl w:ilvl="0">
      <w:start w:val="1"/>
      <w:numFmt w:val="bullet"/>
      <w:lvlText w:val="▪"/>
      <w:lvlJc w:val="left"/>
      <w:pPr>
        <w:ind w:left="692" w:hanging="360"/>
      </w:pPr>
      <w:rPr>
        <w:rFonts w:ascii="Noto Sans Symbols" w:eastAsia="Noto Sans Symbols" w:hAnsi="Noto Sans Symbols" w:cs="Noto Sans Symbols"/>
      </w:rPr>
    </w:lvl>
    <w:lvl w:ilvl="1">
      <w:start w:val="1"/>
      <w:numFmt w:val="bullet"/>
      <w:lvlText w:val="o"/>
      <w:lvlJc w:val="left"/>
      <w:pPr>
        <w:ind w:left="1412" w:hanging="360"/>
      </w:pPr>
      <w:rPr>
        <w:rFonts w:ascii="Courier New" w:eastAsia="Courier New" w:hAnsi="Courier New" w:cs="Courier New"/>
      </w:rPr>
    </w:lvl>
    <w:lvl w:ilvl="2">
      <w:start w:val="1"/>
      <w:numFmt w:val="bullet"/>
      <w:lvlText w:val="▪"/>
      <w:lvlJc w:val="left"/>
      <w:pPr>
        <w:ind w:left="2132" w:hanging="360"/>
      </w:pPr>
      <w:rPr>
        <w:rFonts w:ascii="Noto Sans Symbols" w:eastAsia="Noto Sans Symbols" w:hAnsi="Noto Sans Symbols" w:cs="Noto Sans Symbols"/>
      </w:rPr>
    </w:lvl>
    <w:lvl w:ilvl="3">
      <w:start w:val="1"/>
      <w:numFmt w:val="bullet"/>
      <w:lvlText w:val="●"/>
      <w:lvlJc w:val="left"/>
      <w:pPr>
        <w:ind w:left="2852" w:hanging="360"/>
      </w:pPr>
      <w:rPr>
        <w:rFonts w:ascii="Noto Sans Symbols" w:eastAsia="Noto Sans Symbols" w:hAnsi="Noto Sans Symbols" w:cs="Noto Sans Symbols"/>
      </w:rPr>
    </w:lvl>
    <w:lvl w:ilvl="4">
      <w:start w:val="1"/>
      <w:numFmt w:val="bullet"/>
      <w:lvlText w:val="o"/>
      <w:lvlJc w:val="left"/>
      <w:pPr>
        <w:ind w:left="3572" w:hanging="360"/>
      </w:pPr>
      <w:rPr>
        <w:rFonts w:ascii="Courier New" w:eastAsia="Courier New" w:hAnsi="Courier New" w:cs="Courier New"/>
      </w:rPr>
    </w:lvl>
    <w:lvl w:ilvl="5">
      <w:start w:val="1"/>
      <w:numFmt w:val="bullet"/>
      <w:lvlText w:val="▪"/>
      <w:lvlJc w:val="left"/>
      <w:pPr>
        <w:ind w:left="4292" w:hanging="360"/>
      </w:pPr>
      <w:rPr>
        <w:rFonts w:ascii="Noto Sans Symbols" w:eastAsia="Noto Sans Symbols" w:hAnsi="Noto Sans Symbols" w:cs="Noto Sans Symbols"/>
      </w:rPr>
    </w:lvl>
    <w:lvl w:ilvl="6">
      <w:start w:val="1"/>
      <w:numFmt w:val="bullet"/>
      <w:lvlText w:val="●"/>
      <w:lvlJc w:val="left"/>
      <w:pPr>
        <w:ind w:left="5012" w:hanging="360"/>
      </w:pPr>
      <w:rPr>
        <w:rFonts w:ascii="Noto Sans Symbols" w:eastAsia="Noto Sans Symbols" w:hAnsi="Noto Sans Symbols" w:cs="Noto Sans Symbols"/>
      </w:rPr>
    </w:lvl>
    <w:lvl w:ilvl="7">
      <w:start w:val="1"/>
      <w:numFmt w:val="bullet"/>
      <w:lvlText w:val="o"/>
      <w:lvlJc w:val="left"/>
      <w:pPr>
        <w:ind w:left="5732" w:hanging="360"/>
      </w:pPr>
      <w:rPr>
        <w:rFonts w:ascii="Courier New" w:eastAsia="Courier New" w:hAnsi="Courier New" w:cs="Courier New"/>
      </w:rPr>
    </w:lvl>
    <w:lvl w:ilvl="8">
      <w:start w:val="1"/>
      <w:numFmt w:val="bullet"/>
      <w:lvlText w:val="▪"/>
      <w:lvlJc w:val="left"/>
      <w:pPr>
        <w:ind w:left="6452" w:hanging="360"/>
      </w:pPr>
      <w:rPr>
        <w:rFonts w:ascii="Noto Sans Symbols" w:eastAsia="Noto Sans Symbols" w:hAnsi="Noto Sans Symbols" w:cs="Noto Sans Symbols"/>
      </w:rPr>
    </w:lvl>
  </w:abstractNum>
  <w:abstractNum w:abstractNumId="182">
    <w:nsid w:val="6A267A0D"/>
    <w:multiLevelType w:val="multilevel"/>
    <w:tmpl w:val="421C7E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3">
    <w:nsid w:val="6A603CB2"/>
    <w:multiLevelType w:val="multilevel"/>
    <w:tmpl w:val="5360EB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4">
    <w:nsid w:val="6AF21106"/>
    <w:multiLevelType w:val="multilevel"/>
    <w:tmpl w:val="840AD41C"/>
    <w:lvl w:ilvl="0">
      <w:start w:val="1"/>
      <w:numFmt w:val="bullet"/>
      <w:lvlText w:val="▪"/>
      <w:lvlJc w:val="left"/>
      <w:pPr>
        <w:ind w:left="692" w:hanging="360"/>
      </w:pPr>
      <w:rPr>
        <w:rFonts w:ascii="Noto Sans Symbols" w:eastAsia="Noto Sans Symbols" w:hAnsi="Noto Sans Symbols" w:cs="Noto Sans Symbols"/>
      </w:rPr>
    </w:lvl>
    <w:lvl w:ilvl="1">
      <w:start w:val="1"/>
      <w:numFmt w:val="bullet"/>
      <w:lvlText w:val="o"/>
      <w:lvlJc w:val="left"/>
      <w:pPr>
        <w:ind w:left="1412" w:hanging="360"/>
      </w:pPr>
      <w:rPr>
        <w:rFonts w:ascii="Courier New" w:eastAsia="Courier New" w:hAnsi="Courier New" w:cs="Courier New"/>
      </w:rPr>
    </w:lvl>
    <w:lvl w:ilvl="2">
      <w:start w:val="1"/>
      <w:numFmt w:val="bullet"/>
      <w:lvlText w:val="▪"/>
      <w:lvlJc w:val="left"/>
      <w:pPr>
        <w:ind w:left="2132" w:hanging="360"/>
      </w:pPr>
      <w:rPr>
        <w:rFonts w:ascii="Noto Sans Symbols" w:eastAsia="Noto Sans Symbols" w:hAnsi="Noto Sans Symbols" w:cs="Noto Sans Symbols"/>
      </w:rPr>
    </w:lvl>
    <w:lvl w:ilvl="3">
      <w:start w:val="1"/>
      <w:numFmt w:val="bullet"/>
      <w:lvlText w:val="●"/>
      <w:lvlJc w:val="left"/>
      <w:pPr>
        <w:ind w:left="2852" w:hanging="360"/>
      </w:pPr>
      <w:rPr>
        <w:rFonts w:ascii="Noto Sans Symbols" w:eastAsia="Noto Sans Symbols" w:hAnsi="Noto Sans Symbols" w:cs="Noto Sans Symbols"/>
      </w:rPr>
    </w:lvl>
    <w:lvl w:ilvl="4">
      <w:start w:val="1"/>
      <w:numFmt w:val="bullet"/>
      <w:lvlText w:val="o"/>
      <w:lvlJc w:val="left"/>
      <w:pPr>
        <w:ind w:left="3572" w:hanging="360"/>
      </w:pPr>
      <w:rPr>
        <w:rFonts w:ascii="Courier New" w:eastAsia="Courier New" w:hAnsi="Courier New" w:cs="Courier New"/>
      </w:rPr>
    </w:lvl>
    <w:lvl w:ilvl="5">
      <w:start w:val="1"/>
      <w:numFmt w:val="bullet"/>
      <w:lvlText w:val="▪"/>
      <w:lvlJc w:val="left"/>
      <w:pPr>
        <w:ind w:left="4292" w:hanging="360"/>
      </w:pPr>
      <w:rPr>
        <w:rFonts w:ascii="Noto Sans Symbols" w:eastAsia="Noto Sans Symbols" w:hAnsi="Noto Sans Symbols" w:cs="Noto Sans Symbols"/>
      </w:rPr>
    </w:lvl>
    <w:lvl w:ilvl="6">
      <w:start w:val="1"/>
      <w:numFmt w:val="bullet"/>
      <w:lvlText w:val="●"/>
      <w:lvlJc w:val="left"/>
      <w:pPr>
        <w:ind w:left="5012" w:hanging="360"/>
      </w:pPr>
      <w:rPr>
        <w:rFonts w:ascii="Noto Sans Symbols" w:eastAsia="Noto Sans Symbols" w:hAnsi="Noto Sans Symbols" w:cs="Noto Sans Symbols"/>
      </w:rPr>
    </w:lvl>
    <w:lvl w:ilvl="7">
      <w:start w:val="1"/>
      <w:numFmt w:val="bullet"/>
      <w:lvlText w:val="o"/>
      <w:lvlJc w:val="left"/>
      <w:pPr>
        <w:ind w:left="5732" w:hanging="360"/>
      </w:pPr>
      <w:rPr>
        <w:rFonts w:ascii="Courier New" w:eastAsia="Courier New" w:hAnsi="Courier New" w:cs="Courier New"/>
      </w:rPr>
    </w:lvl>
    <w:lvl w:ilvl="8">
      <w:start w:val="1"/>
      <w:numFmt w:val="bullet"/>
      <w:lvlText w:val="▪"/>
      <w:lvlJc w:val="left"/>
      <w:pPr>
        <w:ind w:left="6452" w:hanging="360"/>
      </w:pPr>
      <w:rPr>
        <w:rFonts w:ascii="Noto Sans Symbols" w:eastAsia="Noto Sans Symbols" w:hAnsi="Noto Sans Symbols" w:cs="Noto Sans Symbols"/>
      </w:rPr>
    </w:lvl>
  </w:abstractNum>
  <w:abstractNum w:abstractNumId="185">
    <w:nsid w:val="6B0201AD"/>
    <w:multiLevelType w:val="multilevel"/>
    <w:tmpl w:val="DFB25410"/>
    <w:lvl w:ilvl="0">
      <w:start w:val="1"/>
      <w:numFmt w:val="bullet"/>
      <w:lvlText w:val="▪"/>
      <w:lvlJc w:val="left"/>
      <w:pPr>
        <w:ind w:left="692" w:hanging="360"/>
      </w:pPr>
      <w:rPr>
        <w:rFonts w:ascii="Noto Sans Symbols" w:eastAsia="Noto Sans Symbols" w:hAnsi="Noto Sans Symbols" w:cs="Noto Sans Symbols"/>
      </w:rPr>
    </w:lvl>
    <w:lvl w:ilvl="1">
      <w:start w:val="1"/>
      <w:numFmt w:val="bullet"/>
      <w:lvlText w:val="o"/>
      <w:lvlJc w:val="left"/>
      <w:pPr>
        <w:ind w:left="1412" w:hanging="360"/>
      </w:pPr>
      <w:rPr>
        <w:rFonts w:ascii="Courier New" w:eastAsia="Courier New" w:hAnsi="Courier New" w:cs="Courier New"/>
      </w:rPr>
    </w:lvl>
    <w:lvl w:ilvl="2">
      <w:start w:val="1"/>
      <w:numFmt w:val="bullet"/>
      <w:lvlText w:val="▪"/>
      <w:lvlJc w:val="left"/>
      <w:pPr>
        <w:ind w:left="2132" w:hanging="360"/>
      </w:pPr>
      <w:rPr>
        <w:rFonts w:ascii="Noto Sans Symbols" w:eastAsia="Noto Sans Symbols" w:hAnsi="Noto Sans Symbols" w:cs="Noto Sans Symbols"/>
      </w:rPr>
    </w:lvl>
    <w:lvl w:ilvl="3">
      <w:start w:val="1"/>
      <w:numFmt w:val="bullet"/>
      <w:lvlText w:val="●"/>
      <w:lvlJc w:val="left"/>
      <w:pPr>
        <w:ind w:left="2852" w:hanging="360"/>
      </w:pPr>
      <w:rPr>
        <w:rFonts w:ascii="Noto Sans Symbols" w:eastAsia="Noto Sans Symbols" w:hAnsi="Noto Sans Symbols" w:cs="Noto Sans Symbols"/>
      </w:rPr>
    </w:lvl>
    <w:lvl w:ilvl="4">
      <w:start w:val="1"/>
      <w:numFmt w:val="bullet"/>
      <w:lvlText w:val="o"/>
      <w:lvlJc w:val="left"/>
      <w:pPr>
        <w:ind w:left="3572" w:hanging="360"/>
      </w:pPr>
      <w:rPr>
        <w:rFonts w:ascii="Courier New" w:eastAsia="Courier New" w:hAnsi="Courier New" w:cs="Courier New"/>
      </w:rPr>
    </w:lvl>
    <w:lvl w:ilvl="5">
      <w:start w:val="1"/>
      <w:numFmt w:val="bullet"/>
      <w:lvlText w:val="▪"/>
      <w:lvlJc w:val="left"/>
      <w:pPr>
        <w:ind w:left="4292" w:hanging="360"/>
      </w:pPr>
      <w:rPr>
        <w:rFonts w:ascii="Noto Sans Symbols" w:eastAsia="Noto Sans Symbols" w:hAnsi="Noto Sans Symbols" w:cs="Noto Sans Symbols"/>
      </w:rPr>
    </w:lvl>
    <w:lvl w:ilvl="6">
      <w:start w:val="1"/>
      <w:numFmt w:val="bullet"/>
      <w:lvlText w:val="●"/>
      <w:lvlJc w:val="left"/>
      <w:pPr>
        <w:ind w:left="5012" w:hanging="360"/>
      </w:pPr>
      <w:rPr>
        <w:rFonts w:ascii="Noto Sans Symbols" w:eastAsia="Noto Sans Symbols" w:hAnsi="Noto Sans Symbols" w:cs="Noto Sans Symbols"/>
      </w:rPr>
    </w:lvl>
    <w:lvl w:ilvl="7">
      <w:start w:val="1"/>
      <w:numFmt w:val="bullet"/>
      <w:lvlText w:val="o"/>
      <w:lvlJc w:val="left"/>
      <w:pPr>
        <w:ind w:left="5732" w:hanging="360"/>
      </w:pPr>
      <w:rPr>
        <w:rFonts w:ascii="Courier New" w:eastAsia="Courier New" w:hAnsi="Courier New" w:cs="Courier New"/>
      </w:rPr>
    </w:lvl>
    <w:lvl w:ilvl="8">
      <w:start w:val="1"/>
      <w:numFmt w:val="bullet"/>
      <w:lvlText w:val="▪"/>
      <w:lvlJc w:val="left"/>
      <w:pPr>
        <w:ind w:left="6452" w:hanging="360"/>
      </w:pPr>
      <w:rPr>
        <w:rFonts w:ascii="Noto Sans Symbols" w:eastAsia="Noto Sans Symbols" w:hAnsi="Noto Sans Symbols" w:cs="Noto Sans Symbols"/>
      </w:rPr>
    </w:lvl>
  </w:abstractNum>
  <w:abstractNum w:abstractNumId="186">
    <w:nsid w:val="6B6D0411"/>
    <w:multiLevelType w:val="multilevel"/>
    <w:tmpl w:val="3D16E1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7">
    <w:nsid w:val="6BB30D59"/>
    <w:multiLevelType w:val="multilevel"/>
    <w:tmpl w:val="985C6A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8">
    <w:nsid w:val="6D355D6B"/>
    <w:multiLevelType w:val="multilevel"/>
    <w:tmpl w:val="5866AE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9">
    <w:nsid w:val="6D576A09"/>
    <w:multiLevelType w:val="multilevel"/>
    <w:tmpl w:val="61D6EA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0">
    <w:nsid w:val="6DEB23BD"/>
    <w:multiLevelType w:val="multilevel"/>
    <w:tmpl w:val="64A479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1">
    <w:nsid w:val="6E4A518F"/>
    <w:multiLevelType w:val="multilevel"/>
    <w:tmpl w:val="3DEC18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2">
    <w:nsid w:val="6E9D50B1"/>
    <w:multiLevelType w:val="multilevel"/>
    <w:tmpl w:val="9334B4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3">
    <w:nsid w:val="6EF62B0B"/>
    <w:multiLevelType w:val="multilevel"/>
    <w:tmpl w:val="FA644F96"/>
    <w:lvl w:ilvl="0">
      <w:start w:val="5"/>
      <w:numFmt w:val="bullet"/>
      <w:lvlText w:val="−"/>
      <w:lvlJc w:val="left"/>
      <w:pPr>
        <w:ind w:left="1800" w:hanging="360"/>
      </w:pPr>
      <w:rPr>
        <w:rFonts w:ascii="Times New Roman" w:eastAsia="Times New Roman" w:hAnsi="Times New Roman" w:cs="Times New Roman"/>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94">
    <w:nsid w:val="6F671761"/>
    <w:multiLevelType w:val="multilevel"/>
    <w:tmpl w:val="3C4C93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5">
    <w:nsid w:val="6FAE426E"/>
    <w:multiLevelType w:val="multilevel"/>
    <w:tmpl w:val="5B5422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6">
    <w:nsid w:val="70220A09"/>
    <w:multiLevelType w:val="multilevel"/>
    <w:tmpl w:val="41D261DE"/>
    <w:lvl w:ilvl="0">
      <w:start w:val="1"/>
      <w:numFmt w:val="bullet"/>
      <w:lvlText w:val="▪"/>
      <w:lvlJc w:val="left"/>
      <w:pPr>
        <w:ind w:left="692" w:hanging="360"/>
      </w:pPr>
      <w:rPr>
        <w:rFonts w:ascii="Noto Sans Symbols" w:eastAsia="Noto Sans Symbols" w:hAnsi="Noto Sans Symbols" w:cs="Noto Sans Symbols"/>
      </w:rPr>
    </w:lvl>
    <w:lvl w:ilvl="1">
      <w:start w:val="1"/>
      <w:numFmt w:val="bullet"/>
      <w:lvlText w:val="o"/>
      <w:lvlJc w:val="left"/>
      <w:pPr>
        <w:ind w:left="1412" w:hanging="360"/>
      </w:pPr>
      <w:rPr>
        <w:rFonts w:ascii="Courier New" w:eastAsia="Courier New" w:hAnsi="Courier New" w:cs="Courier New"/>
      </w:rPr>
    </w:lvl>
    <w:lvl w:ilvl="2">
      <w:start w:val="1"/>
      <w:numFmt w:val="bullet"/>
      <w:lvlText w:val="▪"/>
      <w:lvlJc w:val="left"/>
      <w:pPr>
        <w:ind w:left="2132" w:hanging="360"/>
      </w:pPr>
      <w:rPr>
        <w:rFonts w:ascii="Noto Sans Symbols" w:eastAsia="Noto Sans Symbols" w:hAnsi="Noto Sans Symbols" w:cs="Noto Sans Symbols"/>
      </w:rPr>
    </w:lvl>
    <w:lvl w:ilvl="3">
      <w:start w:val="1"/>
      <w:numFmt w:val="bullet"/>
      <w:lvlText w:val="●"/>
      <w:lvlJc w:val="left"/>
      <w:pPr>
        <w:ind w:left="2852" w:hanging="360"/>
      </w:pPr>
      <w:rPr>
        <w:rFonts w:ascii="Noto Sans Symbols" w:eastAsia="Noto Sans Symbols" w:hAnsi="Noto Sans Symbols" w:cs="Noto Sans Symbols"/>
      </w:rPr>
    </w:lvl>
    <w:lvl w:ilvl="4">
      <w:start w:val="1"/>
      <w:numFmt w:val="bullet"/>
      <w:lvlText w:val="o"/>
      <w:lvlJc w:val="left"/>
      <w:pPr>
        <w:ind w:left="3572" w:hanging="360"/>
      </w:pPr>
      <w:rPr>
        <w:rFonts w:ascii="Courier New" w:eastAsia="Courier New" w:hAnsi="Courier New" w:cs="Courier New"/>
      </w:rPr>
    </w:lvl>
    <w:lvl w:ilvl="5">
      <w:start w:val="1"/>
      <w:numFmt w:val="bullet"/>
      <w:lvlText w:val="▪"/>
      <w:lvlJc w:val="left"/>
      <w:pPr>
        <w:ind w:left="4292" w:hanging="360"/>
      </w:pPr>
      <w:rPr>
        <w:rFonts w:ascii="Noto Sans Symbols" w:eastAsia="Noto Sans Symbols" w:hAnsi="Noto Sans Symbols" w:cs="Noto Sans Symbols"/>
      </w:rPr>
    </w:lvl>
    <w:lvl w:ilvl="6">
      <w:start w:val="1"/>
      <w:numFmt w:val="bullet"/>
      <w:lvlText w:val="●"/>
      <w:lvlJc w:val="left"/>
      <w:pPr>
        <w:ind w:left="5012" w:hanging="360"/>
      </w:pPr>
      <w:rPr>
        <w:rFonts w:ascii="Noto Sans Symbols" w:eastAsia="Noto Sans Symbols" w:hAnsi="Noto Sans Symbols" w:cs="Noto Sans Symbols"/>
      </w:rPr>
    </w:lvl>
    <w:lvl w:ilvl="7">
      <w:start w:val="1"/>
      <w:numFmt w:val="bullet"/>
      <w:lvlText w:val="o"/>
      <w:lvlJc w:val="left"/>
      <w:pPr>
        <w:ind w:left="5732" w:hanging="360"/>
      </w:pPr>
      <w:rPr>
        <w:rFonts w:ascii="Courier New" w:eastAsia="Courier New" w:hAnsi="Courier New" w:cs="Courier New"/>
      </w:rPr>
    </w:lvl>
    <w:lvl w:ilvl="8">
      <w:start w:val="1"/>
      <w:numFmt w:val="bullet"/>
      <w:lvlText w:val="▪"/>
      <w:lvlJc w:val="left"/>
      <w:pPr>
        <w:ind w:left="6452" w:hanging="360"/>
      </w:pPr>
      <w:rPr>
        <w:rFonts w:ascii="Noto Sans Symbols" w:eastAsia="Noto Sans Symbols" w:hAnsi="Noto Sans Symbols" w:cs="Noto Sans Symbols"/>
      </w:rPr>
    </w:lvl>
  </w:abstractNum>
  <w:abstractNum w:abstractNumId="197">
    <w:nsid w:val="703B67D4"/>
    <w:multiLevelType w:val="multilevel"/>
    <w:tmpl w:val="FCC239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8">
    <w:nsid w:val="70F94661"/>
    <w:multiLevelType w:val="multilevel"/>
    <w:tmpl w:val="578622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9">
    <w:nsid w:val="715D5F18"/>
    <w:multiLevelType w:val="multilevel"/>
    <w:tmpl w:val="B2BAF560"/>
    <w:lvl w:ilvl="0">
      <w:start w:val="1"/>
      <w:numFmt w:val="bullet"/>
      <w:lvlText w:val="▪"/>
      <w:lvlJc w:val="left"/>
      <w:pPr>
        <w:ind w:left="692" w:hanging="360"/>
      </w:pPr>
      <w:rPr>
        <w:rFonts w:ascii="Noto Sans Symbols" w:eastAsia="Noto Sans Symbols" w:hAnsi="Noto Sans Symbols" w:cs="Noto Sans Symbols"/>
      </w:rPr>
    </w:lvl>
    <w:lvl w:ilvl="1">
      <w:start w:val="1"/>
      <w:numFmt w:val="bullet"/>
      <w:lvlText w:val="o"/>
      <w:lvlJc w:val="left"/>
      <w:pPr>
        <w:ind w:left="1412" w:hanging="360"/>
      </w:pPr>
      <w:rPr>
        <w:rFonts w:ascii="Courier New" w:eastAsia="Courier New" w:hAnsi="Courier New" w:cs="Courier New"/>
      </w:rPr>
    </w:lvl>
    <w:lvl w:ilvl="2">
      <w:start w:val="1"/>
      <w:numFmt w:val="bullet"/>
      <w:lvlText w:val="▪"/>
      <w:lvlJc w:val="left"/>
      <w:pPr>
        <w:ind w:left="2132" w:hanging="360"/>
      </w:pPr>
      <w:rPr>
        <w:rFonts w:ascii="Noto Sans Symbols" w:eastAsia="Noto Sans Symbols" w:hAnsi="Noto Sans Symbols" w:cs="Noto Sans Symbols"/>
      </w:rPr>
    </w:lvl>
    <w:lvl w:ilvl="3">
      <w:start w:val="1"/>
      <w:numFmt w:val="bullet"/>
      <w:lvlText w:val="●"/>
      <w:lvlJc w:val="left"/>
      <w:pPr>
        <w:ind w:left="2852" w:hanging="360"/>
      </w:pPr>
      <w:rPr>
        <w:rFonts w:ascii="Noto Sans Symbols" w:eastAsia="Noto Sans Symbols" w:hAnsi="Noto Sans Symbols" w:cs="Noto Sans Symbols"/>
      </w:rPr>
    </w:lvl>
    <w:lvl w:ilvl="4">
      <w:start w:val="1"/>
      <w:numFmt w:val="bullet"/>
      <w:lvlText w:val="o"/>
      <w:lvlJc w:val="left"/>
      <w:pPr>
        <w:ind w:left="3572" w:hanging="360"/>
      </w:pPr>
      <w:rPr>
        <w:rFonts w:ascii="Courier New" w:eastAsia="Courier New" w:hAnsi="Courier New" w:cs="Courier New"/>
      </w:rPr>
    </w:lvl>
    <w:lvl w:ilvl="5">
      <w:start w:val="1"/>
      <w:numFmt w:val="bullet"/>
      <w:lvlText w:val="▪"/>
      <w:lvlJc w:val="left"/>
      <w:pPr>
        <w:ind w:left="4292" w:hanging="360"/>
      </w:pPr>
      <w:rPr>
        <w:rFonts w:ascii="Noto Sans Symbols" w:eastAsia="Noto Sans Symbols" w:hAnsi="Noto Sans Symbols" w:cs="Noto Sans Symbols"/>
      </w:rPr>
    </w:lvl>
    <w:lvl w:ilvl="6">
      <w:start w:val="1"/>
      <w:numFmt w:val="bullet"/>
      <w:lvlText w:val="●"/>
      <w:lvlJc w:val="left"/>
      <w:pPr>
        <w:ind w:left="5012" w:hanging="360"/>
      </w:pPr>
      <w:rPr>
        <w:rFonts w:ascii="Noto Sans Symbols" w:eastAsia="Noto Sans Symbols" w:hAnsi="Noto Sans Symbols" w:cs="Noto Sans Symbols"/>
      </w:rPr>
    </w:lvl>
    <w:lvl w:ilvl="7">
      <w:start w:val="1"/>
      <w:numFmt w:val="bullet"/>
      <w:lvlText w:val="o"/>
      <w:lvlJc w:val="left"/>
      <w:pPr>
        <w:ind w:left="5732" w:hanging="360"/>
      </w:pPr>
      <w:rPr>
        <w:rFonts w:ascii="Courier New" w:eastAsia="Courier New" w:hAnsi="Courier New" w:cs="Courier New"/>
      </w:rPr>
    </w:lvl>
    <w:lvl w:ilvl="8">
      <w:start w:val="1"/>
      <w:numFmt w:val="bullet"/>
      <w:lvlText w:val="▪"/>
      <w:lvlJc w:val="left"/>
      <w:pPr>
        <w:ind w:left="6452" w:hanging="360"/>
      </w:pPr>
      <w:rPr>
        <w:rFonts w:ascii="Noto Sans Symbols" w:eastAsia="Noto Sans Symbols" w:hAnsi="Noto Sans Symbols" w:cs="Noto Sans Symbols"/>
      </w:rPr>
    </w:lvl>
  </w:abstractNum>
  <w:abstractNum w:abstractNumId="200">
    <w:nsid w:val="71675C7F"/>
    <w:multiLevelType w:val="multilevel"/>
    <w:tmpl w:val="81E0D91E"/>
    <w:lvl w:ilvl="0">
      <w:start w:val="1"/>
      <w:numFmt w:val="bullet"/>
      <w:lvlText w:val="▪"/>
      <w:lvlJc w:val="left"/>
      <w:pPr>
        <w:ind w:left="692" w:hanging="360"/>
      </w:pPr>
      <w:rPr>
        <w:rFonts w:ascii="Noto Sans Symbols" w:eastAsia="Noto Sans Symbols" w:hAnsi="Noto Sans Symbols" w:cs="Noto Sans Symbols"/>
      </w:rPr>
    </w:lvl>
    <w:lvl w:ilvl="1">
      <w:start w:val="1"/>
      <w:numFmt w:val="bullet"/>
      <w:lvlText w:val="o"/>
      <w:lvlJc w:val="left"/>
      <w:pPr>
        <w:ind w:left="1412" w:hanging="360"/>
      </w:pPr>
      <w:rPr>
        <w:rFonts w:ascii="Courier New" w:eastAsia="Courier New" w:hAnsi="Courier New" w:cs="Courier New"/>
      </w:rPr>
    </w:lvl>
    <w:lvl w:ilvl="2">
      <w:start w:val="1"/>
      <w:numFmt w:val="bullet"/>
      <w:lvlText w:val="▪"/>
      <w:lvlJc w:val="left"/>
      <w:pPr>
        <w:ind w:left="2132" w:hanging="360"/>
      </w:pPr>
      <w:rPr>
        <w:rFonts w:ascii="Noto Sans Symbols" w:eastAsia="Noto Sans Symbols" w:hAnsi="Noto Sans Symbols" w:cs="Noto Sans Symbols"/>
      </w:rPr>
    </w:lvl>
    <w:lvl w:ilvl="3">
      <w:start w:val="1"/>
      <w:numFmt w:val="bullet"/>
      <w:lvlText w:val="●"/>
      <w:lvlJc w:val="left"/>
      <w:pPr>
        <w:ind w:left="2852" w:hanging="360"/>
      </w:pPr>
      <w:rPr>
        <w:rFonts w:ascii="Noto Sans Symbols" w:eastAsia="Noto Sans Symbols" w:hAnsi="Noto Sans Symbols" w:cs="Noto Sans Symbols"/>
      </w:rPr>
    </w:lvl>
    <w:lvl w:ilvl="4">
      <w:start w:val="1"/>
      <w:numFmt w:val="bullet"/>
      <w:lvlText w:val="o"/>
      <w:lvlJc w:val="left"/>
      <w:pPr>
        <w:ind w:left="3572" w:hanging="360"/>
      </w:pPr>
      <w:rPr>
        <w:rFonts w:ascii="Courier New" w:eastAsia="Courier New" w:hAnsi="Courier New" w:cs="Courier New"/>
      </w:rPr>
    </w:lvl>
    <w:lvl w:ilvl="5">
      <w:start w:val="1"/>
      <w:numFmt w:val="bullet"/>
      <w:lvlText w:val="▪"/>
      <w:lvlJc w:val="left"/>
      <w:pPr>
        <w:ind w:left="4292" w:hanging="360"/>
      </w:pPr>
      <w:rPr>
        <w:rFonts w:ascii="Noto Sans Symbols" w:eastAsia="Noto Sans Symbols" w:hAnsi="Noto Sans Symbols" w:cs="Noto Sans Symbols"/>
      </w:rPr>
    </w:lvl>
    <w:lvl w:ilvl="6">
      <w:start w:val="1"/>
      <w:numFmt w:val="bullet"/>
      <w:lvlText w:val="●"/>
      <w:lvlJc w:val="left"/>
      <w:pPr>
        <w:ind w:left="5012" w:hanging="360"/>
      </w:pPr>
      <w:rPr>
        <w:rFonts w:ascii="Noto Sans Symbols" w:eastAsia="Noto Sans Symbols" w:hAnsi="Noto Sans Symbols" w:cs="Noto Sans Symbols"/>
      </w:rPr>
    </w:lvl>
    <w:lvl w:ilvl="7">
      <w:start w:val="1"/>
      <w:numFmt w:val="bullet"/>
      <w:lvlText w:val="o"/>
      <w:lvlJc w:val="left"/>
      <w:pPr>
        <w:ind w:left="5732" w:hanging="360"/>
      </w:pPr>
      <w:rPr>
        <w:rFonts w:ascii="Courier New" w:eastAsia="Courier New" w:hAnsi="Courier New" w:cs="Courier New"/>
      </w:rPr>
    </w:lvl>
    <w:lvl w:ilvl="8">
      <w:start w:val="1"/>
      <w:numFmt w:val="bullet"/>
      <w:lvlText w:val="▪"/>
      <w:lvlJc w:val="left"/>
      <w:pPr>
        <w:ind w:left="6452" w:hanging="360"/>
      </w:pPr>
      <w:rPr>
        <w:rFonts w:ascii="Noto Sans Symbols" w:eastAsia="Noto Sans Symbols" w:hAnsi="Noto Sans Symbols" w:cs="Noto Sans Symbols"/>
      </w:rPr>
    </w:lvl>
  </w:abstractNum>
  <w:abstractNum w:abstractNumId="201">
    <w:nsid w:val="71EB039A"/>
    <w:multiLevelType w:val="multilevel"/>
    <w:tmpl w:val="B6463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2">
    <w:nsid w:val="71F5227B"/>
    <w:multiLevelType w:val="multilevel"/>
    <w:tmpl w:val="DFC2B7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3">
    <w:nsid w:val="737822BC"/>
    <w:multiLevelType w:val="multilevel"/>
    <w:tmpl w:val="65C6DB22"/>
    <w:lvl w:ilvl="0">
      <w:start w:val="1"/>
      <w:numFmt w:val="bullet"/>
      <w:lvlText w:val="▪"/>
      <w:lvlJc w:val="left"/>
      <w:pPr>
        <w:ind w:left="3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4">
    <w:nsid w:val="747E4449"/>
    <w:multiLevelType w:val="multilevel"/>
    <w:tmpl w:val="CCC2C6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5">
    <w:nsid w:val="74E94D6E"/>
    <w:multiLevelType w:val="multilevel"/>
    <w:tmpl w:val="7B5E23B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6">
    <w:nsid w:val="74F05B4C"/>
    <w:multiLevelType w:val="multilevel"/>
    <w:tmpl w:val="5C047F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7">
    <w:nsid w:val="75F92908"/>
    <w:multiLevelType w:val="multilevel"/>
    <w:tmpl w:val="920EA0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8">
    <w:nsid w:val="761B2FC9"/>
    <w:multiLevelType w:val="multilevel"/>
    <w:tmpl w:val="F048BD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9">
    <w:nsid w:val="768F1C13"/>
    <w:multiLevelType w:val="multilevel"/>
    <w:tmpl w:val="61E4FD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0">
    <w:nsid w:val="76FF6E4A"/>
    <w:multiLevelType w:val="multilevel"/>
    <w:tmpl w:val="98A8CE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1">
    <w:nsid w:val="774724E4"/>
    <w:multiLevelType w:val="multilevel"/>
    <w:tmpl w:val="F196CD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2">
    <w:nsid w:val="781D3544"/>
    <w:multiLevelType w:val="multilevel"/>
    <w:tmpl w:val="6A9E8F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3">
    <w:nsid w:val="78715799"/>
    <w:multiLevelType w:val="multilevel"/>
    <w:tmpl w:val="956E14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4">
    <w:nsid w:val="791E377D"/>
    <w:multiLevelType w:val="multilevel"/>
    <w:tmpl w:val="E084CF16"/>
    <w:lvl w:ilvl="0">
      <w:start w:val="1"/>
      <w:numFmt w:val="bullet"/>
      <w:lvlText w:val="▪"/>
      <w:lvlJc w:val="left"/>
      <w:pPr>
        <w:ind w:left="692" w:hanging="360"/>
      </w:pPr>
      <w:rPr>
        <w:rFonts w:ascii="Noto Sans Symbols" w:eastAsia="Noto Sans Symbols" w:hAnsi="Noto Sans Symbols" w:cs="Noto Sans Symbols"/>
      </w:rPr>
    </w:lvl>
    <w:lvl w:ilvl="1">
      <w:start w:val="1"/>
      <w:numFmt w:val="bullet"/>
      <w:lvlText w:val="o"/>
      <w:lvlJc w:val="left"/>
      <w:pPr>
        <w:ind w:left="1412" w:hanging="360"/>
      </w:pPr>
      <w:rPr>
        <w:rFonts w:ascii="Courier New" w:eastAsia="Courier New" w:hAnsi="Courier New" w:cs="Courier New"/>
      </w:rPr>
    </w:lvl>
    <w:lvl w:ilvl="2">
      <w:start w:val="1"/>
      <w:numFmt w:val="bullet"/>
      <w:lvlText w:val="▪"/>
      <w:lvlJc w:val="left"/>
      <w:pPr>
        <w:ind w:left="2132" w:hanging="360"/>
      </w:pPr>
      <w:rPr>
        <w:rFonts w:ascii="Noto Sans Symbols" w:eastAsia="Noto Sans Symbols" w:hAnsi="Noto Sans Symbols" w:cs="Noto Sans Symbols"/>
      </w:rPr>
    </w:lvl>
    <w:lvl w:ilvl="3">
      <w:start w:val="1"/>
      <w:numFmt w:val="bullet"/>
      <w:lvlText w:val="●"/>
      <w:lvlJc w:val="left"/>
      <w:pPr>
        <w:ind w:left="2852" w:hanging="360"/>
      </w:pPr>
      <w:rPr>
        <w:rFonts w:ascii="Noto Sans Symbols" w:eastAsia="Noto Sans Symbols" w:hAnsi="Noto Sans Symbols" w:cs="Noto Sans Symbols"/>
      </w:rPr>
    </w:lvl>
    <w:lvl w:ilvl="4">
      <w:start w:val="1"/>
      <w:numFmt w:val="bullet"/>
      <w:lvlText w:val="o"/>
      <w:lvlJc w:val="left"/>
      <w:pPr>
        <w:ind w:left="3572" w:hanging="360"/>
      </w:pPr>
      <w:rPr>
        <w:rFonts w:ascii="Courier New" w:eastAsia="Courier New" w:hAnsi="Courier New" w:cs="Courier New"/>
      </w:rPr>
    </w:lvl>
    <w:lvl w:ilvl="5">
      <w:start w:val="1"/>
      <w:numFmt w:val="bullet"/>
      <w:lvlText w:val="▪"/>
      <w:lvlJc w:val="left"/>
      <w:pPr>
        <w:ind w:left="4292" w:hanging="360"/>
      </w:pPr>
      <w:rPr>
        <w:rFonts w:ascii="Noto Sans Symbols" w:eastAsia="Noto Sans Symbols" w:hAnsi="Noto Sans Symbols" w:cs="Noto Sans Symbols"/>
      </w:rPr>
    </w:lvl>
    <w:lvl w:ilvl="6">
      <w:start w:val="1"/>
      <w:numFmt w:val="bullet"/>
      <w:lvlText w:val="●"/>
      <w:lvlJc w:val="left"/>
      <w:pPr>
        <w:ind w:left="5012" w:hanging="360"/>
      </w:pPr>
      <w:rPr>
        <w:rFonts w:ascii="Noto Sans Symbols" w:eastAsia="Noto Sans Symbols" w:hAnsi="Noto Sans Symbols" w:cs="Noto Sans Symbols"/>
      </w:rPr>
    </w:lvl>
    <w:lvl w:ilvl="7">
      <w:start w:val="1"/>
      <w:numFmt w:val="bullet"/>
      <w:lvlText w:val="o"/>
      <w:lvlJc w:val="left"/>
      <w:pPr>
        <w:ind w:left="5732" w:hanging="360"/>
      </w:pPr>
      <w:rPr>
        <w:rFonts w:ascii="Courier New" w:eastAsia="Courier New" w:hAnsi="Courier New" w:cs="Courier New"/>
      </w:rPr>
    </w:lvl>
    <w:lvl w:ilvl="8">
      <w:start w:val="1"/>
      <w:numFmt w:val="bullet"/>
      <w:lvlText w:val="▪"/>
      <w:lvlJc w:val="left"/>
      <w:pPr>
        <w:ind w:left="6452" w:hanging="360"/>
      </w:pPr>
      <w:rPr>
        <w:rFonts w:ascii="Noto Sans Symbols" w:eastAsia="Noto Sans Symbols" w:hAnsi="Noto Sans Symbols" w:cs="Noto Sans Symbols"/>
      </w:rPr>
    </w:lvl>
  </w:abstractNum>
  <w:abstractNum w:abstractNumId="215">
    <w:nsid w:val="793D7319"/>
    <w:multiLevelType w:val="multilevel"/>
    <w:tmpl w:val="8A3A4828"/>
    <w:lvl w:ilvl="0">
      <w:start w:val="1"/>
      <w:numFmt w:val="bullet"/>
      <w:lvlText w:val="▪"/>
      <w:lvlJc w:val="left"/>
      <w:pPr>
        <w:ind w:left="692" w:hanging="360"/>
      </w:pPr>
      <w:rPr>
        <w:rFonts w:ascii="Noto Sans Symbols" w:eastAsia="Noto Sans Symbols" w:hAnsi="Noto Sans Symbols" w:cs="Noto Sans Symbols"/>
      </w:rPr>
    </w:lvl>
    <w:lvl w:ilvl="1">
      <w:start w:val="1"/>
      <w:numFmt w:val="bullet"/>
      <w:lvlText w:val="o"/>
      <w:lvlJc w:val="left"/>
      <w:pPr>
        <w:ind w:left="1412" w:hanging="360"/>
      </w:pPr>
      <w:rPr>
        <w:rFonts w:ascii="Courier New" w:eastAsia="Courier New" w:hAnsi="Courier New" w:cs="Courier New"/>
      </w:rPr>
    </w:lvl>
    <w:lvl w:ilvl="2">
      <w:start w:val="1"/>
      <w:numFmt w:val="bullet"/>
      <w:lvlText w:val="▪"/>
      <w:lvlJc w:val="left"/>
      <w:pPr>
        <w:ind w:left="2132" w:hanging="360"/>
      </w:pPr>
      <w:rPr>
        <w:rFonts w:ascii="Noto Sans Symbols" w:eastAsia="Noto Sans Symbols" w:hAnsi="Noto Sans Symbols" w:cs="Noto Sans Symbols"/>
      </w:rPr>
    </w:lvl>
    <w:lvl w:ilvl="3">
      <w:start w:val="1"/>
      <w:numFmt w:val="bullet"/>
      <w:lvlText w:val="●"/>
      <w:lvlJc w:val="left"/>
      <w:pPr>
        <w:ind w:left="2852" w:hanging="360"/>
      </w:pPr>
      <w:rPr>
        <w:rFonts w:ascii="Noto Sans Symbols" w:eastAsia="Noto Sans Symbols" w:hAnsi="Noto Sans Symbols" w:cs="Noto Sans Symbols"/>
      </w:rPr>
    </w:lvl>
    <w:lvl w:ilvl="4">
      <w:start w:val="1"/>
      <w:numFmt w:val="bullet"/>
      <w:lvlText w:val="o"/>
      <w:lvlJc w:val="left"/>
      <w:pPr>
        <w:ind w:left="3572" w:hanging="360"/>
      </w:pPr>
      <w:rPr>
        <w:rFonts w:ascii="Courier New" w:eastAsia="Courier New" w:hAnsi="Courier New" w:cs="Courier New"/>
      </w:rPr>
    </w:lvl>
    <w:lvl w:ilvl="5">
      <w:start w:val="1"/>
      <w:numFmt w:val="bullet"/>
      <w:lvlText w:val="▪"/>
      <w:lvlJc w:val="left"/>
      <w:pPr>
        <w:ind w:left="4292" w:hanging="360"/>
      </w:pPr>
      <w:rPr>
        <w:rFonts w:ascii="Noto Sans Symbols" w:eastAsia="Noto Sans Symbols" w:hAnsi="Noto Sans Symbols" w:cs="Noto Sans Symbols"/>
      </w:rPr>
    </w:lvl>
    <w:lvl w:ilvl="6">
      <w:start w:val="1"/>
      <w:numFmt w:val="bullet"/>
      <w:lvlText w:val="●"/>
      <w:lvlJc w:val="left"/>
      <w:pPr>
        <w:ind w:left="5012" w:hanging="360"/>
      </w:pPr>
      <w:rPr>
        <w:rFonts w:ascii="Noto Sans Symbols" w:eastAsia="Noto Sans Symbols" w:hAnsi="Noto Sans Symbols" w:cs="Noto Sans Symbols"/>
      </w:rPr>
    </w:lvl>
    <w:lvl w:ilvl="7">
      <w:start w:val="1"/>
      <w:numFmt w:val="bullet"/>
      <w:lvlText w:val="o"/>
      <w:lvlJc w:val="left"/>
      <w:pPr>
        <w:ind w:left="5732" w:hanging="360"/>
      </w:pPr>
      <w:rPr>
        <w:rFonts w:ascii="Courier New" w:eastAsia="Courier New" w:hAnsi="Courier New" w:cs="Courier New"/>
      </w:rPr>
    </w:lvl>
    <w:lvl w:ilvl="8">
      <w:start w:val="1"/>
      <w:numFmt w:val="bullet"/>
      <w:lvlText w:val="▪"/>
      <w:lvlJc w:val="left"/>
      <w:pPr>
        <w:ind w:left="6452" w:hanging="360"/>
      </w:pPr>
      <w:rPr>
        <w:rFonts w:ascii="Noto Sans Symbols" w:eastAsia="Noto Sans Symbols" w:hAnsi="Noto Sans Symbols" w:cs="Noto Sans Symbols"/>
      </w:rPr>
    </w:lvl>
  </w:abstractNum>
  <w:abstractNum w:abstractNumId="216">
    <w:nsid w:val="794A6C84"/>
    <w:multiLevelType w:val="multilevel"/>
    <w:tmpl w:val="8FA066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7">
    <w:nsid w:val="79BB5EDD"/>
    <w:multiLevelType w:val="multilevel"/>
    <w:tmpl w:val="3ACAA49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8">
    <w:nsid w:val="79EE60C8"/>
    <w:multiLevelType w:val="multilevel"/>
    <w:tmpl w:val="372E32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9">
    <w:nsid w:val="79F20FAC"/>
    <w:multiLevelType w:val="multilevel"/>
    <w:tmpl w:val="BE6CEB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0">
    <w:nsid w:val="7A5E402D"/>
    <w:multiLevelType w:val="multilevel"/>
    <w:tmpl w:val="839EC7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1">
    <w:nsid w:val="7A683FD5"/>
    <w:multiLevelType w:val="multilevel"/>
    <w:tmpl w:val="1A7C6B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2">
    <w:nsid w:val="7A956FA7"/>
    <w:multiLevelType w:val="multilevel"/>
    <w:tmpl w:val="4E22FF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3">
    <w:nsid w:val="7AE623C0"/>
    <w:multiLevelType w:val="multilevel"/>
    <w:tmpl w:val="887A51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4">
    <w:nsid w:val="7B3C0FEF"/>
    <w:multiLevelType w:val="multilevel"/>
    <w:tmpl w:val="E99EF0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5">
    <w:nsid w:val="7BD20BBB"/>
    <w:multiLevelType w:val="multilevel"/>
    <w:tmpl w:val="4DEA90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6">
    <w:nsid w:val="7C8965C3"/>
    <w:multiLevelType w:val="multilevel"/>
    <w:tmpl w:val="79AC3C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7">
    <w:nsid w:val="7CBF0309"/>
    <w:multiLevelType w:val="multilevel"/>
    <w:tmpl w:val="383E07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8">
    <w:nsid w:val="7D796F85"/>
    <w:multiLevelType w:val="multilevel"/>
    <w:tmpl w:val="0BE2388C"/>
    <w:lvl w:ilvl="0">
      <w:start w:val="1"/>
      <w:numFmt w:val="bullet"/>
      <w:lvlText w:val="▪"/>
      <w:lvlJc w:val="left"/>
      <w:pPr>
        <w:ind w:left="692" w:hanging="360"/>
      </w:pPr>
      <w:rPr>
        <w:rFonts w:ascii="Noto Sans Symbols" w:eastAsia="Noto Sans Symbols" w:hAnsi="Noto Sans Symbols" w:cs="Noto Sans Symbols"/>
      </w:rPr>
    </w:lvl>
    <w:lvl w:ilvl="1">
      <w:start w:val="1"/>
      <w:numFmt w:val="bullet"/>
      <w:lvlText w:val="o"/>
      <w:lvlJc w:val="left"/>
      <w:pPr>
        <w:ind w:left="1412" w:hanging="360"/>
      </w:pPr>
      <w:rPr>
        <w:rFonts w:ascii="Courier New" w:eastAsia="Courier New" w:hAnsi="Courier New" w:cs="Courier New"/>
      </w:rPr>
    </w:lvl>
    <w:lvl w:ilvl="2">
      <w:start w:val="1"/>
      <w:numFmt w:val="bullet"/>
      <w:lvlText w:val="▪"/>
      <w:lvlJc w:val="left"/>
      <w:pPr>
        <w:ind w:left="2132" w:hanging="360"/>
      </w:pPr>
      <w:rPr>
        <w:rFonts w:ascii="Noto Sans Symbols" w:eastAsia="Noto Sans Symbols" w:hAnsi="Noto Sans Symbols" w:cs="Noto Sans Symbols"/>
      </w:rPr>
    </w:lvl>
    <w:lvl w:ilvl="3">
      <w:start w:val="1"/>
      <w:numFmt w:val="bullet"/>
      <w:lvlText w:val="●"/>
      <w:lvlJc w:val="left"/>
      <w:pPr>
        <w:ind w:left="2852" w:hanging="360"/>
      </w:pPr>
      <w:rPr>
        <w:rFonts w:ascii="Noto Sans Symbols" w:eastAsia="Noto Sans Symbols" w:hAnsi="Noto Sans Symbols" w:cs="Noto Sans Symbols"/>
      </w:rPr>
    </w:lvl>
    <w:lvl w:ilvl="4">
      <w:start w:val="1"/>
      <w:numFmt w:val="bullet"/>
      <w:lvlText w:val="o"/>
      <w:lvlJc w:val="left"/>
      <w:pPr>
        <w:ind w:left="3572" w:hanging="360"/>
      </w:pPr>
      <w:rPr>
        <w:rFonts w:ascii="Courier New" w:eastAsia="Courier New" w:hAnsi="Courier New" w:cs="Courier New"/>
      </w:rPr>
    </w:lvl>
    <w:lvl w:ilvl="5">
      <w:start w:val="1"/>
      <w:numFmt w:val="bullet"/>
      <w:lvlText w:val="▪"/>
      <w:lvlJc w:val="left"/>
      <w:pPr>
        <w:ind w:left="4292" w:hanging="360"/>
      </w:pPr>
      <w:rPr>
        <w:rFonts w:ascii="Noto Sans Symbols" w:eastAsia="Noto Sans Symbols" w:hAnsi="Noto Sans Symbols" w:cs="Noto Sans Symbols"/>
      </w:rPr>
    </w:lvl>
    <w:lvl w:ilvl="6">
      <w:start w:val="1"/>
      <w:numFmt w:val="bullet"/>
      <w:lvlText w:val="●"/>
      <w:lvlJc w:val="left"/>
      <w:pPr>
        <w:ind w:left="5012" w:hanging="360"/>
      </w:pPr>
      <w:rPr>
        <w:rFonts w:ascii="Noto Sans Symbols" w:eastAsia="Noto Sans Symbols" w:hAnsi="Noto Sans Symbols" w:cs="Noto Sans Symbols"/>
      </w:rPr>
    </w:lvl>
    <w:lvl w:ilvl="7">
      <w:start w:val="1"/>
      <w:numFmt w:val="bullet"/>
      <w:lvlText w:val="o"/>
      <w:lvlJc w:val="left"/>
      <w:pPr>
        <w:ind w:left="5732" w:hanging="360"/>
      </w:pPr>
      <w:rPr>
        <w:rFonts w:ascii="Courier New" w:eastAsia="Courier New" w:hAnsi="Courier New" w:cs="Courier New"/>
      </w:rPr>
    </w:lvl>
    <w:lvl w:ilvl="8">
      <w:start w:val="1"/>
      <w:numFmt w:val="bullet"/>
      <w:lvlText w:val="▪"/>
      <w:lvlJc w:val="left"/>
      <w:pPr>
        <w:ind w:left="6452" w:hanging="360"/>
      </w:pPr>
      <w:rPr>
        <w:rFonts w:ascii="Noto Sans Symbols" w:eastAsia="Noto Sans Symbols" w:hAnsi="Noto Sans Symbols" w:cs="Noto Sans Symbols"/>
      </w:rPr>
    </w:lvl>
  </w:abstractNum>
  <w:abstractNum w:abstractNumId="229">
    <w:nsid w:val="7DFA36F6"/>
    <w:multiLevelType w:val="multilevel"/>
    <w:tmpl w:val="644AD1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0">
    <w:nsid w:val="7EBA0174"/>
    <w:multiLevelType w:val="multilevel"/>
    <w:tmpl w:val="B74A07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1">
    <w:nsid w:val="7EC80FCB"/>
    <w:multiLevelType w:val="multilevel"/>
    <w:tmpl w:val="027CAD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2">
    <w:nsid w:val="7F5E1B25"/>
    <w:multiLevelType w:val="multilevel"/>
    <w:tmpl w:val="18D85A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3">
    <w:nsid w:val="7FDC5E2F"/>
    <w:multiLevelType w:val="multilevel"/>
    <w:tmpl w:val="EA94F4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4">
    <w:nsid w:val="7FFD541E"/>
    <w:multiLevelType w:val="multilevel"/>
    <w:tmpl w:val="75E8B7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9"/>
  </w:num>
  <w:num w:numId="2">
    <w:abstractNumId w:val="137"/>
  </w:num>
  <w:num w:numId="3">
    <w:abstractNumId w:val="185"/>
  </w:num>
  <w:num w:numId="4">
    <w:abstractNumId w:val="90"/>
  </w:num>
  <w:num w:numId="5">
    <w:abstractNumId w:val="140"/>
  </w:num>
  <w:num w:numId="6">
    <w:abstractNumId w:val="166"/>
  </w:num>
  <w:num w:numId="7">
    <w:abstractNumId w:val="217"/>
  </w:num>
  <w:num w:numId="8">
    <w:abstractNumId w:val="93"/>
  </w:num>
  <w:num w:numId="9">
    <w:abstractNumId w:val="42"/>
  </w:num>
  <w:num w:numId="10">
    <w:abstractNumId w:val="145"/>
  </w:num>
  <w:num w:numId="11">
    <w:abstractNumId w:val="234"/>
  </w:num>
  <w:num w:numId="12">
    <w:abstractNumId w:val="100"/>
  </w:num>
  <w:num w:numId="13">
    <w:abstractNumId w:val="128"/>
  </w:num>
  <w:num w:numId="14">
    <w:abstractNumId w:val="52"/>
  </w:num>
  <w:num w:numId="15">
    <w:abstractNumId w:val="184"/>
  </w:num>
  <w:num w:numId="16">
    <w:abstractNumId w:val="158"/>
  </w:num>
  <w:num w:numId="17">
    <w:abstractNumId w:val="92"/>
  </w:num>
  <w:num w:numId="18">
    <w:abstractNumId w:val="160"/>
  </w:num>
  <w:num w:numId="19">
    <w:abstractNumId w:val="34"/>
  </w:num>
  <w:num w:numId="20">
    <w:abstractNumId w:val="188"/>
  </w:num>
  <w:num w:numId="21">
    <w:abstractNumId w:val="68"/>
  </w:num>
  <w:num w:numId="22">
    <w:abstractNumId w:val="18"/>
  </w:num>
  <w:num w:numId="23">
    <w:abstractNumId w:val="200"/>
  </w:num>
  <w:num w:numId="24">
    <w:abstractNumId w:val="7"/>
  </w:num>
  <w:num w:numId="25">
    <w:abstractNumId w:val="50"/>
  </w:num>
  <w:num w:numId="26">
    <w:abstractNumId w:val="180"/>
  </w:num>
  <w:num w:numId="27">
    <w:abstractNumId w:val="171"/>
  </w:num>
  <w:num w:numId="28">
    <w:abstractNumId w:val="31"/>
  </w:num>
  <w:num w:numId="29">
    <w:abstractNumId w:val="76"/>
  </w:num>
  <w:num w:numId="30">
    <w:abstractNumId w:val="2"/>
  </w:num>
  <w:num w:numId="31">
    <w:abstractNumId w:val="101"/>
  </w:num>
  <w:num w:numId="32">
    <w:abstractNumId w:val="209"/>
  </w:num>
  <w:num w:numId="33">
    <w:abstractNumId w:val="122"/>
  </w:num>
  <w:num w:numId="34">
    <w:abstractNumId w:val="129"/>
  </w:num>
  <w:num w:numId="35">
    <w:abstractNumId w:val="189"/>
  </w:num>
  <w:num w:numId="36">
    <w:abstractNumId w:val="114"/>
  </w:num>
  <w:num w:numId="37">
    <w:abstractNumId w:val="22"/>
  </w:num>
  <w:num w:numId="38">
    <w:abstractNumId w:val="123"/>
  </w:num>
  <w:num w:numId="39">
    <w:abstractNumId w:val="229"/>
  </w:num>
  <w:num w:numId="40">
    <w:abstractNumId w:val="115"/>
  </w:num>
  <w:num w:numId="41">
    <w:abstractNumId w:val="85"/>
  </w:num>
  <w:num w:numId="42">
    <w:abstractNumId w:val="89"/>
  </w:num>
  <w:num w:numId="43">
    <w:abstractNumId w:val="169"/>
  </w:num>
  <w:num w:numId="44">
    <w:abstractNumId w:val="46"/>
  </w:num>
  <w:num w:numId="45">
    <w:abstractNumId w:val="0"/>
  </w:num>
  <w:num w:numId="46">
    <w:abstractNumId w:val="84"/>
  </w:num>
  <w:num w:numId="47">
    <w:abstractNumId w:val="51"/>
  </w:num>
  <w:num w:numId="48">
    <w:abstractNumId w:val="127"/>
  </w:num>
  <w:num w:numId="49">
    <w:abstractNumId w:val="39"/>
  </w:num>
  <w:num w:numId="50">
    <w:abstractNumId w:val="154"/>
  </w:num>
  <w:num w:numId="51">
    <w:abstractNumId w:val="4"/>
  </w:num>
  <w:num w:numId="52">
    <w:abstractNumId w:val="75"/>
  </w:num>
  <w:num w:numId="53">
    <w:abstractNumId w:val="157"/>
  </w:num>
  <w:num w:numId="54">
    <w:abstractNumId w:val="87"/>
  </w:num>
  <w:num w:numId="55">
    <w:abstractNumId w:val="203"/>
  </w:num>
  <w:num w:numId="56">
    <w:abstractNumId w:val="54"/>
  </w:num>
  <w:num w:numId="57">
    <w:abstractNumId w:val="35"/>
  </w:num>
  <w:num w:numId="58">
    <w:abstractNumId w:val="102"/>
  </w:num>
  <w:num w:numId="59">
    <w:abstractNumId w:val="106"/>
  </w:num>
  <w:num w:numId="60">
    <w:abstractNumId w:val="113"/>
  </w:num>
  <w:num w:numId="61">
    <w:abstractNumId w:val="211"/>
  </w:num>
  <w:num w:numId="62">
    <w:abstractNumId w:val="153"/>
  </w:num>
  <w:num w:numId="63">
    <w:abstractNumId w:val="176"/>
  </w:num>
  <w:num w:numId="64">
    <w:abstractNumId w:val="161"/>
  </w:num>
  <w:num w:numId="65">
    <w:abstractNumId w:val="16"/>
  </w:num>
  <w:num w:numId="66">
    <w:abstractNumId w:val="37"/>
  </w:num>
  <w:num w:numId="67">
    <w:abstractNumId w:val="70"/>
  </w:num>
  <w:num w:numId="68">
    <w:abstractNumId w:val="99"/>
  </w:num>
  <w:num w:numId="69">
    <w:abstractNumId w:val="26"/>
  </w:num>
  <w:num w:numId="70">
    <w:abstractNumId w:val="233"/>
  </w:num>
  <w:num w:numId="71">
    <w:abstractNumId w:val="226"/>
  </w:num>
  <w:num w:numId="72">
    <w:abstractNumId w:val="207"/>
  </w:num>
  <w:num w:numId="73">
    <w:abstractNumId w:val="118"/>
  </w:num>
  <w:num w:numId="74">
    <w:abstractNumId w:val="64"/>
  </w:num>
  <w:num w:numId="75">
    <w:abstractNumId w:val="187"/>
  </w:num>
  <w:num w:numId="76">
    <w:abstractNumId w:val="96"/>
  </w:num>
  <w:num w:numId="77">
    <w:abstractNumId w:val="177"/>
  </w:num>
  <w:num w:numId="78">
    <w:abstractNumId w:val="197"/>
  </w:num>
  <w:num w:numId="79">
    <w:abstractNumId w:val="3"/>
  </w:num>
  <w:num w:numId="80">
    <w:abstractNumId w:val="170"/>
  </w:num>
  <w:num w:numId="81">
    <w:abstractNumId w:val="32"/>
  </w:num>
  <w:num w:numId="82">
    <w:abstractNumId w:val="196"/>
  </w:num>
  <w:num w:numId="83">
    <w:abstractNumId w:val="208"/>
  </w:num>
  <w:num w:numId="84">
    <w:abstractNumId w:val="55"/>
  </w:num>
  <w:num w:numId="85">
    <w:abstractNumId w:val="210"/>
  </w:num>
  <w:num w:numId="86">
    <w:abstractNumId w:val="126"/>
  </w:num>
  <w:num w:numId="87">
    <w:abstractNumId w:val="40"/>
  </w:num>
  <w:num w:numId="88">
    <w:abstractNumId w:val="45"/>
  </w:num>
  <w:num w:numId="89">
    <w:abstractNumId w:val="164"/>
  </w:num>
  <w:num w:numId="90">
    <w:abstractNumId w:val="121"/>
  </w:num>
  <w:num w:numId="91">
    <w:abstractNumId w:val="181"/>
  </w:num>
  <w:num w:numId="92">
    <w:abstractNumId w:val="119"/>
  </w:num>
  <w:num w:numId="93">
    <w:abstractNumId w:val="224"/>
  </w:num>
  <w:num w:numId="94">
    <w:abstractNumId w:val="159"/>
  </w:num>
  <w:num w:numId="95">
    <w:abstractNumId w:val="5"/>
  </w:num>
  <w:num w:numId="96">
    <w:abstractNumId w:val="179"/>
  </w:num>
  <w:num w:numId="97">
    <w:abstractNumId w:val="78"/>
  </w:num>
  <w:num w:numId="98">
    <w:abstractNumId w:val="48"/>
  </w:num>
  <w:num w:numId="99">
    <w:abstractNumId w:val="27"/>
  </w:num>
  <w:num w:numId="100">
    <w:abstractNumId w:val="175"/>
  </w:num>
  <w:num w:numId="101">
    <w:abstractNumId w:val="131"/>
  </w:num>
  <w:num w:numId="102">
    <w:abstractNumId w:val="36"/>
  </w:num>
  <w:num w:numId="103">
    <w:abstractNumId w:val="58"/>
  </w:num>
  <w:num w:numId="104">
    <w:abstractNumId w:val="228"/>
  </w:num>
  <w:num w:numId="105">
    <w:abstractNumId w:val="162"/>
  </w:num>
  <w:num w:numId="106">
    <w:abstractNumId w:val="38"/>
  </w:num>
  <w:num w:numId="107">
    <w:abstractNumId w:val="88"/>
  </w:num>
  <w:num w:numId="108">
    <w:abstractNumId w:val="216"/>
  </w:num>
  <w:num w:numId="109">
    <w:abstractNumId w:val="141"/>
  </w:num>
  <w:num w:numId="110">
    <w:abstractNumId w:val="148"/>
  </w:num>
  <w:num w:numId="111">
    <w:abstractNumId w:val="135"/>
  </w:num>
  <w:num w:numId="112">
    <w:abstractNumId w:val="215"/>
  </w:num>
  <w:num w:numId="113">
    <w:abstractNumId w:val="109"/>
  </w:num>
  <w:num w:numId="114">
    <w:abstractNumId w:val="8"/>
  </w:num>
  <w:num w:numId="115">
    <w:abstractNumId w:val="213"/>
  </w:num>
  <w:num w:numId="116">
    <w:abstractNumId w:val="186"/>
  </w:num>
  <w:num w:numId="117">
    <w:abstractNumId w:val="43"/>
  </w:num>
  <w:num w:numId="118">
    <w:abstractNumId w:val="168"/>
  </w:num>
  <w:num w:numId="119">
    <w:abstractNumId w:val="56"/>
  </w:num>
  <w:num w:numId="120">
    <w:abstractNumId w:val="206"/>
  </w:num>
  <w:num w:numId="121">
    <w:abstractNumId w:val="227"/>
  </w:num>
  <w:num w:numId="122">
    <w:abstractNumId w:val="49"/>
  </w:num>
  <w:num w:numId="123">
    <w:abstractNumId w:val="204"/>
  </w:num>
  <w:num w:numId="124">
    <w:abstractNumId w:val="132"/>
  </w:num>
  <w:num w:numId="125">
    <w:abstractNumId w:val="136"/>
  </w:num>
  <w:num w:numId="126">
    <w:abstractNumId w:val="29"/>
  </w:num>
  <w:num w:numId="127">
    <w:abstractNumId w:val="1"/>
  </w:num>
  <w:num w:numId="128">
    <w:abstractNumId w:val="80"/>
  </w:num>
  <w:num w:numId="129">
    <w:abstractNumId w:val="108"/>
  </w:num>
  <w:num w:numId="130">
    <w:abstractNumId w:val="82"/>
  </w:num>
  <w:num w:numId="131">
    <w:abstractNumId w:val="120"/>
  </w:num>
  <w:num w:numId="132">
    <w:abstractNumId w:val="182"/>
  </w:num>
  <w:num w:numId="133">
    <w:abstractNumId w:val="28"/>
  </w:num>
  <w:num w:numId="134">
    <w:abstractNumId w:val="225"/>
  </w:num>
  <w:num w:numId="135">
    <w:abstractNumId w:val="53"/>
  </w:num>
  <w:num w:numId="136">
    <w:abstractNumId w:val="155"/>
  </w:num>
  <w:num w:numId="137">
    <w:abstractNumId w:val="17"/>
  </w:num>
  <w:num w:numId="138">
    <w:abstractNumId w:val="61"/>
  </w:num>
  <w:num w:numId="139">
    <w:abstractNumId w:val="72"/>
  </w:num>
  <w:num w:numId="140">
    <w:abstractNumId w:val="198"/>
  </w:num>
  <w:num w:numId="141">
    <w:abstractNumId w:val="130"/>
  </w:num>
  <w:num w:numId="142">
    <w:abstractNumId w:val="14"/>
  </w:num>
  <w:num w:numId="143">
    <w:abstractNumId w:val="21"/>
  </w:num>
  <w:num w:numId="144">
    <w:abstractNumId w:val="150"/>
  </w:num>
  <w:num w:numId="145">
    <w:abstractNumId w:val="9"/>
  </w:num>
  <w:num w:numId="146">
    <w:abstractNumId w:val="163"/>
  </w:num>
  <w:num w:numId="147">
    <w:abstractNumId w:val="194"/>
  </w:num>
  <w:num w:numId="148">
    <w:abstractNumId w:val="232"/>
  </w:num>
  <w:num w:numId="149">
    <w:abstractNumId w:val="47"/>
  </w:num>
  <w:num w:numId="150">
    <w:abstractNumId w:val="24"/>
  </w:num>
  <w:num w:numId="151">
    <w:abstractNumId w:val="112"/>
  </w:num>
  <w:num w:numId="152">
    <w:abstractNumId w:val="83"/>
  </w:num>
  <w:num w:numId="153">
    <w:abstractNumId w:val="220"/>
  </w:num>
  <w:num w:numId="154">
    <w:abstractNumId w:val="190"/>
  </w:num>
  <w:num w:numId="155">
    <w:abstractNumId w:val="144"/>
  </w:num>
  <w:num w:numId="156">
    <w:abstractNumId w:val="165"/>
  </w:num>
  <w:num w:numId="157">
    <w:abstractNumId w:val="20"/>
  </w:num>
  <w:num w:numId="158">
    <w:abstractNumId w:val="193"/>
  </w:num>
  <w:num w:numId="159">
    <w:abstractNumId w:val="110"/>
  </w:num>
  <w:num w:numId="160">
    <w:abstractNumId w:val="77"/>
  </w:num>
  <w:num w:numId="161">
    <w:abstractNumId w:val="117"/>
  </w:num>
  <w:num w:numId="162">
    <w:abstractNumId w:val="167"/>
  </w:num>
  <w:num w:numId="163">
    <w:abstractNumId w:val="218"/>
  </w:num>
  <w:num w:numId="164">
    <w:abstractNumId w:val="12"/>
  </w:num>
  <w:num w:numId="165">
    <w:abstractNumId w:val="201"/>
  </w:num>
  <w:num w:numId="166">
    <w:abstractNumId w:val="205"/>
  </w:num>
  <w:num w:numId="167">
    <w:abstractNumId w:val="134"/>
  </w:num>
  <w:num w:numId="168">
    <w:abstractNumId w:val="95"/>
  </w:num>
  <w:num w:numId="169">
    <w:abstractNumId w:val="25"/>
  </w:num>
  <w:num w:numId="170">
    <w:abstractNumId w:val="173"/>
  </w:num>
  <w:num w:numId="171">
    <w:abstractNumId w:val="116"/>
  </w:num>
  <w:num w:numId="172">
    <w:abstractNumId w:val="33"/>
  </w:num>
  <w:num w:numId="173">
    <w:abstractNumId w:val="67"/>
  </w:num>
  <w:num w:numId="174">
    <w:abstractNumId w:val="183"/>
  </w:num>
  <w:num w:numId="175">
    <w:abstractNumId w:val="81"/>
  </w:num>
  <w:num w:numId="176">
    <w:abstractNumId w:val="222"/>
  </w:num>
  <w:num w:numId="177">
    <w:abstractNumId w:val="223"/>
  </w:num>
  <w:num w:numId="178">
    <w:abstractNumId w:val="231"/>
  </w:num>
  <w:num w:numId="179">
    <w:abstractNumId w:val="172"/>
  </w:num>
  <w:num w:numId="180">
    <w:abstractNumId w:val="98"/>
  </w:num>
  <w:num w:numId="181">
    <w:abstractNumId w:val="221"/>
  </w:num>
  <w:num w:numId="182">
    <w:abstractNumId w:val="124"/>
  </w:num>
  <w:num w:numId="183">
    <w:abstractNumId w:val="152"/>
  </w:num>
  <w:num w:numId="184">
    <w:abstractNumId w:val="230"/>
  </w:num>
  <w:num w:numId="185">
    <w:abstractNumId w:val="105"/>
  </w:num>
  <w:num w:numId="186">
    <w:abstractNumId w:val="60"/>
  </w:num>
  <w:num w:numId="187">
    <w:abstractNumId w:val="133"/>
  </w:num>
  <w:num w:numId="188">
    <w:abstractNumId w:val="74"/>
  </w:num>
  <w:num w:numId="189">
    <w:abstractNumId w:val="212"/>
  </w:num>
  <w:num w:numId="190">
    <w:abstractNumId w:val="138"/>
  </w:num>
  <w:num w:numId="191">
    <w:abstractNumId w:val="13"/>
  </w:num>
  <w:num w:numId="192">
    <w:abstractNumId w:val="174"/>
  </w:num>
  <w:num w:numId="193">
    <w:abstractNumId w:val="44"/>
  </w:num>
  <w:num w:numId="194">
    <w:abstractNumId w:val="57"/>
  </w:num>
  <w:num w:numId="195">
    <w:abstractNumId w:val="146"/>
  </w:num>
  <w:num w:numId="196">
    <w:abstractNumId w:val="97"/>
  </w:num>
  <w:num w:numId="197">
    <w:abstractNumId w:val="62"/>
  </w:num>
  <w:num w:numId="198">
    <w:abstractNumId w:val="149"/>
  </w:num>
  <w:num w:numId="199">
    <w:abstractNumId w:val="41"/>
  </w:num>
  <w:num w:numId="200">
    <w:abstractNumId w:val="104"/>
  </w:num>
  <w:num w:numId="201">
    <w:abstractNumId w:val="91"/>
  </w:num>
  <w:num w:numId="202">
    <w:abstractNumId w:val="125"/>
  </w:num>
  <w:num w:numId="203">
    <w:abstractNumId w:val="86"/>
  </w:num>
  <w:num w:numId="204">
    <w:abstractNumId w:val="178"/>
  </w:num>
  <w:num w:numId="205">
    <w:abstractNumId w:val="94"/>
  </w:num>
  <w:num w:numId="206">
    <w:abstractNumId w:val="23"/>
  </w:num>
  <w:num w:numId="207">
    <w:abstractNumId w:val="195"/>
  </w:num>
  <w:num w:numId="208">
    <w:abstractNumId w:val="192"/>
  </w:num>
  <w:num w:numId="209">
    <w:abstractNumId w:val="219"/>
  </w:num>
  <w:num w:numId="210">
    <w:abstractNumId w:val="65"/>
  </w:num>
  <w:num w:numId="211">
    <w:abstractNumId w:val="199"/>
  </w:num>
  <w:num w:numId="212">
    <w:abstractNumId w:val="30"/>
  </w:num>
  <w:num w:numId="213">
    <w:abstractNumId w:val="6"/>
  </w:num>
  <w:num w:numId="214">
    <w:abstractNumId w:val="143"/>
  </w:num>
  <w:num w:numId="215">
    <w:abstractNumId w:val="139"/>
  </w:num>
  <w:num w:numId="216">
    <w:abstractNumId w:val="202"/>
  </w:num>
  <w:num w:numId="217">
    <w:abstractNumId w:val="15"/>
  </w:num>
  <w:num w:numId="218">
    <w:abstractNumId w:val="151"/>
  </w:num>
  <w:num w:numId="219">
    <w:abstractNumId w:val="191"/>
  </w:num>
  <w:num w:numId="220">
    <w:abstractNumId w:val="69"/>
  </w:num>
  <w:num w:numId="221">
    <w:abstractNumId w:val="66"/>
  </w:num>
  <w:num w:numId="222">
    <w:abstractNumId w:val="11"/>
  </w:num>
  <w:num w:numId="223">
    <w:abstractNumId w:val="103"/>
  </w:num>
  <w:num w:numId="224">
    <w:abstractNumId w:val="142"/>
  </w:num>
  <w:num w:numId="225">
    <w:abstractNumId w:val="79"/>
  </w:num>
  <w:num w:numId="226">
    <w:abstractNumId w:val="147"/>
  </w:num>
  <w:num w:numId="227">
    <w:abstractNumId w:val="10"/>
  </w:num>
  <w:num w:numId="228">
    <w:abstractNumId w:val="156"/>
  </w:num>
  <w:num w:numId="229">
    <w:abstractNumId w:val="19"/>
  </w:num>
  <w:num w:numId="230">
    <w:abstractNumId w:val="63"/>
  </w:num>
  <w:num w:numId="231">
    <w:abstractNumId w:val="73"/>
  </w:num>
  <w:num w:numId="232">
    <w:abstractNumId w:val="71"/>
  </w:num>
  <w:num w:numId="233">
    <w:abstractNumId w:val="107"/>
  </w:num>
  <w:num w:numId="234">
    <w:abstractNumId w:val="111"/>
  </w:num>
  <w:num w:numId="235">
    <w:abstractNumId w:val="214"/>
  </w:num>
  <w:numIdMacAtCleanup w:val="2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ONEL ZAMBA">
    <w15:presenceInfo w15:providerId="Windows Live" w15:userId="5e46904320abb7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3A6"/>
    <w:rsid w:val="00020C74"/>
    <w:rsid w:val="000823D8"/>
    <w:rsid w:val="000C76C3"/>
    <w:rsid w:val="0014736C"/>
    <w:rsid w:val="001D03A6"/>
    <w:rsid w:val="001F2C09"/>
    <w:rsid w:val="001F5024"/>
    <w:rsid w:val="002B7C5A"/>
    <w:rsid w:val="006939DE"/>
    <w:rsid w:val="006A03FA"/>
    <w:rsid w:val="006D4912"/>
    <w:rsid w:val="007026A3"/>
    <w:rsid w:val="007430A0"/>
    <w:rsid w:val="008109C0"/>
    <w:rsid w:val="008D569D"/>
    <w:rsid w:val="00906BA1"/>
    <w:rsid w:val="009A3E10"/>
    <w:rsid w:val="009A4716"/>
    <w:rsid w:val="00A8316D"/>
    <w:rsid w:val="00AA6CA5"/>
    <w:rsid w:val="00B63FB8"/>
    <w:rsid w:val="00B73562"/>
    <w:rsid w:val="00BF60C4"/>
    <w:rsid w:val="00BF67AF"/>
    <w:rsid w:val="00C34DF8"/>
    <w:rsid w:val="00D62236"/>
    <w:rsid w:val="00D63317"/>
    <w:rsid w:val="00DE1E2C"/>
    <w:rsid w:val="00DE3127"/>
    <w:rsid w:val="00E751D8"/>
    <w:rsid w:val="00EB5B0E"/>
    <w:rsid w:val="00F20C28"/>
    <w:rsid w:val="00F7195C"/>
    <w:rsid w:val="00F91378"/>
    <w:rsid w:val="00F91C4F"/>
    <w:rsid w:val="00FE5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780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1,título 1,1,l1"/>
    <w:basedOn w:val="Normal"/>
    <w:next w:val="Normal"/>
    <w:link w:val="Heading1Char"/>
    <w:uiPriority w:val="9"/>
    <w:qFormat/>
    <w:rsid w:val="004B7820"/>
    <w:pPr>
      <w:keepNext/>
      <w:keepLines/>
      <w:spacing w:before="480" w:after="0" w:line="276" w:lineRule="auto"/>
      <w:outlineLvl w:val="0"/>
    </w:pPr>
    <w:rPr>
      <w:rFonts w:ascii="Cambria" w:eastAsia="Times New Roman" w:hAnsi="Cambria" w:cs="Times New Roman"/>
      <w:b/>
      <w:bCs/>
      <w:color w:val="365F91"/>
      <w:sz w:val="28"/>
      <w:szCs w:val="28"/>
      <w:lang w:val="en-US"/>
    </w:rPr>
  </w:style>
  <w:style w:type="paragraph" w:styleId="Heading2">
    <w:name w:val="heading 2"/>
    <w:aliases w:val="l2,h2,título 2"/>
    <w:basedOn w:val="Normal"/>
    <w:next w:val="Normal"/>
    <w:link w:val="Heading2Char"/>
    <w:uiPriority w:val="9"/>
    <w:unhideWhenUsed/>
    <w:qFormat/>
    <w:rsid w:val="00076C75"/>
    <w:pPr>
      <w:keepNext/>
      <w:keepLines/>
      <w:spacing w:before="200" w:after="0" w:line="276" w:lineRule="auto"/>
      <w:outlineLvl w:val="1"/>
    </w:pPr>
    <w:rPr>
      <w:rFonts w:ascii="Cambria" w:eastAsia="Times New Roman" w:hAnsi="Cambria" w:cs="Times New Roman"/>
      <w:b/>
      <w:bCs/>
      <w:color w:val="4F81BD"/>
      <w:sz w:val="26"/>
      <w:szCs w:val="26"/>
      <w:lang w:val="en-US"/>
    </w:rPr>
  </w:style>
  <w:style w:type="paragraph" w:styleId="Heading3">
    <w:name w:val="heading 3"/>
    <w:aliases w:val="h3,3,??? 3,l3,31,Titre 31,?? 3,heading 3"/>
    <w:basedOn w:val="Normal"/>
    <w:next w:val="Normal"/>
    <w:link w:val="Heading3Char"/>
    <w:uiPriority w:val="9"/>
    <w:semiHidden/>
    <w:unhideWhenUsed/>
    <w:qFormat/>
    <w:rsid w:val="004B3BD9"/>
    <w:pPr>
      <w:numPr>
        <w:numId w:val="4"/>
      </w:numPr>
      <w:tabs>
        <w:tab w:val="left" w:pos="567"/>
      </w:tabs>
      <w:spacing w:after="240" w:line="360" w:lineRule="auto"/>
      <w:jc w:val="both"/>
      <w:outlineLvl w:val="2"/>
    </w:pPr>
    <w:rPr>
      <w:rFonts w:ascii="Arial" w:eastAsia="Times New Roman" w:hAnsi="Arial" w:cs="Times New Roman"/>
      <w:b/>
      <w:sz w:val="24"/>
      <w:szCs w:val="20"/>
      <w:lang w:val="en-ZA"/>
    </w:rPr>
  </w:style>
  <w:style w:type="paragraph" w:styleId="Heading4">
    <w:name w:val="heading 4"/>
    <w:basedOn w:val="Normal"/>
    <w:next w:val="Normal"/>
    <w:link w:val="Heading4Char"/>
    <w:uiPriority w:val="9"/>
    <w:semiHidden/>
    <w:unhideWhenUsed/>
    <w:qFormat/>
    <w:rsid w:val="004B3BD9"/>
    <w:pPr>
      <w:keepNext/>
      <w:tabs>
        <w:tab w:val="left" w:pos="567"/>
      </w:tabs>
      <w:spacing w:before="240" w:after="60" w:line="360" w:lineRule="auto"/>
      <w:outlineLvl w:val="3"/>
    </w:pPr>
    <w:rPr>
      <w:rFonts w:ascii="Times New Roman" w:eastAsia="Times New Roman" w:hAnsi="Times New Roman" w:cs="Times New Roman"/>
      <w:b/>
      <w:bCs/>
      <w:sz w:val="28"/>
      <w:szCs w:val="28"/>
      <w:lang w:val="en-US"/>
    </w:rPr>
  </w:style>
  <w:style w:type="paragraph" w:styleId="Heading5">
    <w:name w:val="heading 5"/>
    <w:aliases w:val="H5"/>
    <w:basedOn w:val="Normal"/>
    <w:next w:val="Normal"/>
    <w:link w:val="Heading5Char"/>
    <w:uiPriority w:val="9"/>
    <w:semiHidden/>
    <w:unhideWhenUsed/>
    <w:qFormat/>
    <w:rsid w:val="004B3BD9"/>
    <w:pPr>
      <w:keepNext/>
      <w:keepLines/>
      <w:tabs>
        <w:tab w:val="left" w:pos="567"/>
      </w:tabs>
      <w:spacing w:before="200" w:after="0" w:line="360" w:lineRule="auto"/>
      <w:outlineLvl w:val="4"/>
    </w:pPr>
    <w:rPr>
      <w:rFonts w:ascii="Cambria" w:eastAsia="Times New Roman" w:hAnsi="Cambria" w:cs="Times New Roman"/>
      <w:color w:val="243F60"/>
      <w:sz w:val="24"/>
      <w:szCs w:val="24"/>
      <w:lang w:val="en-US"/>
    </w:rPr>
  </w:style>
  <w:style w:type="paragraph" w:styleId="Heading6">
    <w:name w:val="heading 6"/>
    <w:basedOn w:val="Normal"/>
    <w:next w:val="Normal"/>
    <w:link w:val="Heading6Char"/>
    <w:uiPriority w:val="9"/>
    <w:semiHidden/>
    <w:unhideWhenUsed/>
    <w:qFormat/>
    <w:rsid w:val="004B3BD9"/>
    <w:pPr>
      <w:keepNext/>
      <w:keepLines/>
      <w:tabs>
        <w:tab w:val="left" w:pos="567"/>
      </w:tabs>
      <w:spacing w:before="200" w:after="0" w:line="360" w:lineRule="auto"/>
      <w:outlineLvl w:val="5"/>
    </w:pPr>
    <w:rPr>
      <w:rFonts w:ascii="Cambria" w:eastAsia="Times New Roman" w:hAnsi="Cambria" w:cs="Times New Roman"/>
      <w:i/>
      <w:iCs/>
      <w:color w:val="243F60"/>
      <w:sz w:val="24"/>
      <w:szCs w:val="24"/>
      <w:lang w:val="en-US"/>
    </w:rPr>
  </w:style>
  <w:style w:type="paragraph" w:styleId="Heading7">
    <w:name w:val="heading 7"/>
    <w:basedOn w:val="Normal"/>
    <w:next w:val="Normal"/>
    <w:link w:val="Heading7Char"/>
    <w:uiPriority w:val="9"/>
    <w:qFormat/>
    <w:rsid w:val="004B3BD9"/>
    <w:pPr>
      <w:keepNext/>
      <w:keepLines/>
      <w:tabs>
        <w:tab w:val="left" w:pos="567"/>
      </w:tabs>
      <w:spacing w:before="200" w:after="0" w:line="360" w:lineRule="auto"/>
      <w:outlineLvl w:val="6"/>
    </w:pPr>
    <w:rPr>
      <w:rFonts w:ascii="Cambria" w:eastAsia="Times New Roman" w:hAnsi="Cambria" w:cs="Times New Roman"/>
      <w:i/>
      <w:iCs/>
      <w:color w:val="404040"/>
      <w:sz w:val="24"/>
      <w:szCs w:val="24"/>
      <w:lang w:val="en-US"/>
    </w:rPr>
  </w:style>
  <w:style w:type="paragraph" w:styleId="Heading8">
    <w:name w:val="heading 8"/>
    <w:basedOn w:val="Normal"/>
    <w:next w:val="Normal"/>
    <w:link w:val="Heading8Char"/>
    <w:qFormat/>
    <w:rsid w:val="004B3BD9"/>
    <w:pPr>
      <w:keepNext/>
      <w:keepLines/>
      <w:tabs>
        <w:tab w:val="left" w:pos="567"/>
      </w:tabs>
      <w:spacing w:before="200" w:after="0" w:line="360" w:lineRule="auto"/>
      <w:outlineLvl w:val="7"/>
    </w:pPr>
    <w:rPr>
      <w:rFonts w:ascii="Cambria" w:eastAsia="Times New Roman" w:hAnsi="Cambria" w:cs="Times New Roman"/>
      <w:color w:val="404040"/>
      <w:sz w:val="20"/>
      <w:szCs w:val="20"/>
      <w:lang w:val="en-US"/>
    </w:rPr>
  </w:style>
  <w:style w:type="paragraph" w:styleId="Heading9">
    <w:name w:val="heading 9"/>
    <w:aliases w:val="Topic,table,t,9,Heading 9.table,heading 9"/>
    <w:basedOn w:val="Normal"/>
    <w:next w:val="Normal"/>
    <w:link w:val="Heading9Char"/>
    <w:qFormat/>
    <w:rsid w:val="004B3BD9"/>
    <w:pPr>
      <w:keepNext/>
      <w:keepLines/>
      <w:tabs>
        <w:tab w:val="left" w:pos="567"/>
      </w:tabs>
      <w:spacing w:before="200" w:after="0" w:line="36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B3BD9"/>
    <w:pPr>
      <w:pBdr>
        <w:bottom w:val="single" w:sz="8" w:space="4" w:color="4F81BD"/>
      </w:pBdr>
      <w:tabs>
        <w:tab w:val="left" w:pos="567"/>
      </w:tabs>
      <w:spacing w:after="300" w:line="360" w:lineRule="auto"/>
      <w:contextualSpacing/>
    </w:pPr>
    <w:rPr>
      <w:rFonts w:ascii="Cambria" w:eastAsia="Times New Roman" w:hAnsi="Cambria" w:cs="Times New Roman"/>
      <w:color w:val="17365D"/>
      <w:spacing w:val="5"/>
      <w:kern w:val="28"/>
      <w:sz w:val="52"/>
      <w:szCs w:val="52"/>
      <w:lang w:val="en-US"/>
    </w:rPr>
  </w:style>
  <w:style w:type="character" w:customStyle="1" w:styleId="Heading1Char">
    <w:name w:val="Heading 1 Char"/>
    <w:aliases w:val="h1 Char,título 1 Char,1 Char,l1 Char"/>
    <w:basedOn w:val="DefaultParagraphFont"/>
    <w:link w:val="Heading1"/>
    <w:rsid w:val="004B7820"/>
    <w:rPr>
      <w:rFonts w:ascii="Cambria" w:eastAsia="Times New Roman" w:hAnsi="Cambria" w:cs="Times New Roman"/>
      <w:b/>
      <w:bCs/>
      <w:color w:val="365F91"/>
      <w:sz w:val="28"/>
      <w:szCs w:val="28"/>
    </w:rPr>
  </w:style>
  <w:style w:type="character" w:customStyle="1" w:styleId="Heading2Char">
    <w:name w:val="Heading 2 Char"/>
    <w:aliases w:val="l2 Char,h2 Char,título 2 Char"/>
    <w:basedOn w:val="DefaultParagraphFont"/>
    <w:link w:val="Heading2"/>
    <w:rsid w:val="00076C75"/>
    <w:rPr>
      <w:rFonts w:ascii="Cambria" w:eastAsia="Times New Roman" w:hAnsi="Cambria" w:cs="Times New Roman"/>
      <w:b/>
      <w:bCs/>
      <w:color w:val="4F81BD"/>
      <w:sz w:val="26"/>
      <w:szCs w:val="26"/>
    </w:rPr>
  </w:style>
  <w:style w:type="character" w:customStyle="1" w:styleId="Heading3Char">
    <w:name w:val="Heading 3 Char"/>
    <w:aliases w:val="h3 Char,3 Char,??? 3 Char,l3 Char,31 Char,Titre 31 Char,?? 3 Char,heading 3 Char"/>
    <w:basedOn w:val="DefaultParagraphFont"/>
    <w:link w:val="Heading3"/>
    <w:uiPriority w:val="9"/>
    <w:rsid w:val="004B3BD9"/>
    <w:rPr>
      <w:rFonts w:ascii="Arial" w:eastAsia="Times New Roman" w:hAnsi="Arial" w:cs="Times New Roman"/>
      <w:b/>
      <w:sz w:val="24"/>
      <w:szCs w:val="20"/>
      <w:lang w:val="en-ZA"/>
    </w:rPr>
  </w:style>
  <w:style w:type="character" w:customStyle="1" w:styleId="Heading4Char">
    <w:name w:val="Heading 4 Char"/>
    <w:basedOn w:val="DefaultParagraphFont"/>
    <w:link w:val="Heading4"/>
    <w:rsid w:val="004B3BD9"/>
    <w:rPr>
      <w:rFonts w:ascii="Times New Roman" w:eastAsia="Times New Roman" w:hAnsi="Times New Roman" w:cs="Times New Roman"/>
      <w:b/>
      <w:bCs/>
      <w:sz w:val="28"/>
      <w:szCs w:val="28"/>
    </w:rPr>
  </w:style>
  <w:style w:type="character" w:customStyle="1" w:styleId="Heading5Char">
    <w:name w:val="Heading 5 Char"/>
    <w:aliases w:val="H5 Char"/>
    <w:basedOn w:val="DefaultParagraphFont"/>
    <w:link w:val="Heading5"/>
    <w:rsid w:val="004B3BD9"/>
    <w:rPr>
      <w:rFonts w:ascii="Cambria" w:eastAsia="Times New Roman" w:hAnsi="Cambria" w:cs="Times New Roman"/>
      <w:color w:val="243F60"/>
      <w:sz w:val="24"/>
      <w:szCs w:val="24"/>
    </w:rPr>
  </w:style>
  <w:style w:type="character" w:customStyle="1" w:styleId="Heading6Char">
    <w:name w:val="Heading 6 Char"/>
    <w:basedOn w:val="DefaultParagraphFont"/>
    <w:link w:val="Heading6"/>
    <w:rsid w:val="004B3BD9"/>
    <w:rPr>
      <w:rFonts w:ascii="Cambria" w:eastAsia="Times New Roman" w:hAnsi="Cambria" w:cs="Times New Roman"/>
      <w:i/>
      <w:iCs/>
      <w:color w:val="243F60"/>
      <w:sz w:val="24"/>
      <w:szCs w:val="24"/>
    </w:rPr>
  </w:style>
  <w:style w:type="character" w:customStyle="1" w:styleId="Heading7Char">
    <w:name w:val="Heading 7 Char"/>
    <w:basedOn w:val="DefaultParagraphFont"/>
    <w:link w:val="Heading7"/>
    <w:uiPriority w:val="9"/>
    <w:rsid w:val="004B3BD9"/>
    <w:rPr>
      <w:rFonts w:ascii="Cambria" w:eastAsia="Times New Roman" w:hAnsi="Cambria" w:cs="Times New Roman"/>
      <w:i/>
      <w:iCs/>
      <w:color w:val="404040"/>
      <w:sz w:val="24"/>
      <w:szCs w:val="24"/>
    </w:rPr>
  </w:style>
  <w:style w:type="character" w:customStyle="1" w:styleId="Heading8Char">
    <w:name w:val="Heading 8 Char"/>
    <w:basedOn w:val="DefaultParagraphFont"/>
    <w:link w:val="Heading8"/>
    <w:rsid w:val="004B3BD9"/>
    <w:rPr>
      <w:rFonts w:ascii="Cambria" w:eastAsia="Times New Roman" w:hAnsi="Cambria" w:cs="Times New Roman"/>
      <w:color w:val="404040"/>
      <w:sz w:val="20"/>
      <w:szCs w:val="20"/>
    </w:rPr>
  </w:style>
  <w:style w:type="character" w:customStyle="1" w:styleId="Heading9Char">
    <w:name w:val="Heading 9 Char"/>
    <w:aliases w:val="Topic Char,table Char,t Char,9 Char,Heading 9.table Char,heading 9 Char"/>
    <w:basedOn w:val="DefaultParagraphFont"/>
    <w:link w:val="Heading9"/>
    <w:rsid w:val="004B3BD9"/>
    <w:rPr>
      <w:rFonts w:ascii="Cambria" w:eastAsia="Times New Roman" w:hAnsi="Cambria" w:cs="Times New Roman"/>
      <w:i/>
      <w:iCs/>
      <w:color w:val="404040"/>
      <w:sz w:val="20"/>
      <w:szCs w:val="20"/>
    </w:rPr>
  </w:style>
  <w:style w:type="paragraph" w:styleId="ListParagraph">
    <w:name w:val="List Paragraph"/>
    <w:basedOn w:val="Normal"/>
    <w:uiPriority w:val="34"/>
    <w:qFormat/>
    <w:rsid w:val="00B129F6"/>
    <w:pPr>
      <w:ind w:left="720"/>
      <w:contextualSpacing/>
    </w:pPr>
  </w:style>
  <w:style w:type="paragraph" w:styleId="NoSpacing">
    <w:name w:val="No Spacing"/>
    <w:link w:val="NoSpacingChar"/>
    <w:qFormat/>
    <w:rsid w:val="00735C11"/>
    <w:pPr>
      <w:spacing w:after="0" w:line="240" w:lineRule="auto"/>
    </w:pPr>
  </w:style>
  <w:style w:type="character" w:customStyle="1" w:styleId="NoSpacingChar">
    <w:name w:val="No Spacing Char"/>
    <w:link w:val="NoSpacing"/>
    <w:uiPriority w:val="1"/>
    <w:rsid w:val="00C206D6"/>
    <w:rPr>
      <w:lang w:val="en-GB"/>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
    <w:basedOn w:val="Normal"/>
    <w:link w:val="FootnoteTextChar"/>
    <w:unhideWhenUsed/>
    <w:qFormat/>
    <w:rsid w:val="00E1478D"/>
    <w:pPr>
      <w:spacing w:after="0" w:line="240" w:lineRule="auto"/>
    </w:pPr>
    <w:rPr>
      <w:sz w:val="20"/>
      <w:szCs w:val="20"/>
    </w:rPr>
  </w:style>
  <w:style w:type="character" w:customStyle="1" w:styleId="FootnoteTextChar">
    <w:name w:val="Footnote Text Char"/>
    <w:aliases w:val="footnote text Char1,ALTS FOOTNOTE Char1,Footnote Text Char1 Char1,Footnote Text Char Char1 Char1,Footnote Text Char4 Char Char Char1,Footnote Text Char1 Char1 Char1 Char Char1,Footnote Text Char Char1 Char1 Char Char Char1"/>
    <w:basedOn w:val="DefaultParagraphFont"/>
    <w:link w:val="FootnoteText"/>
    <w:qFormat/>
    <w:rsid w:val="00E1478D"/>
    <w:rPr>
      <w:sz w:val="20"/>
      <w:szCs w:val="20"/>
      <w:lang w:val="en-GB"/>
    </w:rPr>
  </w:style>
  <w:style w:type="character" w:styleId="FootnoteReference">
    <w:name w:val="footnote reference"/>
    <w:aliases w:val="Appel note de bas de p,Footnote Reference/,Footnote Reference/ + Text 1"/>
    <w:basedOn w:val="DefaultParagraphFont"/>
    <w:unhideWhenUsed/>
    <w:rsid w:val="00E1478D"/>
    <w:rPr>
      <w:vertAlign w:val="superscript"/>
    </w:rPr>
  </w:style>
  <w:style w:type="table" w:styleId="TableGrid">
    <w:name w:val="Table Grid"/>
    <w:basedOn w:val="TableNormal"/>
    <w:uiPriority w:val="39"/>
    <w:rsid w:val="005F08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encabezado,he,header odd,header odd1,header odd2,header,h,Header/Footer,Page No"/>
    <w:basedOn w:val="Normal"/>
    <w:link w:val="HeaderChar"/>
    <w:uiPriority w:val="99"/>
    <w:unhideWhenUsed/>
    <w:rsid w:val="00142FBE"/>
    <w:pPr>
      <w:tabs>
        <w:tab w:val="center" w:pos="4680"/>
        <w:tab w:val="right" w:pos="9360"/>
      </w:tabs>
      <w:spacing w:after="0" w:line="240" w:lineRule="auto"/>
    </w:pPr>
  </w:style>
  <w:style w:type="character" w:customStyle="1" w:styleId="HeaderChar">
    <w:name w:val="Header Char"/>
    <w:aliases w:val="encabezado Char,he Char,header odd Char,header odd1 Char,header odd2 Char,header Char,h Char,Header/Footer Char,Page No Char"/>
    <w:basedOn w:val="DefaultParagraphFont"/>
    <w:link w:val="Header"/>
    <w:uiPriority w:val="99"/>
    <w:rsid w:val="00142FBE"/>
    <w:rPr>
      <w:lang w:val="en-GB"/>
    </w:rPr>
  </w:style>
  <w:style w:type="paragraph" w:styleId="Footer">
    <w:name w:val="footer"/>
    <w:aliases w:val="footer odd,footer,pie de página,pie de p·gina"/>
    <w:basedOn w:val="Normal"/>
    <w:link w:val="FooterChar"/>
    <w:uiPriority w:val="99"/>
    <w:unhideWhenUsed/>
    <w:rsid w:val="00142FBE"/>
    <w:pPr>
      <w:tabs>
        <w:tab w:val="center" w:pos="4680"/>
        <w:tab w:val="right" w:pos="9360"/>
      </w:tabs>
      <w:spacing w:after="0" w:line="240" w:lineRule="auto"/>
    </w:pPr>
  </w:style>
  <w:style w:type="character" w:customStyle="1" w:styleId="FooterChar">
    <w:name w:val="Footer Char"/>
    <w:aliases w:val="footer odd Char,footer Char,pie de página Char,pie de p·gina Char"/>
    <w:basedOn w:val="DefaultParagraphFont"/>
    <w:link w:val="Footer"/>
    <w:uiPriority w:val="99"/>
    <w:rsid w:val="00142FBE"/>
    <w:rPr>
      <w:lang w:val="en-GB"/>
    </w:rPr>
  </w:style>
  <w:style w:type="character" w:customStyle="1" w:styleId="legend-color">
    <w:name w:val="legend-color"/>
    <w:basedOn w:val="DefaultParagraphFont"/>
    <w:rsid w:val="000A752E"/>
  </w:style>
  <w:style w:type="character" w:styleId="Hyperlink">
    <w:name w:val="Hyperlink"/>
    <w:basedOn w:val="DefaultParagraphFont"/>
    <w:uiPriority w:val="99"/>
    <w:unhideWhenUsed/>
    <w:rsid w:val="006E4FFE"/>
    <w:rPr>
      <w:color w:val="0000FF"/>
      <w:u w:val="single"/>
    </w:rPr>
  </w:style>
  <w:style w:type="paragraph" w:styleId="Caption">
    <w:name w:val="caption"/>
    <w:basedOn w:val="Normal"/>
    <w:next w:val="Normal"/>
    <w:qFormat/>
    <w:rsid w:val="004B3BD9"/>
    <w:pPr>
      <w:tabs>
        <w:tab w:val="left" w:pos="567"/>
      </w:tabs>
      <w:spacing w:after="200" w:line="360" w:lineRule="auto"/>
    </w:pPr>
    <w:rPr>
      <w:rFonts w:ascii="Arial" w:eastAsia="Times New Roman" w:hAnsi="Arial" w:cs="Times New Roman"/>
      <w:b/>
      <w:bCs/>
      <w:color w:val="4F81BD"/>
      <w:sz w:val="18"/>
      <w:szCs w:val="18"/>
      <w:lang w:val="en-US"/>
    </w:rPr>
  </w:style>
  <w:style w:type="character" w:customStyle="1" w:styleId="TitleChar">
    <w:name w:val="Title Char"/>
    <w:basedOn w:val="DefaultParagraphFont"/>
    <w:link w:val="Title"/>
    <w:rsid w:val="004B3BD9"/>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pPr>
      <w:tabs>
        <w:tab w:val="left" w:pos="567"/>
      </w:tabs>
      <w:spacing w:after="0" w:line="360" w:lineRule="auto"/>
    </w:pPr>
    <w:rPr>
      <w:rFonts w:ascii="Cambria" w:eastAsia="Cambria" w:hAnsi="Cambria" w:cs="Cambria"/>
      <w:i/>
      <w:color w:val="4F81BD"/>
      <w:sz w:val="24"/>
      <w:szCs w:val="24"/>
    </w:rPr>
  </w:style>
  <w:style w:type="character" w:customStyle="1" w:styleId="SubtitleChar">
    <w:name w:val="Subtitle Char"/>
    <w:basedOn w:val="DefaultParagraphFont"/>
    <w:link w:val="Subtitle"/>
    <w:rsid w:val="004B3BD9"/>
    <w:rPr>
      <w:rFonts w:ascii="Cambria" w:eastAsia="Times New Roman" w:hAnsi="Cambria" w:cs="Times New Roman"/>
      <w:i/>
      <w:iCs/>
      <w:color w:val="4F81BD"/>
      <w:spacing w:val="15"/>
      <w:sz w:val="24"/>
      <w:szCs w:val="24"/>
    </w:rPr>
  </w:style>
  <w:style w:type="character" w:styleId="Strong">
    <w:name w:val="Strong"/>
    <w:qFormat/>
    <w:rsid w:val="004B3BD9"/>
    <w:rPr>
      <w:b/>
      <w:bCs/>
    </w:rPr>
  </w:style>
  <w:style w:type="character" w:styleId="Emphasis">
    <w:name w:val="Emphasis"/>
    <w:qFormat/>
    <w:rsid w:val="004B3BD9"/>
    <w:rPr>
      <w:i/>
      <w:iCs/>
    </w:rPr>
  </w:style>
  <w:style w:type="paragraph" w:customStyle="1" w:styleId="MediumGrid21">
    <w:name w:val="Medium Grid 21"/>
    <w:basedOn w:val="Normal"/>
    <w:link w:val="MediumGrid2Char"/>
    <w:uiPriority w:val="1"/>
    <w:qFormat/>
    <w:rsid w:val="004B3BD9"/>
    <w:pPr>
      <w:tabs>
        <w:tab w:val="left" w:pos="567"/>
      </w:tabs>
      <w:spacing w:after="0" w:line="360" w:lineRule="auto"/>
    </w:pPr>
    <w:rPr>
      <w:rFonts w:ascii="Arial" w:eastAsia="Times New Roman" w:hAnsi="Arial" w:cs="Times New Roman"/>
      <w:sz w:val="24"/>
      <w:szCs w:val="24"/>
      <w:lang w:val="en-US"/>
    </w:rPr>
  </w:style>
  <w:style w:type="character" w:customStyle="1" w:styleId="MediumGrid2Char">
    <w:name w:val="Medium Grid 2 Char"/>
    <w:link w:val="MediumGrid21"/>
    <w:uiPriority w:val="1"/>
    <w:rsid w:val="004B3BD9"/>
    <w:rPr>
      <w:rFonts w:ascii="Arial" w:eastAsia="Times New Roman" w:hAnsi="Arial" w:cs="Times New Roman"/>
      <w:sz w:val="24"/>
      <w:szCs w:val="24"/>
    </w:rPr>
  </w:style>
  <w:style w:type="paragraph" w:customStyle="1" w:styleId="ColorfulList-Accent11">
    <w:name w:val="Colorful List - Accent 11"/>
    <w:basedOn w:val="Normal"/>
    <w:uiPriority w:val="34"/>
    <w:qFormat/>
    <w:rsid w:val="004B3BD9"/>
    <w:pPr>
      <w:tabs>
        <w:tab w:val="left" w:pos="567"/>
      </w:tabs>
      <w:spacing w:after="0" w:line="360" w:lineRule="auto"/>
      <w:ind w:left="720"/>
      <w:contextualSpacing/>
    </w:pPr>
    <w:rPr>
      <w:rFonts w:ascii="Arial" w:eastAsia="Times New Roman" w:hAnsi="Arial" w:cs="Times New Roman"/>
      <w:sz w:val="24"/>
      <w:szCs w:val="24"/>
      <w:lang w:val="en-US"/>
    </w:rPr>
  </w:style>
  <w:style w:type="paragraph" w:customStyle="1" w:styleId="ColorfulGrid-Accent11">
    <w:name w:val="Colorful Grid - Accent 11"/>
    <w:basedOn w:val="Normal"/>
    <w:next w:val="Normal"/>
    <w:link w:val="ColorfulGrid-Accent1Char"/>
    <w:uiPriority w:val="29"/>
    <w:qFormat/>
    <w:rsid w:val="004B3BD9"/>
    <w:pPr>
      <w:tabs>
        <w:tab w:val="left" w:pos="567"/>
      </w:tabs>
      <w:spacing w:after="0" w:line="360" w:lineRule="auto"/>
    </w:pPr>
    <w:rPr>
      <w:rFonts w:ascii="Times New Roman" w:eastAsia="Times New Roman" w:hAnsi="Times New Roman" w:cs="Times New Roman"/>
      <w:i/>
      <w:iCs/>
      <w:color w:val="000000"/>
      <w:sz w:val="24"/>
      <w:szCs w:val="24"/>
      <w:lang w:val="en-US"/>
    </w:rPr>
  </w:style>
  <w:style w:type="character" w:customStyle="1" w:styleId="ColorfulGrid-Accent1Char">
    <w:name w:val="Colorful Grid - Accent 1 Char"/>
    <w:link w:val="ColorfulGrid-Accent11"/>
    <w:uiPriority w:val="29"/>
    <w:rsid w:val="004B3BD9"/>
    <w:rPr>
      <w:rFonts w:ascii="Times New Roman" w:eastAsia="Times New Roman" w:hAnsi="Times New Roman" w:cs="Times New Roman"/>
      <w:i/>
      <w:iCs/>
      <w:color w:val="000000"/>
      <w:sz w:val="24"/>
      <w:szCs w:val="24"/>
    </w:rPr>
  </w:style>
  <w:style w:type="paragraph" w:customStyle="1" w:styleId="LightShading-Accent21">
    <w:name w:val="Light Shading - Accent 21"/>
    <w:basedOn w:val="Normal"/>
    <w:next w:val="Normal"/>
    <w:link w:val="LightShading-Accent2Char"/>
    <w:uiPriority w:val="30"/>
    <w:qFormat/>
    <w:rsid w:val="004B3BD9"/>
    <w:pPr>
      <w:pBdr>
        <w:bottom w:val="single" w:sz="4" w:space="4" w:color="4F81BD"/>
      </w:pBdr>
      <w:tabs>
        <w:tab w:val="left" w:pos="567"/>
      </w:tabs>
      <w:spacing w:before="200" w:after="280" w:line="360" w:lineRule="auto"/>
      <w:ind w:left="936" w:right="936"/>
    </w:pPr>
    <w:rPr>
      <w:rFonts w:ascii="Times New Roman" w:eastAsia="Times New Roman" w:hAnsi="Times New Roman" w:cs="Times New Roman"/>
      <w:b/>
      <w:bCs/>
      <w:i/>
      <w:iCs/>
      <w:color w:val="4F81BD"/>
      <w:sz w:val="24"/>
      <w:szCs w:val="24"/>
      <w:lang w:val="en-US"/>
    </w:rPr>
  </w:style>
  <w:style w:type="character" w:customStyle="1" w:styleId="LightShading-Accent2Char">
    <w:name w:val="Light Shading - Accent 2 Char"/>
    <w:link w:val="LightShading-Accent21"/>
    <w:uiPriority w:val="30"/>
    <w:rsid w:val="004B3BD9"/>
    <w:rPr>
      <w:rFonts w:ascii="Times New Roman" w:eastAsia="Times New Roman" w:hAnsi="Times New Roman" w:cs="Times New Roman"/>
      <w:b/>
      <w:bCs/>
      <w:i/>
      <w:iCs/>
      <w:color w:val="4F81BD"/>
      <w:sz w:val="24"/>
      <w:szCs w:val="24"/>
    </w:rPr>
  </w:style>
  <w:style w:type="character" w:styleId="SubtleEmphasis">
    <w:name w:val="Subtle Emphasis"/>
    <w:uiPriority w:val="19"/>
    <w:qFormat/>
    <w:rsid w:val="004B3BD9"/>
    <w:rPr>
      <w:i/>
      <w:iCs/>
      <w:color w:val="808080"/>
    </w:rPr>
  </w:style>
  <w:style w:type="character" w:styleId="IntenseEmphasis">
    <w:name w:val="Intense Emphasis"/>
    <w:uiPriority w:val="21"/>
    <w:qFormat/>
    <w:rsid w:val="004B3BD9"/>
    <w:rPr>
      <w:b/>
      <w:bCs/>
      <w:i/>
      <w:iCs/>
      <w:color w:val="4F81BD"/>
    </w:rPr>
  </w:style>
  <w:style w:type="character" w:styleId="SubtleReference">
    <w:name w:val="Subtle Reference"/>
    <w:uiPriority w:val="31"/>
    <w:qFormat/>
    <w:rsid w:val="004B3BD9"/>
    <w:rPr>
      <w:smallCaps/>
      <w:color w:val="C0504D"/>
      <w:u w:val="single"/>
    </w:rPr>
  </w:style>
  <w:style w:type="character" w:styleId="IntenseReference">
    <w:name w:val="Intense Reference"/>
    <w:uiPriority w:val="32"/>
    <w:qFormat/>
    <w:rsid w:val="004B3BD9"/>
    <w:rPr>
      <w:b/>
      <w:bCs/>
      <w:smallCaps/>
      <w:color w:val="C0504D"/>
      <w:spacing w:val="5"/>
      <w:u w:val="single"/>
    </w:rPr>
  </w:style>
  <w:style w:type="character" w:styleId="BookTitle">
    <w:name w:val="Book Title"/>
    <w:uiPriority w:val="33"/>
    <w:qFormat/>
    <w:rsid w:val="004B3BD9"/>
    <w:rPr>
      <w:b/>
      <w:bCs/>
      <w:smallCaps/>
      <w:spacing w:val="5"/>
    </w:rPr>
  </w:style>
  <w:style w:type="paragraph" w:styleId="TOCHeading">
    <w:name w:val="TOC Heading"/>
    <w:basedOn w:val="Heading1"/>
    <w:next w:val="Normal"/>
    <w:uiPriority w:val="39"/>
    <w:unhideWhenUsed/>
    <w:qFormat/>
    <w:rsid w:val="004B3BD9"/>
    <w:pPr>
      <w:tabs>
        <w:tab w:val="left" w:pos="567"/>
      </w:tabs>
      <w:spacing w:line="240" w:lineRule="auto"/>
      <w:outlineLvl w:val="9"/>
    </w:pPr>
    <w:rPr>
      <w:b w:val="0"/>
    </w:rPr>
  </w:style>
  <w:style w:type="paragraph" w:customStyle="1" w:styleId="StyleHeading1Bold">
    <w:name w:val="Style Heading 1 + Bold"/>
    <w:basedOn w:val="Heading1"/>
    <w:qFormat/>
    <w:rsid w:val="004B3BD9"/>
    <w:pPr>
      <w:keepNext w:val="0"/>
      <w:keepLines w:val="0"/>
      <w:numPr>
        <w:numId w:val="5"/>
      </w:numPr>
      <w:tabs>
        <w:tab w:val="left" w:pos="567"/>
      </w:tabs>
      <w:spacing w:before="0" w:after="240" w:line="360" w:lineRule="auto"/>
      <w:jc w:val="both"/>
    </w:pPr>
    <w:rPr>
      <w:rFonts w:ascii="Calibri" w:hAnsi="Calibri"/>
      <w:b w:val="0"/>
      <w:color w:val="auto"/>
      <w:lang w:val="en-ZA"/>
    </w:rPr>
  </w:style>
  <w:style w:type="character" w:customStyle="1" w:styleId="Tablefreq">
    <w:name w:val="Table_freq"/>
    <w:rsid w:val="004B3BD9"/>
    <w:rPr>
      <w:b/>
      <w:color w:val="FFCC00"/>
    </w:rPr>
  </w:style>
  <w:style w:type="paragraph" w:customStyle="1" w:styleId="TableTextS5">
    <w:name w:val="Table_TextS5"/>
    <w:basedOn w:val="Normal"/>
    <w:rsid w:val="004B3BD9"/>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pPr>
    <w:rPr>
      <w:rFonts w:ascii="Times New Roman" w:eastAsia="Times New Roman" w:hAnsi="Times New Roman" w:cs="Times New Roman"/>
      <w:sz w:val="20"/>
      <w:szCs w:val="20"/>
      <w:lang w:val="fr-FR"/>
    </w:rPr>
  </w:style>
  <w:style w:type="character" w:customStyle="1" w:styleId="Artref">
    <w:name w:val="Art_ref"/>
    <w:rsid w:val="004B3BD9"/>
    <w:rPr>
      <w:color w:val="3366FF"/>
    </w:rPr>
  </w:style>
  <w:style w:type="paragraph" w:customStyle="1" w:styleId="TableNote">
    <w:name w:val="TableNote"/>
    <w:basedOn w:val="Normal"/>
    <w:rsid w:val="004B3BD9"/>
    <w:pPr>
      <w:overflowPunct w:val="0"/>
      <w:autoSpaceDE w:val="0"/>
      <w:autoSpaceDN w:val="0"/>
      <w:adjustRightInd w:val="0"/>
      <w:spacing w:before="40" w:after="40" w:line="240" w:lineRule="auto"/>
      <w:jc w:val="both"/>
      <w:textAlignment w:val="baseline"/>
    </w:pPr>
    <w:rPr>
      <w:rFonts w:ascii="Times New Roman" w:eastAsia="Times New Roman" w:hAnsi="Times New Roman" w:cs="Times New Roman"/>
      <w:sz w:val="20"/>
      <w:szCs w:val="20"/>
      <w:lang w:val="fr-FR"/>
    </w:rPr>
  </w:style>
  <w:style w:type="paragraph" w:customStyle="1" w:styleId="Figuretitle">
    <w:name w:val="Figure_title"/>
    <w:basedOn w:val="Normal"/>
    <w:next w:val="Normal"/>
    <w:rsid w:val="004B3BD9"/>
    <w:pPr>
      <w:keepNext/>
      <w:overflowPunct w:val="0"/>
      <w:autoSpaceDE w:val="0"/>
      <w:autoSpaceDN w:val="0"/>
      <w:adjustRightInd w:val="0"/>
      <w:spacing w:after="720" w:line="240" w:lineRule="auto"/>
      <w:jc w:val="center"/>
      <w:textAlignment w:val="baseline"/>
    </w:pPr>
    <w:rPr>
      <w:rFonts w:ascii="Times New Roman" w:eastAsia="Times New Roman" w:hAnsi="Times New Roman" w:cs="Times New Roman"/>
      <w:b/>
      <w:sz w:val="20"/>
      <w:szCs w:val="20"/>
      <w:lang w:val="fr-FR"/>
    </w:rPr>
  </w:style>
  <w:style w:type="paragraph" w:customStyle="1" w:styleId="Border">
    <w:name w:val="Border"/>
    <w:basedOn w:val="Normal"/>
    <w:rsid w:val="004B3BD9"/>
    <w:pPr>
      <w:pBdr>
        <w:bottom w:val="single" w:sz="6" w:space="0" w:color="auto"/>
      </w:pBdr>
      <w:tabs>
        <w:tab w:val="left" w:pos="170"/>
        <w:tab w:val="left" w:pos="567"/>
        <w:tab w:val="left" w:pos="737"/>
        <w:tab w:val="left" w:pos="2977"/>
        <w:tab w:val="left" w:pos="3266"/>
      </w:tabs>
      <w:overflowPunct w:val="0"/>
      <w:autoSpaceDE w:val="0"/>
      <w:autoSpaceDN w:val="0"/>
      <w:adjustRightInd w:val="0"/>
      <w:spacing w:after="0" w:line="10" w:lineRule="exact"/>
      <w:ind w:left="28" w:right="28"/>
      <w:jc w:val="center"/>
      <w:textAlignment w:val="baseline"/>
    </w:pPr>
    <w:rPr>
      <w:rFonts w:ascii="Times New Roman" w:eastAsia="Times New Roman" w:hAnsi="Times New Roman" w:cs="Times New Roman"/>
      <w:b/>
      <w:noProof/>
      <w:sz w:val="20"/>
      <w:szCs w:val="20"/>
      <w:lang w:val="en-US"/>
    </w:rPr>
  </w:style>
  <w:style w:type="paragraph" w:customStyle="1" w:styleId="Tabletext">
    <w:name w:val="Table_text"/>
    <w:basedOn w:val="Normal"/>
    <w:link w:val="TabletextChar"/>
    <w:rsid w:val="004B3BD9"/>
    <w:pPr>
      <w:overflowPunct w:val="0"/>
      <w:autoSpaceDE w:val="0"/>
      <w:autoSpaceDN w:val="0"/>
      <w:adjustRightInd w:val="0"/>
      <w:spacing w:before="40" w:after="40" w:line="240" w:lineRule="auto"/>
      <w:jc w:val="both"/>
      <w:textAlignment w:val="baseline"/>
    </w:pPr>
    <w:rPr>
      <w:rFonts w:ascii="Times New Roman" w:eastAsia="Times New Roman" w:hAnsi="Times New Roman" w:cs="Times New Roman"/>
      <w:sz w:val="20"/>
      <w:szCs w:val="20"/>
      <w:lang w:val="fr-FR"/>
    </w:rPr>
  </w:style>
  <w:style w:type="character" w:customStyle="1" w:styleId="TabletextChar">
    <w:name w:val="Table_text Char"/>
    <w:link w:val="Tabletext"/>
    <w:rsid w:val="004B3BD9"/>
    <w:rPr>
      <w:rFonts w:ascii="Times New Roman" w:eastAsia="Times New Roman" w:hAnsi="Times New Roman" w:cs="Times New Roman"/>
      <w:sz w:val="20"/>
      <w:szCs w:val="20"/>
      <w:lang w:val="fr-FR"/>
    </w:rPr>
  </w:style>
  <w:style w:type="character" w:customStyle="1" w:styleId="Artdef">
    <w:name w:val="Art_def"/>
    <w:rsid w:val="004B3BD9"/>
    <w:rPr>
      <w:b/>
      <w:color w:val="FFCC00"/>
    </w:rPr>
  </w:style>
  <w:style w:type="character" w:customStyle="1" w:styleId="Notes">
    <w:name w:val="Notes"/>
    <w:autoRedefine/>
    <w:rsid w:val="004B3BD9"/>
    <w:rPr>
      <w:rFonts w:ascii="Arial" w:hAnsi="Arial"/>
      <w:sz w:val="16"/>
    </w:rPr>
  </w:style>
  <w:style w:type="paragraph" w:styleId="BodyText">
    <w:name w:val="Body Text"/>
    <w:basedOn w:val="Normal"/>
    <w:link w:val="BodyTextChar"/>
    <w:autoRedefine/>
    <w:rsid w:val="004B3BD9"/>
    <w:pPr>
      <w:spacing w:after="0" w:line="240" w:lineRule="auto"/>
      <w:ind w:right="-100"/>
    </w:pPr>
    <w:rPr>
      <w:rFonts w:eastAsia="Times New Roman" w:cs="Arial"/>
      <w:sz w:val="18"/>
      <w:szCs w:val="24"/>
      <w:lang w:val="nb-NO"/>
    </w:rPr>
  </w:style>
  <w:style w:type="character" w:customStyle="1" w:styleId="BodyTextChar">
    <w:name w:val="Body Text Char"/>
    <w:basedOn w:val="DefaultParagraphFont"/>
    <w:link w:val="BodyText"/>
    <w:rsid w:val="004B3BD9"/>
    <w:rPr>
      <w:rFonts w:ascii="Calibri" w:eastAsia="Times New Roman" w:hAnsi="Calibri" w:cs="Arial"/>
      <w:sz w:val="18"/>
      <w:szCs w:val="24"/>
      <w:lang w:val="nb-NO"/>
    </w:rPr>
  </w:style>
  <w:style w:type="paragraph" w:styleId="BalloonText">
    <w:name w:val="Balloon Text"/>
    <w:basedOn w:val="Normal"/>
    <w:link w:val="BalloonTextChar"/>
    <w:uiPriority w:val="99"/>
    <w:semiHidden/>
    <w:unhideWhenUsed/>
    <w:rsid w:val="004B3BD9"/>
    <w:pPr>
      <w:tabs>
        <w:tab w:val="left" w:pos="567"/>
      </w:tabs>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4B3BD9"/>
    <w:rPr>
      <w:rFonts w:ascii="Tahoma" w:eastAsia="Times New Roman" w:hAnsi="Tahoma" w:cs="Tahoma"/>
      <w:sz w:val="16"/>
      <w:szCs w:val="16"/>
    </w:rPr>
  </w:style>
  <w:style w:type="paragraph" w:customStyle="1" w:styleId="ColorfulShading-Accent11">
    <w:name w:val="Colorful Shading - Accent 11"/>
    <w:hidden/>
    <w:uiPriority w:val="99"/>
    <w:semiHidden/>
    <w:rsid w:val="004B3BD9"/>
    <w:pPr>
      <w:spacing w:after="0" w:line="240" w:lineRule="auto"/>
    </w:pPr>
    <w:rPr>
      <w:rFonts w:ascii="Arial" w:eastAsia="Times New Roman" w:hAnsi="Arial" w:cs="Times New Roman"/>
      <w:sz w:val="24"/>
      <w:szCs w:val="24"/>
    </w:rPr>
  </w:style>
  <w:style w:type="paragraph" w:customStyle="1" w:styleId="CharCharCharCharCharChar">
    <w:name w:val="Char Char Char Char Char Char"/>
    <w:basedOn w:val="Normal"/>
    <w:rsid w:val="004B3BD9"/>
    <w:pPr>
      <w:tabs>
        <w:tab w:val="left" w:pos="540"/>
        <w:tab w:val="left" w:pos="1260"/>
        <w:tab w:val="left" w:pos="1800"/>
      </w:tabs>
      <w:spacing w:before="240" w:line="240" w:lineRule="exact"/>
      <w:jc w:val="both"/>
    </w:pPr>
    <w:rPr>
      <w:rFonts w:ascii="Verdana" w:eastAsia="Times New Roman" w:hAnsi="Verdana" w:cs="Times New Roman"/>
      <w:sz w:val="24"/>
      <w:szCs w:val="20"/>
      <w:lang w:val="en-US"/>
    </w:rPr>
  </w:style>
  <w:style w:type="character" w:styleId="EndnoteReference">
    <w:name w:val="endnote reference"/>
    <w:semiHidden/>
    <w:rsid w:val="004B3BD9"/>
    <w:rPr>
      <w:vertAlign w:val="superscript"/>
    </w:rPr>
  </w:style>
  <w:style w:type="paragraph" w:styleId="TOC8">
    <w:name w:val="toc 8"/>
    <w:basedOn w:val="Normal"/>
    <w:next w:val="Normal"/>
    <w:semiHidden/>
    <w:rsid w:val="004B3BD9"/>
    <w:pPr>
      <w:tabs>
        <w:tab w:val="left" w:pos="1134"/>
        <w:tab w:val="left" w:pos="1871"/>
        <w:tab w:val="left" w:pos="2268"/>
        <w:tab w:val="left" w:pos="7711"/>
        <w:tab w:val="right" w:leader="dot" w:pos="9725"/>
      </w:tabs>
      <w:overflowPunct w:val="0"/>
      <w:autoSpaceDE w:val="0"/>
      <w:autoSpaceDN w:val="0"/>
      <w:adjustRightInd w:val="0"/>
      <w:spacing w:before="240" w:after="0" w:line="240" w:lineRule="auto"/>
      <w:ind w:left="6350"/>
      <w:jc w:val="both"/>
      <w:textAlignment w:val="baseline"/>
    </w:pPr>
    <w:rPr>
      <w:rFonts w:ascii="Times New Roman" w:eastAsia="Times New Roman" w:hAnsi="Times New Roman" w:cs="Times New Roman"/>
      <w:sz w:val="24"/>
      <w:szCs w:val="20"/>
      <w:lang w:val="fr-FR"/>
    </w:rPr>
  </w:style>
  <w:style w:type="paragraph" w:styleId="TOC7">
    <w:name w:val="toc 7"/>
    <w:basedOn w:val="Normal"/>
    <w:next w:val="Normal"/>
    <w:semiHidden/>
    <w:rsid w:val="004B3BD9"/>
    <w:pPr>
      <w:tabs>
        <w:tab w:val="left" w:pos="1134"/>
        <w:tab w:val="left" w:pos="1871"/>
        <w:tab w:val="left" w:pos="2268"/>
        <w:tab w:val="left" w:pos="6350"/>
        <w:tab w:val="right" w:leader="dot" w:pos="9725"/>
      </w:tabs>
      <w:overflowPunct w:val="0"/>
      <w:autoSpaceDE w:val="0"/>
      <w:autoSpaceDN w:val="0"/>
      <w:adjustRightInd w:val="0"/>
      <w:spacing w:before="240" w:after="0" w:line="240" w:lineRule="auto"/>
      <w:ind w:left="5103"/>
      <w:jc w:val="both"/>
      <w:textAlignment w:val="baseline"/>
    </w:pPr>
    <w:rPr>
      <w:rFonts w:ascii="Times New Roman" w:eastAsia="Times New Roman" w:hAnsi="Times New Roman" w:cs="Times New Roman"/>
      <w:sz w:val="24"/>
      <w:szCs w:val="20"/>
      <w:lang w:val="fr-FR"/>
    </w:rPr>
  </w:style>
  <w:style w:type="paragraph" w:styleId="TOC6">
    <w:name w:val="toc 6"/>
    <w:basedOn w:val="TOC4"/>
    <w:next w:val="Normal"/>
    <w:semiHidden/>
    <w:rsid w:val="004B3BD9"/>
    <w:pPr>
      <w:framePr w:wrap="around"/>
      <w:ind w:left="3913"/>
    </w:pPr>
  </w:style>
  <w:style w:type="paragraph" w:styleId="TOC4">
    <w:name w:val="toc 4"/>
    <w:basedOn w:val="TOC3"/>
    <w:next w:val="Normal"/>
    <w:semiHidden/>
    <w:rsid w:val="004B3BD9"/>
    <w:pPr>
      <w:framePr w:wrap="around"/>
      <w:tabs>
        <w:tab w:val="clear" w:pos="2268"/>
      </w:tabs>
      <w:spacing w:before="80"/>
      <w:ind w:left="3119" w:hanging="851"/>
    </w:pPr>
  </w:style>
  <w:style w:type="paragraph" w:styleId="TOC3">
    <w:name w:val="toc 3"/>
    <w:basedOn w:val="TOC2"/>
    <w:next w:val="Normal"/>
    <w:uiPriority w:val="39"/>
    <w:rsid w:val="004B3BD9"/>
    <w:pPr>
      <w:framePr w:wrap="around"/>
      <w:tabs>
        <w:tab w:val="clear" w:pos="1985"/>
        <w:tab w:val="left" w:pos="2268"/>
      </w:tabs>
      <w:ind w:left="2268" w:hanging="2268"/>
    </w:pPr>
  </w:style>
  <w:style w:type="paragraph" w:styleId="TOC2">
    <w:name w:val="toc 2"/>
    <w:basedOn w:val="TOC1"/>
    <w:next w:val="Normal"/>
    <w:uiPriority w:val="39"/>
    <w:rsid w:val="004B3BD9"/>
    <w:pPr>
      <w:keepNext w:val="0"/>
      <w:keepLines/>
      <w:framePr w:wrap="around"/>
      <w:tabs>
        <w:tab w:val="clear" w:pos="9356"/>
        <w:tab w:val="left" w:pos="1985"/>
        <w:tab w:val="right" w:pos="9355"/>
      </w:tabs>
      <w:spacing w:before="160"/>
      <w:ind w:left="1985" w:hanging="1985"/>
    </w:pPr>
    <w:rPr>
      <w:b w:val="0"/>
    </w:rPr>
  </w:style>
  <w:style w:type="paragraph" w:styleId="TOC1">
    <w:name w:val="toc 1"/>
    <w:basedOn w:val="Normal"/>
    <w:next w:val="Normal"/>
    <w:uiPriority w:val="39"/>
    <w:rsid w:val="00A97956"/>
    <w:pPr>
      <w:keepNext/>
      <w:framePr w:wrap="around" w:vAnchor="text" w:hAnchor="text" w:y="1"/>
      <w:tabs>
        <w:tab w:val="right" w:leader="dot" w:pos="8505"/>
        <w:tab w:val="center" w:pos="9356"/>
      </w:tabs>
      <w:overflowPunct w:val="0"/>
      <w:autoSpaceDE w:val="0"/>
      <w:autoSpaceDN w:val="0"/>
      <w:adjustRightInd w:val="0"/>
      <w:spacing w:before="100" w:beforeAutospacing="1" w:after="0" w:line="240" w:lineRule="auto"/>
      <w:ind w:left="562" w:right="850" w:hanging="562"/>
      <w:jc w:val="both"/>
      <w:textAlignment w:val="baseline"/>
    </w:pPr>
    <w:rPr>
      <w:rFonts w:eastAsia="Times New Roman" w:cs="Times New Roman"/>
      <w:b/>
      <w:sz w:val="24"/>
      <w:szCs w:val="20"/>
      <w:lang w:val="fr-FR"/>
    </w:rPr>
  </w:style>
  <w:style w:type="paragraph" w:styleId="TOC5">
    <w:name w:val="toc 5"/>
    <w:basedOn w:val="TOC3"/>
    <w:next w:val="Normal"/>
    <w:semiHidden/>
    <w:rsid w:val="004B3BD9"/>
    <w:pPr>
      <w:framePr w:wrap="around"/>
      <w:tabs>
        <w:tab w:val="clear" w:pos="2268"/>
        <w:tab w:val="left" w:pos="3062"/>
      </w:tabs>
      <w:ind w:left="3062" w:hanging="3062"/>
    </w:pPr>
  </w:style>
  <w:style w:type="paragraph" w:styleId="Index1">
    <w:name w:val="index 1"/>
    <w:basedOn w:val="Normal"/>
    <w:next w:val="Normal"/>
    <w:semiHidden/>
    <w:rsid w:val="004B3BD9"/>
    <w:pPr>
      <w:tabs>
        <w:tab w:val="left" w:pos="1134"/>
        <w:tab w:val="left" w:pos="1871"/>
        <w:tab w:val="left" w:pos="2268"/>
      </w:tabs>
      <w:overflowPunct w:val="0"/>
      <w:autoSpaceDE w:val="0"/>
      <w:autoSpaceDN w:val="0"/>
      <w:adjustRightInd w:val="0"/>
      <w:spacing w:before="240" w:after="0" w:line="240" w:lineRule="auto"/>
      <w:jc w:val="both"/>
      <w:textAlignment w:val="baseline"/>
    </w:pPr>
    <w:rPr>
      <w:rFonts w:ascii="Times New Roman" w:eastAsia="Times New Roman" w:hAnsi="Times New Roman" w:cs="Times New Roman"/>
      <w:sz w:val="24"/>
      <w:szCs w:val="20"/>
      <w:lang w:val="fr-FR"/>
    </w:rPr>
  </w:style>
  <w:style w:type="character" w:customStyle="1" w:styleId="FootnoteTextChar2">
    <w:name w:val="Footnote Text Char2"/>
    <w:aliases w:val="footnote text Char,ALTS FOOTNOTE Char,Footnote Text Char1 Char,Footnote Text Char Char1 Char,Footnote Text Char4 Char Char Char,Footnote Text Char1 Char1 Char1 Char Char,Footnote Text Char Char1 Char1 Char Char Char,DNV-FT Char"/>
    <w:rsid w:val="004B3BD9"/>
    <w:rPr>
      <w:lang w:val="fr-FR" w:eastAsia="en-US" w:bidi="ar-SA"/>
    </w:rPr>
  </w:style>
  <w:style w:type="paragraph" w:styleId="NormalIndent">
    <w:name w:val="Normal Indent"/>
    <w:basedOn w:val="Normal"/>
    <w:rsid w:val="004B3BD9"/>
    <w:pPr>
      <w:tabs>
        <w:tab w:val="left" w:pos="1134"/>
        <w:tab w:val="left" w:pos="1871"/>
        <w:tab w:val="left" w:pos="2268"/>
      </w:tabs>
      <w:overflowPunct w:val="0"/>
      <w:autoSpaceDE w:val="0"/>
      <w:autoSpaceDN w:val="0"/>
      <w:adjustRightInd w:val="0"/>
      <w:spacing w:before="120" w:after="0" w:line="240" w:lineRule="auto"/>
      <w:ind w:left="1134"/>
      <w:jc w:val="both"/>
      <w:textAlignment w:val="baseline"/>
    </w:pPr>
    <w:rPr>
      <w:rFonts w:ascii="Times New Roman" w:eastAsia="Times New Roman" w:hAnsi="Times New Roman" w:cs="Times New Roman"/>
      <w:sz w:val="24"/>
      <w:szCs w:val="20"/>
      <w:lang w:val="fr-FR"/>
    </w:rPr>
  </w:style>
  <w:style w:type="paragraph" w:customStyle="1" w:styleId="Tablelegend">
    <w:name w:val="Table_legend"/>
    <w:basedOn w:val="Tabletext"/>
    <w:next w:val="Normal"/>
    <w:rsid w:val="004B3BD9"/>
    <w:pPr>
      <w:keepNext/>
      <w:tabs>
        <w:tab w:val="left" w:pos="284"/>
        <w:tab w:val="left" w:pos="567"/>
        <w:tab w:val="left" w:pos="851"/>
        <w:tab w:val="left" w:pos="1134"/>
      </w:tabs>
      <w:spacing w:before="120" w:after="0"/>
    </w:pPr>
  </w:style>
  <w:style w:type="paragraph" w:customStyle="1" w:styleId="Tabletitle">
    <w:name w:val="Table_title"/>
    <w:basedOn w:val="TableNo"/>
    <w:next w:val="Tabletext"/>
    <w:link w:val="TabletitleChar"/>
    <w:rsid w:val="004B3BD9"/>
    <w:pPr>
      <w:spacing w:before="0"/>
    </w:pPr>
    <w:rPr>
      <w:b/>
    </w:rPr>
  </w:style>
  <w:style w:type="paragraph" w:customStyle="1" w:styleId="TableNo">
    <w:name w:val="Table_No"/>
    <w:basedOn w:val="Normal"/>
    <w:next w:val="Tabletitle"/>
    <w:link w:val="TableNoChar"/>
    <w:rsid w:val="004B3BD9"/>
    <w:pPr>
      <w:keepNext/>
      <w:overflowPunct w:val="0"/>
      <w:autoSpaceDE w:val="0"/>
      <w:autoSpaceDN w:val="0"/>
      <w:adjustRightInd w:val="0"/>
      <w:spacing w:before="360" w:after="120" w:line="240" w:lineRule="auto"/>
      <w:jc w:val="center"/>
      <w:textAlignment w:val="baseline"/>
    </w:pPr>
    <w:rPr>
      <w:rFonts w:ascii="Times New Roman" w:eastAsia="Times New Roman" w:hAnsi="Times New Roman" w:cs="Times New Roman"/>
      <w:sz w:val="20"/>
      <w:szCs w:val="20"/>
      <w:lang w:val="fr-FR"/>
    </w:rPr>
  </w:style>
  <w:style w:type="character" w:customStyle="1" w:styleId="TableNoChar">
    <w:name w:val="Table_No Char"/>
    <w:link w:val="TableNo"/>
    <w:locked/>
    <w:rsid w:val="004B3BD9"/>
    <w:rPr>
      <w:rFonts w:ascii="Times New Roman" w:eastAsia="Times New Roman" w:hAnsi="Times New Roman" w:cs="Times New Roman"/>
      <w:sz w:val="20"/>
      <w:szCs w:val="20"/>
      <w:lang w:val="fr-FR"/>
    </w:rPr>
  </w:style>
  <w:style w:type="character" w:customStyle="1" w:styleId="TabletitleChar">
    <w:name w:val="Table_title Char"/>
    <w:link w:val="Tabletitle"/>
    <w:rsid w:val="004B3BD9"/>
    <w:rPr>
      <w:rFonts w:ascii="Times New Roman" w:eastAsia="Times New Roman" w:hAnsi="Times New Roman" w:cs="Times New Roman"/>
      <w:b/>
      <w:sz w:val="20"/>
      <w:szCs w:val="20"/>
      <w:lang w:val="fr-FR"/>
    </w:rPr>
  </w:style>
  <w:style w:type="paragraph" w:customStyle="1" w:styleId="enumlev1">
    <w:name w:val="enumlev1"/>
    <w:basedOn w:val="Normal"/>
    <w:link w:val="enumlev1Char"/>
    <w:rsid w:val="004B3BD9"/>
    <w:pPr>
      <w:tabs>
        <w:tab w:val="left" w:pos="1134"/>
        <w:tab w:val="left" w:pos="1871"/>
        <w:tab w:val="left" w:pos="2608"/>
        <w:tab w:val="left" w:pos="3345"/>
      </w:tabs>
      <w:overflowPunct w:val="0"/>
      <w:autoSpaceDE w:val="0"/>
      <w:autoSpaceDN w:val="0"/>
      <w:adjustRightInd w:val="0"/>
      <w:spacing w:before="120" w:after="0" w:line="240" w:lineRule="auto"/>
      <w:ind w:left="454" w:hanging="454"/>
      <w:jc w:val="both"/>
      <w:textAlignment w:val="baseline"/>
    </w:pPr>
    <w:rPr>
      <w:rFonts w:ascii="Times New Roman" w:eastAsia="Times New Roman" w:hAnsi="Times New Roman" w:cs="Times New Roman"/>
      <w:sz w:val="24"/>
      <w:szCs w:val="20"/>
      <w:lang w:val="fr-FR"/>
    </w:rPr>
  </w:style>
  <w:style w:type="character" w:customStyle="1" w:styleId="enumlev1Char">
    <w:name w:val="enumlev1 Char"/>
    <w:link w:val="enumlev1"/>
    <w:rsid w:val="004B3BD9"/>
    <w:rPr>
      <w:rFonts w:ascii="Times New Roman" w:eastAsia="Times New Roman" w:hAnsi="Times New Roman" w:cs="Times New Roman"/>
      <w:sz w:val="24"/>
      <w:szCs w:val="20"/>
      <w:lang w:val="fr-FR"/>
    </w:rPr>
  </w:style>
  <w:style w:type="paragraph" w:customStyle="1" w:styleId="enumlev2">
    <w:name w:val="enumlev2"/>
    <w:basedOn w:val="enumlev1"/>
    <w:rsid w:val="004B3BD9"/>
    <w:pPr>
      <w:tabs>
        <w:tab w:val="left" w:pos="907"/>
      </w:tabs>
      <w:ind w:left="908"/>
    </w:pPr>
  </w:style>
  <w:style w:type="paragraph" w:customStyle="1" w:styleId="enumlev3">
    <w:name w:val="enumlev3"/>
    <w:basedOn w:val="enumlev2"/>
    <w:rsid w:val="004B3BD9"/>
    <w:pPr>
      <w:tabs>
        <w:tab w:val="clear" w:pos="1134"/>
        <w:tab w:val="clear" w:pos="1871"/>
        <w:tab w:val="clear" w:pos="2608"/>
        <w:tab w:val="left" w:pos="1361"/>
      </w:tabs>
      <w:ind w:left="1361"/>
    </w:pPr>
  </w:style>
  <w:style w:type="paragraph" w:customStyle="1" w:styleId="Figure">
    <w:name w:val="Figure"/>
    <w:basedOn w:val="Normal"/>
    <w:rsid w:val="004B3BD9"/>
    <w:pPr>
      <w:keepNext/>
      <w:keepLines/>
      <w:tabs>
        <w:tab w:val="left" w:pos="1134"/>
        <w:tab w:val="left" w:pos="1871"/>
        <w:tab w:val="left" w:pos="2268"/>
      </w:tabs>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sz w:val="24"/>
      <w:szCs w:val="20"/>
      <w:lang w:val="fr-FR"/>
    </w:rPr>
  </w:style>
  <w:style w:type="paragraph" w:customStyle="1" w:styleId="Figurelegend">
    <w:name w:val="Figure_legend"/>
    <w:basedOn w:val="Tablelegend"/>
    <w:next w:val="FigureNo"/>
    <w:rsid w:val="004B3BD9"/>
  </w:style>
  <w:style w:type="paragraph" w:customStyle="1" w:styleId="FigureNo">
    <w:name w:val="Figure_No"/>
    <w:basedOn w:val="TableNo"/>
    <w:next w:val="Figuretitle"/>
    <w:rsid w:val="004B3BD9"/>
  </w:style>
  <w:style w:type="paragraph" w:customStyle="1" w:styleId="AnnexNo">
    <w:name w:val="Annex_No"/>
    <w:basedOn w:val="ArtNo"/>
    <w:next w:val="Annexref"/>
    <w:rsid w:val="004B3BD9"/>
  </w:style>
  <w:style w:type="paragraph" w:customStyle="1" w:styleId="ArtNo">
    <w:name w:val="Art_No"/>
    <w:basedOn w:val="Normal"/>
    <w:next w:val="Arttitle"/>
    <w:link w:val="ArtNoChar"/>
    <w:rsid w:val="004B3BD9"/>
    <w:pPr>
      <w:keepNext/>
      <w:keepLines/>
      <w:tabs>
        <w:tab w:val="left" w:pos="1134"/>
        <w:tab w:val="left" w:pos="1871"/>
        <w:tab w:val="left" w:pos="2268"/>
      </w:tabs>
      <w:overflowPunct w:val="0"/>
      <w:autoSpaceDE w:val="0"/>
      <w:autoSpaceDN w:val="0"/>
      <w:adjustRightInd w:val="0"/>
      <w:spacing w:before="720" w:after="0" w:line="240" w:lineRule="auto"/>
      <w:jc w:val="center"/>
      <w:textAlignment w:val="baseline"/>
    </w:pPr>
    <w:rPr>
      <w:rFonts w:ascii="Times New Roman" w:eastAsia="Times New Roman" w:hAnsi="Times New Roman" w:cs="Times New Roman"/>
      <w:sz w:val="28"/>
      <w:szCs w:val="20"/>
      <w:lang w:val="fr-FR"/>
    </w:rPr>
  </w:style>
  <w:style w:type="paragraph" w:customStyle="1" w:styleId="Arttitle">
    <w:name w:val="Art_title"/>
    <w:next w:val="Normalaftertitle"/>
    <w:link w:val="ArttitleCar"/>
    <w:rsid w:val="004B3BD9"/>
    <w:pPr>
      <w:keepNext/>
      <w:keepLines/>
      <w:overflowPunct w:val="0"/>
      <w:autoSpaceDE w:val="0"/>
      <w:autoSpaceDN w:val="0"/>
      <w:adjustRightInd w:val="0"/>
      <w:spacing w:before="160" w:after="80" w:line="240" w:lineRule="auto"/>
      <w:jc w:val="center"/>
      <w:textAlignment w:val="baseline"/>
    </w:pPr>
    <w:rPr>
      <w:rFonts w:ascii="Times New Roman" w:eastAsia="Times New Roman" w:hAnsi="Times New Roman" w:cs="Times New Roman"/>
      <w:b/>
      <w:noProof/>
      <w:sz w:val="28"/>
      <w:szCs w:val="20"/>
    </w:rPr>
  </w:style>
  <w:style w:type="paragraph" w:customStyle="1" w:styleId="Normalaftertitle">
    <w:name w:val="Normal after title"/>
    <w:basedOn w:val="Normal"/>
    <w:next w:val="Normal"/>
    <w:link w:val="NormalaftertitleChar"/>
    <w:rsid w:val="004B3BD9"/>
    <w:pPr>
      <w:tabs>
        <w:tab w:val="left" w:pos="1134"/>
        <w:tab w:val="left" w:pos="1871"/>
        <w:tab w:val="left" w:pos="2268"/>
      </w:tabs>
      <w:overflowPunct w:val="0"/>
      <w:autoSpaceDE w:val="0"/>
      <w:autoSpaceDN w:val="0"/>
      <w:adjustRightInd w:val="0"/>
      <w:spacing w:before="360" w:after="0" w:line="240" w:lineRule="auto"/>
      <w:jc w:val="both"/>
      <w:textAlignment w:val="baseline"/>
    </w:pPr>
    <w:rPr>
      <w:rFonts w:ascii="Times New Roman" w:eastAsia="Times New Roman" w:hAnsi="Times New Roman" w:cs="Times New Roman"/>
      <w:sz w:val="24"/>
      <w:szCs w:val="20"/>
      <w:lang w:val="fr-FR"/>
    </w:rPr>
  </w:style>
  <w:style w:type="character" w:customStyle="1" w:styleId="NormalaftertitleChar">
    <w:name w:val="Normal after title Char"/>
    <w:link w:val="Normalaftertitle"/>
    <w:rsid w:val="004B3BD9"/>
    <w:rPr>
      <w:rFonts w:ascii="Times New Roman" w:eastAsia="Times New Roman" w:hAnsi="Times New Roman" w:cs="Times New Roman"/>
      <w:sz w:val="24"/>
      <w:szCs w:val="20"/>
      <w:lang w:val="fr-FR"/>
    </w:rPr>
  </w:style>
  <w:style w:type="character" w:customStyle="1" w:styleId="ArttitleCar">
    <w:name w:val="Art_title Car"/>
    <w:link w:val="Arttitle"/>
    <w:rsid w:val="004B3BD9"/>
    <w:rPr>
      <w:rFonts w:ascii="Times New Roman" w:eastAsia="Times New Roman" w:hAnsi="Times New Roman" w:cs="Times New Roman"/>
      <w:b/>
      <w:noProof/>
      <w:sz w:val="28"/>
      <w:szCs w:val="20"/>
    </w:rPr>
  </w:style>
  <w:style w:type="character" w:customStyle="1" w:styleId="ArtNoChar">
    <w:name w:val="Art_No Char"/>
    <w:link w:val="ArtNo"/>
    <w:rsid w:val="004B3BD9"/>
    <w:rPr>
      <w:rFonts w:ascii="Times New Roman" w:eastAsia="Times New Roman" w:hAnsi="Times New Roman" w:cs="Times New Roman"/>
      <w:sz w:val="28"/>
      <w:szCs w:val="20"/>
      <w:lang w:val="fr-FR"/>
    </w:rPr>
  </w:style>
  <w:style w:type="paragraph" w:customStyle="1" w:styleId="Annexref">
    <w:name w:val="Annex_ref"/>
    <w:basedOn w:val="Normal"/>
    <w:rsid w:val="004B3BD9"/>
    <w:pPr>
      <w:tabs>
        <w:tab w:val="left" w:pos="1134"/>
        <w:tab w:val="left" w:pos="1871"/>
        <w:tab w:val="left" w:pos="2268"/>
      </w:tabs>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sz w:val="24"/>
      <w:szCs w:val="20"/>
      <w:lang w:val="fr-FR"/>
    </w:rPr>
  </w:style>
  <w:style w:type="paragraph" w:customStyle="1" w:styleId="Annextitle">
    <w:name w:val="Annex_title"/>
    <w:basedOn w:val="Arttitle"/>
    <w:next w:val="Normal"/>
    <w:rsid w:val="004B3BD9"/>
    <w:pPr>
      <w:spacing w:after="0"/>
    </w:pPr>
  </w:style>
  <w:style w:type="paragraph" w:customStyle="1" w:styleId="AppendixNo">
    <w:name w:val="Appendix_No"/>
    <w:basedOn w:val="ArtNo"/>
    <w:next w:val="Appendixtitle"/>
    <w:rsid w:val="004B3BD9"/>
  </w:style>
  <w:style w:type="paragraph" w:customStyle="1" w:styleId="Appendixtitle">
    <w:name w:val="Appendix_title"/>
    <w:basedOn w:val="Arttitle"/>
    <w:next w:val="Normal"/>
    <w:rsid w:val="004B3BD9"/>
  </w:style>
  <w:style w:type="paragraph" w:customStyle="1" w:styleId="headfoot">
    <w:name w:val="head_foot"/>
    <w:basedOn w:val="Normal"/>
    <w:next w:val="Normalaftertitle"/>
    <w:rsid w:val="004B3BD9"/>
    <w:pPr>
      <w:tabs>
        <w:tab w:val="left" w:pos="1134"/>
        <w:tab w:val="left" w:pos="1871"/>
        <w:tab w:val="left" w:pos="2268"/>
      </w:tabs>
      <w:overflowPunct w:val="0"/>
      <w:autoSpaceDE w:val="0"/>
      <w:autoSpaceDN w:val="0"/>
      <w:adjustRightInd w:val="0"/>
      <w:spacing w:after="0" w:line="240" w:lineRule="auto"/>
      <w:jc w:val="both"/>
      <w:textAlignment w:val="baseline"/>
    </w:pPr>
    <w:rPr>
      <w:rFonts w:ascii="Times New Roman" w:eastAsia="Times New Roman" w:hAnsi="Times New Roman" w:cs="Times New Roman"/>
      <w:color w:val="0000FF"/>
      <w:sz w:val="20"/>
      <w:szCs w:val="20"/>
      <w:lang w:val="fr-FR"/>
    </w:rPr>
  </w:style>
  <w:style w:type="paragraph" w:customStyle="1" w:styleId="Appendixref">
    <w:name w:val="Appendix_ref"/>
    <w:basedOn w:val="Annexref"/>
    <w:next w:val="Appendixtitle"/>
    <w:rsid w:val="004B3BD9"/>
  </w:style>
  <w:style w:type="paragraph" w:customStyle="1" w:styleId="Reftitle">
    <w:name w:val="Ref_title"/>
    <w:basedOn w:val="Normal"/>
    <w:next w:val="Reftext"/>
    <w:rsid w:val="004B3BD9"/>
    <w:pPr>
      <w:tabs>
        <w:tab w:val="left" w:pos="1134"/>
        <w:tab w:val="left" w:pos="1871"/>
        <w:tab w:val="left" w:pos="2268"/>
      </w:tabs>
      <w:overflowPunct w:val="0"/>
      <w:autoSpaceDE w:val="0"/>
      <w:autoSpaceDN w:val="0"/>
      <w:adjustRightInd w:val="0"/>
      <w:spacing w:before="480" w:after="0" w:line="240" w:lineRule="auto"/>
      <w:textAlignment w:val="baseline"/>
    </w:pPr>
    <w:rPr>
      <w:rFonts w:ascii="Times New Roman" w:eastAsia="Times New Roman" w:hAnsi="Times New Roman" w:cs="Times New Roman"/>
      <w:b/>
      <w:sz w:val="24"/>
      <w:szCs w:val="20"/>
      <w:lang w:val="fr-FR"/>
    </w:rPr>
  </w:style>
  <w:style w:type="paragraph" w:customStyle="1" w:styleId="Reftext">
    <w:name w:val="Ref_text"/>
    <w:basedOn w:val="Normal"/>
    <w:rsid w:val="004B3BD9"/>
    <w:pPr>
      <w:tabs>
        <w:tab w:val="left" w:pos="1134"/>
        <w:tab w:val="left" w:pos="1871"/>
        <w:tab w:val="left" w:pos="2268"/>
      </w:tabs>
      <w:overflowPunct w:val="0"/>
      <w:autoSpaceDE w:val="0"/>
      <w:autoSpaceDN w:val="0"/>
      <w:adjustRightInd w:val="0"/>
      <w:spacing w:before="240" w:after="0" w:line="240" w:lineRule="auto"/>
      <w:jc w:val="both"/>
      <w:textAlignment w:val="baseline"/>
    </w:pPr>
    <w:rPr>
      <w:rFonts w:ascii="Times New Roman" w:eastAsia="Times New Roman" w:hAnsi="Times New Roman" w:cs="Times New Roman"/>
      <w:sz w:val="24"/>
      <w:szCs w:val="20"/>
      <w:lang w:val="fr-FR"/>
    </w:rPr>
  </w:style>
  <w:style w:type="paragraph" w:customStyle="1" w:styleId="listitem">
    <w:name w:val="listitem"/>
    <w:basedOn w:val="Normal"/>
    <w:rsid w:val="004B3BD9"/>
    <w:pPr>
      <w:keepLines/>
      <w:tabs>
        <w:tab w:val="left" w:pos="1134"/>
        <w:tab w:val="left" w:pos="1871"/>
        <w:tab w:val="left" w:pos="2268"/>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fr-FR"/>
    </w:rPr>
  </w:style>
  <w:style w:type="paragraph" w:customStyle="1" w:styleId="Signcountry">
    <w:name w:val="Sign_country"/>
    <w:basedOn w:val="Normal"/>
    <w:next w:val="Signpart"/>
    <w:rsid w:val="004B3BD9"/>
    <w:pPr>
      <w:keepNext/>
      <w:keepLines/>
      <w:tabs>
        <w:tab w:val="left" w:pos="1134"/>
        <w:tab w:val="left" w:pos="1871"/>
        <w:tab w:val="left" w:pos="2268"/>
      </w:tabs>
      <w:overflowPunct w:val="0"/>
      <w:autoSpaceDE w:val="0"/>
      <w:autoSpaceDN w:val="0"/>
      <w:adjustRightInd w:val="0"/>
      <w:spacing w:before="240" w:after="57" w:line="240" w:lineRule="auto"/>
      <w:textAlignment w:val="baseline"/>
    </w:pPr>
    <w:rPr>
      <w:rFonts w:ascii="Times New Roman" w:eastAsia="Times New Roman" w:hAnsi="Times New Roman" w:cs="Times New Roman"/>
      <w:b/>
      <w:sz w:val="24"/>
      <w:szCs w:val="20"/>
      <w:lang w:val="fr-FR"/>
    </w:rPr>
  </w:style>
  <w:style w:type="paragraph" w:customStyle="1" w:styleId="Signpart">
    <w:name w:val="Sign_part"/>
    <w:basedOn w:val="Signcountry"/>
    <w:rsid w:val="004B3BD9"/>
    <w:pPr>
      <w:keepNext w:val="0"/>
      <w:keepLines w:val="0"/>
      <w:spacing w:before="0"/>
      <w:ind w:left="284"/>
    </w:pPr>
    <w:rPr>
      <w:b w:val="0"/>
      <w:smallCaps/>
    </w:rPr>
  </w:style>
  <w:style w:type="paragraph" w:customStyle="1" w:styleId="ChapNo">
    <w:name w:val="Chap_No"/>
    <w:basedOn w:val="ArtNo"/>
    <w:next w:val="Chaptitle"/>
    <w:rsid w:val="004B3BD9"/>
    <w:pPr>
      <w:spacing w:before="1200"/>
    </w:pPr>
    <w:rPr>
      <w:sz w:val="32"/>
    </w:rPr>
  </w:style>
  <w:style w:type="paragraph" w:customStyle="1" w:styleId="Chaptitle">
    <w:name w:val="Chap_title"/>
    <w:basedOn w:val="Arttitle"/>
    <w:next w:val="ArtNo"/>
    <w:rsid w:val="004B3BD9"/>
    <w:rPr>
      <w:sz w:val="32"/>
    </w:rPr>
  </w:style>
  <w:style w:type="paragraph" w:customStyle="1" w:styleId="Protfin">
    <w:name w:val="Prot_fin"/>
    <w:basedOn w:val="Normal"/>
    <w:next w:val="Normalaftertitle"/>
    <w:rsid w:val="004B3BD9"/>
    <w:pPr>
      <w:pageBreakBefore/>
      <w:tabs>
        <w:tab w:val="left" w:pos="1134"/>
        <w:tab w:val="left" w:pos="1871"/>
        <w:tab w:val="left" w:pos="2268"/>
      </w:tabs>
      <w:overflowPunct w:val="0"/>
      <w:autoSpaceDE w:val="0"/>
      <w:autoSpaceDN w:val="0"/>
      <w:adjustRightInd w:val="0"/>
      <w:spacing w:before="720" w:after="240" w:line="240" w:lineRule="auto"/>
      <w:jc w:val="center"/>
      <w:textAlignment w:val="baseline"/>
    </w:pPr>
    <w:rPr>
      <w:rFonts w:ascii="Times New Roman" w:eastAsia="Times New Roman" w:hAnsi="Times New Roman" w:cs="Times New Roman"/>
      <w:b/>
      <w:sz w:val="24"/>
      <w:szCs w:val="20"/>
      <w:lang w:val="fr-FR"/>
    </w:rPr>
  </w:style>
  <w:style w:type="paragraph" w:customStyle="1" w:styleId="ProtNo">
    <w:name w:val="Prot_No"/>
    <w:basedOn w:val="Normal"/>
    <w:next w:val="Protlang"/>
    <w:rsid w:val="004B3BD9"/>
    <w:pPr>
      <w:keepNext/>
      <w:tabs>
        <w:tab w:val="left" w:pos="1134"/>
        <w:tab w:val="left" w:pos="1871"/>
        <w:tab w:val="left" w:pos="2268"/>
      </w:tabs>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sz w:val="24"/>
      <w:szCs w:val="20"/>
      <w:lang w:val="fr-FR"/>
    </w:rPr>
  </w:style>
  <w:style w:type="paragraph" w:customStyle="1" w:styleId="Protlang">
    <w:name w:val="Prot_lang"/>
    <w:basedOn w:val="ProtNo"/>
    <w:next w:val="Protpays"/>
    <w:rsid w:val="004B3BD9"/>
    <w:pPr>
      <w:keepLines/>
      <w:framePr w:hSpace="181" w:vSpace="181" w:wrap="auto" w:hAnchor="text" w:xAlign="right"/>
      <w:spacing w:before="0"/>
      <w:jc w:val="right"/>
    </w:pPr>
    <w:rPr>
      <w:i/>
      <w:sz w:val="18"/>
    </w:rPr>
  </w:style>
  <w:style w:type="paragraph" w:customStyle="1" w:styleId="Protpays">
    <w:name w:val="Prot_pays"/>
    <w:basedOn w:val="Protlang"/>
    <w:next w:val="headfoot"/>
    <w:rsid w:val="004B3BD9"/>
    <w:pPr>
      <w:framePr w:wrap="auto"/>
      <w:spacing w:before="113" w:line="199" w:lineRule="exact"/>
      <w:jc w:val="left"/>
    </w:pPr>
  </w:style>
  <w:style w:type="paragraph" w:customStyle="1" w:styleId="Prottexte">
    <w:name w:val="Prot_texte"/>
    <w:basedOn w:val="Protlang"/>
    <w:rsid w:val="004B3BD9"/>
    <w:pPr>
      <w:keepNext w:val="0"/>
      <w:keepLines w:val="0"/>
      <w:framePr w:wrap="auto"/>
      <w:spacing w:before="113" w:line="199" w:lineRule="exact"/>
      <w:jc w:val="both"/>
    </w:pPr>
    <w:rPr>
      <w:i w:val="0"/>
    </w:rPr>
  </w:style>
  <w:style w:type="paragraph" w:customStyle="1" w:styleId="Protcall">
    <w:name w:val="Prot_call"/>
    <w:basedOn w:val="Prottexte"/>
    <w:next w:val="Prottexte"/>
    <w:rsid w:val="004B3BD9"/>
    <w:pPr>
      <w:keepNext/>
      <w:keepLines/>
      <w:framePr w:wrap="auto" w:xAlign="left"/>
      <w:spacing w:before="170"/>
      <w:ind w:left="794"/>
      <w:jc w:val="left"/>
    </w:pPr>
    <w:rPr>
      <w:i/>
    </w:rPr>
  </w:style>
  <w:style w:type="paragraph" w:customStyle="1" w:styleId="ResNo">
    <w:name w:val="Res_No"/>
    <w:basedOn w:val="ArtNo"/>
    <w:next w:val="Restitle"/>
    <w:rsid w:val="004B3BD9"/>
  </w:style>
  <w:style w:type="paragraph" w:customStyle="1" w:styleId="Restitle">
    <w:name w:val="Res_title"/>
    <w:basedOn w:val="Arttitle"/>
    <w:next w:val="headfoot"/>
    <w:rsid w:val="004B3BD9"/>
    <w:pPr>
      <w:spacing w:after="120"/>
    </w:pPr>
  </w:style>
  <w:style w:type="paragraph" w:customStyle="1" w:styleId="RecNo">
    <w:name w:val="Rec_No"/>
    <w:basedOn w:val="ResNo"/>
    <w:next w:val="Rectitle"/>
    <w:rsid w:val="004B3BD9"/>
  </w:style>
  <w:style w:type="paragraph" w:customStyle="1" w:styleId="Rectitle">
    <w:name w:val="Rec_title"/>
    <w:basedOn w:val="Restitle"/>
    <w:next w:val="headfoot"/>
    <w:rsid w:val="004B3BD9"/>
  </w:style>
  <w:style w:type="paragraph" w:customStyle="1" w:styleId="Equation">
    <w:name w:val="Equation"/>
    <w:basedOn w:val="Normal"/>
    <w:rsid w:val="004B3BD9"/>
    <w:pPr>
      <w:tabs>
        <w:tab w:val="left" w:pos="1134"/>
        <w:tab w:val="center" w:pos="4678"/>
        <w:tab w:val="right" w:pos="9356"/>
      </w:tabs>
      <w:overflowPunct w:val="0"/>
      <w:autoSpaceDE w:val="0"/>
      <w:autoSpaceDN w:val="0"/>
      <w:adjustRightInd w:val="0"/>
      <w:spacing w:before="240" w:after="0" w:line="240" w:lineRule="auto"/>
      <w:textAlignment w:val="baseline"/>
    </w:pPr>
    <w:rPr>
      <w:rFonts w:ascii="Times New Roman" w:eastAsia="Times New Roman" w:hAnsi="Times New Roman" w:cs="Times New Roman"/>
      <w:sz w:val="24"/>
      <w:szCs w:val="20"/>
      <w:lang w:val="fr-FR"/>
    </w:rPr>
  </w:style>
  <w:style w:type="paragraph" w:customStyle="1" w:styleId="Note">
    <w:name w:val="Note"/>
    <w:basedOn w:val="Normal"/>
    <w:link w:val="NoteChar"/>
    <w:rsid w:val="004B3BD9"/>
    <w:pPr>
      <w:tabs>
        <w:tab w:val="left" w:pos="284"/>
        <w:tab w:val="left" w:pos="1134"/>
        <w:tab w:val="left" w:pos="1871"/>
        <w:tab w:val="left" w:pos="2268"/>
      </w:tabs>
      <w:overflowPunct w:val="0"/>
      <w:autoSpaceDE w:val="0"/>
      <w:autoSpaceDN w:val="0"/>
      <w:adjustRightInd w:val="0"/>
      <w:spacing w:before="160" w:after="0" w:line="240" w:lineRule="auto"/>
      <w:jc w:val="both"/>
      <w:textAlignment w:val="baseline"/>
    </w:pPr>
    <w:rPr>
      <w:rFonts w:ascii="Times New Roman" w:eastAsia="Times New Roman" w:hAnsi="Times New Roman" w:cs="Times New Roman"/>
      <w:sz w:val="20"/>
      <w:szCs w:val="20"/>
      <w:lang w:val="fr-FR"/>
    </w:rPr>
  </w:style>
  <w:style w:type="character" w:customStyle="1" w:styleId="NoteChar">
    <w:name w:val="Note Char"/>
    <w:link w:val="Note"/>
    <w:qFormat/>
    <w:rsid w:val="004B3BD9"/>
    <w:rPr>
      <w:rFonts w:ascii="Times New Roman" w:eastAsia="Times New Roman" w:hAnsi="Times New Roman" w:cs="Times New Roman"/>
      <w:sz w:val="20"/>
      <w:szCs w:val="20"/>
      <w:lang w:val="fr-FR"/>
    </w:rPr>
  </w:style>
  <w:style w:type="paragraph" w:customStyle="1" w:styleId="Section1">
    <w:name w:val="Section_1"/>
    <w:basedOn w:val="Normal"/>
    <w:link w:val="Section1Char"/>
    <w:rsid w:val="004B3BD9"/>
    <w:pPr>
      <w:tabs>
        <w:tab w:val="center" w:pos="4678"/>
      </w:tabs>
      <w:overflowPunct w:val="0"/>
      <w:autoSpaceDE w:val="0"/>
      <w:autoSpaceDN w:val="0"/>
      <w:adjustRightInd w:val="0"/>
      <w:spacing w:before="360" w:after="0" w:line="240" w:lineRule="auto"/>
      <w:jc w:val="center"/>
      <w:textAlignment w:val="baseline"/>
    </w:pPr>
    <w:rPr>
      <w:rFonts w:ascii="Times New Roman" w:eastAsia="Times New Roman" w:hAnsi="Times New Roman" w:cs="Times New Roman"/>
      <w:b/>
      <w:sz w:val="24"/>
      <w:szCs w:val="20"/>
      <w:lang w:val="fr-FR"/>
    </w:rPr>
  </w:style>
  <w:style w:type="character" w:customStyle="1" w:styleId="Section1Char">
    <w:name w:val="Section_1 Char"/>
    <w:link w:val="Section1"/>
    <w:rsid w:val="004B3BD9"/>
    <w:rPr>
      <w:rFonts w:ascii="Times New Roman" w:eastAsia="Times New Roman" w:hAnsi="Times New Roman" w:cs="Times New Roman"/>
      <w:b/>
      <w:sz w:val="24"/>
      <w:szCs w:val="20"/>
      <w:lang w:val="fr-FR"/>
    </w:rPr>
  </w:style>
  <w:style w:type="character" w:styleId="PageNumber">
    <w:name w:val="page number"/>
    <w:basedOn w:val="DefaultParagraphFont"/>
    <w:rsid w:val="004B3BD9"/>
  </w:style>
  <w:style w:type="paragraph" w:customStyle="1" w:styleId="Tablefin">
    <w:name w:val="Table_fin"/>
    <w:basedOn w:val="Normal"/>
    <w:rsid w:val="004B3BD9"/>
    <w:pPr>
      <w:tabs>
        <w:tab w:val="left" w:pos="1871"/>
        <w:tab w:val="left" w:pos="2268"/>
      </w:tabs>
      <w:overflowPunct w:val="0"/>
      <w:autoSpaceDE w:val="0"/>
      <w:autoSpaceDN w:val="0"/>
      <w:adjustRightInd w:val="0"/>
      <w:spacing w:after="0" w:line="240" w:lineRule="auto"/>
      <w:jc w:val="both"/>
      <w:textAlignment w:val="baseline"/>
    </w:pPr>
    <w:rPr>
      <w:rFonts w:ascii="Times New Roman" w:eastAsia="Times New Roman" w:hAnsi="Times New Roman" w:cs="Times New Roman"/>
      <w:sz w:val="12"/>
      <w:szCs w:val="20"/>
      <w:lang w:val="fr-FR"/>
    </w:rPr>
  </w:style>
  <w:style w:type="paragraph" w:customStyle="1" w:styleId="MEP">
    <w:name w:val="MEP"/>
    <w:basedOn w:val="Normal"/>
    <w:rsid w:val="004B3BD9"/>
    <w:pPr>
      <w:tabs>
        <w:tab w:val="left" w:pos="1134"/>
        <w:tab w:val="left" w:pos="1871"/>
        <w:tab w:val="left" w:pos="2268"/>
      </w:tabs>
      <w:overflowPunct w:val="0"/>
      <w:autoSpaceDE w:val="0"/>
      <w:autoSpaceDN w:val="0"/>
      <w:adjustRightInd w:val="0"/>
      <w:spacing w:before="240" w:after="0" w:line="240" w:lineRule="auto"/>
      <w:jc w:val="both"/>
      <w:textAlignment w:val="baseline"/>
    </w:pPr>
    <w:rPr>
      <w:rFonts w:ascii="Times New Roman" w:eastAsia="Times New Roman" w:hAnsi="Times New Roman" w:cs="Times New Roman"/>
      <w:sz w:val="24"/>
      <w:szCs w:val="20"/>
      <w:lang w:val="fr-FR"/>
    </w:rPr>
  </w:style>
  <w:style w:type="character" w:customStyle="1" w:styleId="href">
    <w:name w:val="href"/>
    <w:basedOn w:val="DefaultParagraphFont"/>
    <w:rsid w:val="004B3BD9"/>
  </w:style>
  <w:style w:type="paragraph" w:customStyle="1" w:styleId="Section2">
    <w:name w:val="Section_2"/>
    <w:basedOn w:val="Section1"/>
    <w:rsid w:val="004B3BD9"/>
    <w:pPr>
      <w:jc w:val="left"/>
    </w:pPr>
    <w:rPr>
      <w:b w:val="0"/>
      <w:i/>
    </w:rPr>
  </w:style>
  <w:style w:type="paragraph" w:customStyle="1" w:styleId="Section3">
    <w:name w:val="Section_3"/>
    <w:basedOn w:val="Section1"/>
    <w:rsid w:val="004B3BD9"/>
    <w:rPr>
      <w:b w:val="0"/>
    </w:rPr>
  </w:style>
  <w:style w:type="paragraph" w:customStyle="1" w:styleId="Equationlegend">
    <w:name w:val="Equation_legend"/>
    <w:basedOn w:val="NormalIndent"/>
    <w:rsid w:val="004B3BD9"/>
  </w:style>
  <w:style w:type="paragraph" w:customStyle="1" w:styleId="Call">
    <w:name w:val="Call"/>
    <w:basedOn w:val="Normal"/>
    <w:next w:val="Normal"/>
    <w:rsid w:val="004B3BD9"/>
    <w:pPr>
      <w:tabs>
        <w:tab w:val="left" w:pos="1134"/>
      </w:tabs>
      <w:overflowPunct w:val="0"/>
      <w:autoSpaceDE w:val="0"/>
      <w:autoSpaceDN w:val="0"/>
      <w:adjustRightInd w:val="0"/>
      <w:spacing w:before="360" w:after="0" w:line="240" w:lineRule="auto"/>
      <w:ind w:left="1134"/>
      <w:jc w:val="both"/>
      <w:textAlignment w:val="baseline"/>
    </w:pPr>
    <w:rPr>
      <w:rFonts w:ascii="Times New Roman" w:eastAsia="Times New Roman" w:hAnsi="Times New Roman" w:cs="Times New Roman"/>
      <w:i/>
      <w:sz w:val="24"/>
      <w:szCs w:val="20"/>
      <w:lang w:val="fr-FR"/>
    </w:rPr>
  </w:style>
  <w:style w:type="paragraph" w:customStyle="1" w:styleId="Headingb">
    <w:name w:val="Heading_b"/>
    <w:basedOn w:val="Heading3"/>
    <w:rsid w:val="004B3BD9"/>
    <w:pPr>
      <w:keepNext/>
      <w:keepLines/>
      <w:numPr>
        <w:numId w:val="0"/>
      </w:numPr>
      <w:tabs>
        <w:tab w:val="clear" w:pos="567"/>
        <w:tab w:val="left" w:pos="1134"/>
        <w:tab w:val="left" w:pos="1871"/>
      </w:tabs>
      <w:overflowPunct w:val="0"/>
      <w:autoSpaceDE w:val="0"/>
      <w:autoSpaceDN w:val="0"/>
      <w:adjustRightInd w:val="0"/>
      <w:spacing w:before="400" w:after="0" w:line="240" w:lineRule="auto"/>
      <w:textAlignment w:val="baseline"/>
      <w:outlineLvl w:val="9"/>
    </w:pPr>
    <w:rPr>
      <w:rFonts w:ascii="Times New Roman" w:hAnsi="Times New Roman"/>
      <w:lang w:val="fr-FR"/>
    </w:rPr>
  </w:style>
  <w:style w:type="paragraph" w:customStyle="1" w:styleId="Tablehead">
    <w:name w:val="Table_head"/>
    <w:basedOn w:val="Tabletext"/>
    <w:next w:val="Tabletext"/>
    <w:link w:val="TableheadChar"/>
    <w:rsid w:val="004B3BD9"/>
    <w:pPr>
      <w:spacing w:before="80" w:after="80"/>
      <w:jc w:val="center"/>
    </w:pPr>
    <w:rPr>
      <w:b/>
    </w:rPr>
  </w:style>
  <w:style w:type="character" w:customStyle="1" w:styleId="TableheadChar">
    <w:name w:val="Table_head Char"/>
    <w:basedOn w:val="DefaultParagraphFont"/>
    <w:link w:val="Tablehead"/>
    <w:locked/>
    <w:rsid w:val="00581E35"/>
    <w:rPr>
      <w:rFonts w:ascii="Times New Roman" w:eastAsia="Times New Roman" w:hAnsi="Times New Roman" w:cs="Times New Roman"/>
      <w:b/>
      <w:sz w:val="20"/>
      <w:szCs w:val="20"/>
      <w:lang w:val="fr-FR"/>
    </w:rPr>
  </w:style>
  <w:style w:type="character" w:customStyle="1" w:styleId="Appdef">
    <w:name w:val="App_def"/>
    <w:rsid w:val="004B3BD9"/>
    <w:rPr>
      <w:b/>
      <w:color w:val="FFCC00"/>
    </w:rPr>
  </w:style>
  <w:style w:type="character" w:customStyle="1" w:styleId="Appref">
    <w:name w:val="App_ref"/>
    <w:rsid w:val="004B3BD9"/>
    <w:rPr>
      <w:color w:val="3366FF"/>
    </w:rPr>
  </w:style>
  <w:style w:type="character" w:customStyle="1" w:styleId="Recdef">
    <w:name w:val="Rec_def"/>
    <w:rsid w:val="004B3BD9"/>
    <w:rPr>
      <w:b/>
      <w:color w:val="FFCC00"/>
    </w:rPr>
  </w:style>
  <w:style w:type="character" w:customStyle="1" w:styleId="Recref">
    <w:name w:val="Rec_ref"/>
    <w:rsid w:val="004B3BD9"/>
    <w:rPr>
      <w:color w:val="3366FF"/>
    </w:rPr>
  </w:style>
  <w:style w:type="character" w:customStyle="1" w:styleId="Resdef">
    <w:name w:val="Res_def"/>
    <w:rsid w:val="004B3BD9"/>
    <w:rPr>
      <w:b/>
      <w:color w:val="FFCC00"/>
    </w:rPr>
  </w:style>
  <w:style w:type="character" w:customStyle="1" w:styleId="Resref">
    <w:name w:val="Res_ref"/>
    <w:rsid w:val="004B3BD9"/>
    <w:rPr>
      <w:color w:val="3366FF"/>
    </w:rPr>
  </w:style>
  <w:style w:type="paragraph" w:customStyle="1" w:styleId="Headingi">
    <w:name w:val="Heading_i"/>
    <w:basedOn w:val="Headingb"/>
    <w:rsid w:val="004B3BD9"/>
    <w:rPr>
      <w:b w:val="0"/>
      <w:i/>
    </w:rPr>
  </w:style>
  <w:style w:type="character" w:customStyle="1" w:styleId="Tableref">
    <w:name w:val="Table_ref"/>
    <w:rsid w:val="004B3BD9"/>
    <w:rPr>
      <w:color w:val="3366FF"/>
    </w:rPr>
  </w:style>
  <w:style w:type="paragraph" w:customStyle="1" w:styleId="Art">
    <w:name w:val="Art_#"/>
    <w:basedOn w:val="Normal"/>
    <w:next w:val="Arttitle"/>
    <w:rsid w:val="004B3BD9"/>
    <w:pPr>
      <w:keepNext/>
      <w:keepLines/>
      <w:tabs>
        <w:tab w:val="left" w:pos="1134"/>
        <w:tab w:val="left" w:pos="1871"/>
        <w:tab w:val="left" w:pos="2268"/>
      </w:tabs>
      <w:overflowPunct w:val="0"/>
      <w:autoSpaceDE w:val="0"/>
      <w:autoSpaceDN w:val="0"/>
      <w:adjustRightInd w:val="0"/>
      <w:spacing w:before="720" w:after="0" w:line="240" w:lineRule="auto"/>
      <w:jc w:val="center"/>
      <w:textAlignment w:val="baseline"/>
    </w:pPr>
    <w:rPr>
      <w:rFonts w:ascii="Times New Roman" w:eastAsia="Times New Roman" w:hAnsi="Times New Roman" w:cs="Times New Roman"/>
      <w:noProof/>
      <w:sz w:val="28"/>
      <w:szCs w:val="20"/>
      <w:lang w:val="en-US"/>
    </w:rPr>
  </w:style>
  <w:style w:type="paragraph" w:customStyle="1" w:styleId="Chap">
    <w:name w:val="Chap_#"/>
    <w:basedOn w:val="Normal"/>
    <w:next w:val="Chaptitle"/>
    <w:rsid w:val="004B3BD9"/>
    <w:pPr>
      <w:keepNext/>
      <w:keepLines/>
      <w:tabs>
        <w:tab w:val="left" w:pos="1134"/>
        <w:tab w:val="left" w:pos="1871"/>
        <w:tab w:val="left" w:pos="2268"/>
      </w:tabs>
      <w:overflowPunct w:val="0"/>
      <w:autoSpaceDE w:val="0"/>
      <w:autoSpaceDN w:val="0"/>
      <w:adjustRightInd w:val="0"/>
      <w:spacing w:before="1200" w:after="0" w:line="240" w:lineRule="auto"/>
      <w:jc w:val="center"/>
      <w:textAlignment w:val="baseline"/>
    </w:pPr>
    <w:rPr>
      <w:rFonts w:ascii="Times New Roman" w:eastAsia="Times New Roman" w:hAnsi="Times New Roman" w:cs="Times New Roman"/>
      <w:sz w:val="32"/>
      <w:szCs w:val="20"/>
      <w:lang w:val="fr-FR"/>
    </w:rPr>
  </w:style>
  <w:style w:type="paragraph" w:styleId="IndexHeading">
    <w:name w:val="index heading"/>
    <w:basedOn w:val="Normal"/>
    <w:next w:val="Index1"/>
    <w:semiHidden/>
    <w:rsid w:val="004B3BD9"/>
    <w:pPr>
      <w:tabs>
        <w:tab w:val="left" w:pos="567"/>
        <w:tab w:val="left" w:pos="1134"/>
        <w:tab w:val="left" w:pos="1701"/>
        <w:tab w:val="left" w:pos="2268"/>
        <w:tab w:val="left" w:pos="2835"/>
      </w:tabs>
      <w:overflowPunct w:val="0"/>
      <w:autoSpaceDE w:val="0"/>
      <w:autoSpaceDN w:val="0"/>
      <w:adjustRightInd w:val="0"/>
      <w:spacing w:before="136" w:after="0" w:line="240" w:lineRule="auto"/>
      <w:textAlignment w:val="baseline"/>
    </w:pPr>
    <w:rPr>
      <w:rFonts w:ascii="Times New Roman" w:eastAsia="Times New Roman" w:hAnsi="Times New Roman" w:cs="Times New Roman"/>
      <w:sz w:val="24"/>
      <w:szCs w:val="20"/>
    </w:rPr>
  </w:style>
  <w:style w:type="character" w:customStyle="1" w:styleId="Resref0">
    <w:name w:val="Res#_ref"/>
    <w:basedOn w:val="DefaultParagraphFont"/>
    <w:rsid w:val="004B3BD9"/>
  </w:style>
  <w:style w:type="paragraph" w:customStyle="1" w:styleId="TableFin0">
    <w:name w:val="Table_Fin"/>
    <w:basedOn w:val="Normal"/>
    <w:rsid w:val="004B3BD9"/>
    <w:pPr>
      <w:tabs>
        <w:tab w:val="left" w:pos="1871"/>
        <w:tab w:val="left" w:pos="2268"/>
      </w:tabs>
      <w:overflowPunct w:val="0"/>
      <w:autoSpaceDE w:val="0"/>
      <w:autoSpaceDN w:val="0"/>
      <w:adjustRightInd w:val="0"/>
      <w:spacing w:after="0" w:line="240" w:lineRule="auto"/>
      <w:jc w:val="both"/>
      <w:textAlignment w:val="baseline"/>
    </w:pPr>
    <w:rPr>
      <w:rFonts w:ascii="Times New Roman" w:eastAsia="Times New Roman" w:hAnsi="Times New Roman" w:cs="Times New Roman"/>
      <w:noProof/>
      <w:sz w:val="12"/>
      <w:szCs w:val="20"/>
      <w:lang w:val="en-US"/>
    </w:rPr>
  </w:style>
  <w:style w:type="paragraph" w:customStyle="1" w:styleId="Proposal">
    <w:name w:val="Proposal"/>
    <w:basedOn w:val="Normal"/>
    <w:next w:val="Normal"/>
    <w:link w:val="ProposalChar"/>
    <w:rsid w:val="004B3BD9"/>
    <w:pPr>
      <w:keepNext/>
      <w:tabs>
        <w:tab w:val="left" w:pos="1134"/>
        <w:tab w:val="left" w:pos="1871"/>
        <w:tab w:val="left" w:pos="2268"/>
      </w:tabs>
      <w:overflowPunct w:val="0"/>
      <w:autoSpaceDE w:val="0"/>
      <w:autoSpaceDN w:val="0"/>
      <w:adjustRightInd w:val="0"/>
      <w:spacing w:before="240" w:after="0" w:line="240" w:lineRule="auto"/>
      <w:textAlignment w:val="baseline"/>
    </w:pPr>
    <w:rPr>
      <w:rFonts w:ascii="Times New Roman" w:eastAsia="Times New Roman" w:hAnsi="Times New Roman Bold" w:cs="Times New Roman"/>
      <w:noProof/>
      <w:sz w:val="24"/>
      <w:szCs w:val="20"/>
      <w:lang w:val="en-CA"/>
    </w:rPr>
  </w:style>
  <w:style w:type="character" w:customStyle="1" w:styleId="ProposalChar">
    <w:name w:val="Proposal Char"/>
    <w:link w:val="Proposal"/>
    <w:rsid w:val="004B3BD9"/>
    <w:rPr>
      <w:rFonts w:ascii="Times New Roman" w:eastAsia="Times New Roman" w:hAnsi="Times New Roman Bold" w:cs="Times New Roman"/>
      <w:noProof/>
      <w:sz w:val="24"/>
      <w:szCs w:val="20"/>
      <w:lang w:val="en-CA"/>
    </w:rPr>
  </w:style>
  <w:style w:type="character" w:customStyle="1" w:styleId="Artref0">
    <w:name w:val="Art#_ref"/>
    <w:basedOn w:val="DefaultParagraphFont"/>
    <w:rsid w:val="004B3BD9"/>
  </w:style>
  <w:style w:type="paragraph" w:customStyle="1" w:styleId="TableText0">
    <w:name w:val="Table_Text"/>
    <w:basedOn w:val="Normal"/>
    <w:rsid w:val="004B3BD9"/>
    <w:pPr>
      <w:overflowPunct w:val="0"/>
      <w:autoSpaceDE w:val="0"/>
      <w:autoSpaceDN w:val="0"/>
      <w:adjustRightInd w:val="0"/>
      <w:spacing w:before="40" w:after="40" w:line="240" w:lineRule="auto"/>
      <w:jc w:val="both"/>
      <w:textAlignment w:val="baseline"/>
    </w:pPr>
    <w:rPr>
      <w:rFonts w:ascii="Times New Roman" w:eastAsia="Times New Roman" w:hAnsi="Times New Roman" w:cs="Times New Roman"/>
      <w:noProof/>
      <w:sz w:val="20"/>
      <w:szCs w:val="20"/>
      <w:lang w:val="en-US"/>
    </w:rPr>
  </w:style>
  <w:style w:type="paragraph" w:customStyle="1" w:styleId="TableHead0">
    <w:name w:val="Table_Head"/>
    <w:basedOn w:val="TableText0"/>
    <w:next w:val="TableText0"/>
    <w:rsid w:val="004B3BD9"/>
    <w:pPr>
      <w:spacing w:before="80" w:after="80"/>
      <w:jc w:val="center"/>
    </w:pPr>
    <w:rPr>
      <w:b/>
    </w:rPr>
  </w:style>
  <w:style w:type="paragraph" w:customStyle="1" w:styleId="SpecialFooter">
    <w:name w:val="Special Footer"/>
    <w:basedOn w:val="Footer"/>
    <w:rsid w:val="004B3BD9"/>
    <w:pPr>
      <w:tabs>
        <w:tab w:val="clear" w:pos="4680"/>
        <w:tab w:val="clear" w:pos="9360"/>
        <w:tab w:val="left" w:pos="567"/>
        <w:tab w:val="left" w:pos="1134"/>
        <w:tab w:val="left" w:pos="1701"/>
        <w:tab w:val="left" w:pos="2268"/>
        <w:tab w:val="left" w:pos="2835"/>
        <w:tab w:val="left" w:pos="5954"/>
        <w:tab w:val="right" w:pos="9639"/>
      </w:tabs>
      <w:overflowPunct w:val="0"/>
      <w:autoSpaceDE w:val="0"/>
      <w:autoSpaceDN w:val="0"/>
      <w:adjustRightInd w:val="0"/>
      <w:jc w:val="both"/>
      <w:textAlignment w:val="baseline"/>
    </w:pPr>
    <w:rPr>
      <w:rFonts w:ascii="Times New Roman" w:eastAsia="Times New Roman" w:hAnsi="Times New Roman" w:cs="Times New Roman"/>
      <w:sz w:val="16"/>
      <w:szCs w:val="20"/>
      <w:lang w:val="es-ES_tradnl"/>
    </w:rPr>
  </w:style>
  <w:style w:type="paragraph" w:customStyle="1" w:styleId="TableLegend1">
    <w:name w:val="Table_Legend1"/>
    <w:basedOn w:val="Normal"/>
    <w:rsid w:val="004B3BD9"/>
    <w:pPr>
      <w:spacing w:before="113" w:after="57" w:line="240" w:lineRule="auto"/>
    </w:pPr>
    <w:rPr>
      <w:rFonts w:ascii="Times New Roman" w:eastAsia="Times New Roman" w:hAnsi="Times New Roman" w:cs="Times New Roman"/>
      <w:szCs w:val="20"/>
    </w:rPr>
  </w:style>
  <w:style w:type="character" w:customStyle="1" w:styleId="StyleArtdefBlack">
    <w:name w:val="Style Art_def + Black"/>
    <w:rsid w:val="004B3BD9"/>
    <w:rPr>
      <w:rFonts w:ascii="Times New Roman" w:hAnsi="Times New Roman"/>
      <w:b/>
      <w:bCs/>
      <w:color w:val="000000"/>
    </w:rPr>
  </w:style>
  <w:style w:type="character" w:customStyle="1" w:styleId="FootnoteCharacters">
    <w:name w:val="Footnote Characters"/>
    <w:rsid w:val="004B3BD9"/>
    <w:rPr>
      <w:vertAlign w:val="superscript"/>
    </w:rPr>
  </w:style>
  <w:style w:type="character" w:customStyle="1" w:styleId="WW-DefaultParagraphFont">
    <w:name w:val="WW-Default Paragraph Font"/>
    <w:rsid w:val="004B3BD9"/>
  </w:style>
  <w:style w:type="paragraph" w:customStyle="1" w:styleId="Blanc">
    <w:name w:val="Blanc"/>
    <w:basedOn w:val="TableNo"/>
    <w:rsid w:val="004B3BD9"/>
    <w:pPr>
      <w:tabs>
        <w:tab w:val="left" w:pos="170"/>
        <w:tab w:val="left" w:pos="567"/>
        <w:tab w:val="left" w:pos="737"/>
        <w:tab w:val="left" w:pos="1134"/>
        <w:tab w:val="left" w:pos="2977"/>
        <w:tab w:val="left" w:pos="3266"/>
      </w:tabs>
      <w:spacing w:before="0" w:after="0" w:line="40" w:lineRule="exact"/>
      <w:ind w:left="170" w:hanging="170"/>
    </w:pPr>
    <w:rPr>
      <w:rFonts w:ascii="Times" w:hAnsi="Times"/>
      <w:sz w:val="8"/>
      <w:lang w:val="en-GB"/>
    </w:rPr>
  </w:style>
  <w:style w:type="character" w:customStyle="1" w:styleId="Artdef0">
    <w:name w:val="Art#_def"/>
    <w:rsid w:val="004B3BD9"/>
    <w:rPr>
      <w:rFonts w:ascii="Times New Roman" w:hAnsi="Times New Roman"/>
      <w:b/>
    </w:rPr>
  </w:style>
  <w:style w:type="character" w:customStyle="1" w:styleId="MODRef">
    <w:name w:val="MODRef"/>
    <w:rsid w:val="004B3BD9"/>
    <w:rPr>
      <w:b/>
      <w:sz w:val="24"/>
      <w:lang w:val="fr-FR"/>
    </w:rPr>
  </w:style>
  <w:style w:type="character" w:customStyle="1" w:styleId="Tabledef">
    <w:name w:val="Table_def"/>
    <w:rsid w:val="004B3BD9"/>
    <w:rPr>
      <w:b/>
      <w:color w:val="FFCC00"/>
      <w:lang w:val="en-GB"/>
    </w:rPr>
  </w:style>
  <w:style w:type="character" w:styleId="CommentReference">
    <w:name w:val="annotation reference"/>
    <w:uiPriority w:val="99"/>
    <w:semiHidden/>
    <w:unhideWhenUsed/>
    <w:rsid w:val="004B3BD9"/>
    <w:rPr>
      <w:sz w:val="16"/>
      <w:szCs w:val="16"/>
    </w:rPr>
  </w:style>
  <w:style w:type="paragraph" w:styleId="CommentText">
    <w:name w:val="annotation text"/>
    <w:basedOn w:val="Normal"/>
    <w:link w:val="CommentTextChar"/>
    <w:uiPriority w:val="99"/>
    <w:unhideWhenUsed/>
    <w:rsid w:val="004B3BD9"/>
    <w:pPr>
      <w:tabs>
        <w:tab w:val="left" w:pos="567"/>
      </w:tabs>
      <w:spacing w:after="0" w:line="240" w:lineRule="auto"/>
    </w:pPr>
    <w:rPr>
      <w:rFonts w:ascii="Arial" w:eastAsia="Times New Roman" w:hAnsi="Arial" w:cs="Times New Roman"/>
      <w:sz w:val="20"/>
      <w:szCs w:val="20"/>
      <w:lang w:val="en-US"/>
    </w:rPr>
  </w:style>
  <w:style w:type="character" w:customStyle="1" w:styleId="CommentTextChar">
    <w:name w:val="Comment Text Char"/>
    <w:basedOn w:val="DefaultParagraphFont"/>
    <w:link w:val="CommentText"/>
    <w:uiPriority w:val="99"/>
    <w:rsid w:val="004B3BD9"/>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4B3BD9"/>
    <w:rPr>
      <w:b/>
      <w:bCs/>
    </w:rPr>
  </w:style>
  <w:style w:type="character" w:customStyle="1" w:styleId="CommentSubjectChar">
    <w:name w:val="Comment Subject Char"/>
    <w:basedOn w:val="CommentTextChar"/>
    <w:link w:val="CommentSubject"/>
    <w:uiPriority w:val="99"/>
    <w:semiHidden/>
    <w:rsid w:val="004B3BD9"/>
    <w:rPr>
      <w:rFonts w:ascii="Arial" w:eastAsia="Times New Roman" w:hAnsi="Arial" w:cs="Times New Roman"/>
      <w:b/>
      <w:bCs/>
      <w:sz w:val="20"/>
      <w:szCs w:val="20"/>
    </w:rPr>
  </w:style>
  <w:style w:type="paragraph" w:styleId="Quote">
    <w:name w:val="Quote"/>
    <w:basedOn w:val="Normal"/>
    <w:next w:val="Normal"/>
    <w:link w:val="QuoteChar"/>
    <w:uiPriority w:val="29"/>
    <w:qFormat/>
    <w:rsid w:val="00C32106"/>
    <w:pPr>
      <w:tabs>
        <w:tab w:val="left" w:pos="567"/>
      </w:tabs>
      <w:spacing w:after="0" w:line="360" w:lineRule="auto"/>
    </w:pPr>
    <w:rPr>
      <w:rFonts w:ascii="Times New Roman" w:eastAsia="Times New Roman" w:hAnsi="Times New Roman" w:cs="Times New Roman"/>
      <w:i/>
      <w:iCs/>
      <w:color w:val="000000"/>
      <w:sz w:val="24"/>
      <w:szCs w:val="24"/>
      <w:lang w:val="en-US"/>
    </w:rPr>
  </w:style>
  <w:style w:type="character" w:customStyle="1" w:styleId="QuoteChar">
    <w:name w:val="Quote Char"/>
    <w:basedOn w:val="DefaultParagraphFont"/>
    <w:link w:val="Quote"/>
    <w:uiPriority w:val="29"/>
    <w:rsid w:val="00C32106"/>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C32106"/>
    <w:pPr>
      <w:pBdr>
        <w:bottom w:val="single" w:sz="4" w:space="4" w:color="4F81BD"/>
      </w:pBdr>
      <w:tabs>
        <w:tab w:val="left" w:pos="567"/>
      </w:tabs>
      <w:spacing w:before="200" w:after="280" w:line="360" w:lineRule="auto"/>
      <w:ind w:left="936" w:right="936"/>
    </w:pPr>
    <w:rPr>
      <w:rFonts w:ascii="Times New Roman" w:eastAsia="Times New Roman" w:hAnsi="Times New Roman" w:cs="Times New Roman"/>
      <w:b/>
      <w:bCs/>
      <w:i/>
      <w:iCs/>
      <w:color w:val="4F81BD"/>
      <w:sz w:val="24"/>
      <w:szCs w:val="24"/>
      <w:lang w:val="en-US"/>
    </w:rPr>
  </w:style>
  <w:style w:type="character" w:customStyle="1" w:styleId="IntenseQuoteChar">
    <w:name w:val="Intense Quote Char"/>
    <w:basedOn w:val="DefaultParagraphFont"/>
    <w:link w:val="IntenseQuote"/>
    <w:uiPriority w:val="30"/>
    <w:rsid w:val="00C32106"/>
    <w:rPr>
      <w:rFonts w:ascii="Times New Roman" w:eastAsia="Times New Roman" w:hAnsi="Times New Roman" w:cs="Times New Roman"/>
      <w:b/>
      <w:bCs/>
      <w:i/>
      <w:iCs/>
      <w:color w:val="4F81BD"/>
      <w:sz w:val="24"/>
      <w:szCs w:val="24"/>
    </w:rPr>
  </w:style>
  <w:style w:type="paragraph" w:styleId="Revision">
    <w:name w:val="Revision"/>
    <w:hidden/>
    <w:uiPriority w:val="99"/>
    <w:semiHidden/>
    <w:rsid w:val="00C32106"/>
    <w:pPr>
      <w:spacing w:after="0" w:line="240" w:lineRule="auto"/>
    </w:pPr>
    <w:rPr>
      <w:rFonts w:ascii="Arial" w:eastAsia="Times New Roman" w:hAnsi="Arial" w:cs="Times New Roman"/>
      <w:sz w:val="24"/>
      <w:szCs w:val="24"/>
    </w:rPr>
  </w:style>
  <w:style w:type="character" w:customStyle="1" w:styleId="ArtrefBold">
    <w:name w:val="Art_ref + Bold"/>
    <w:basedOn w:val="Artref"/>
    <w:rsid w:val="00181538"/>
    <w:rPr>
      <w:b/>
      <w:bCs/>
      <w:color w:val="auto"/>
    </w:rPr>
  </w:style>
  <w:style w:type="character" w:customStyle="1" w:styleId="ApprefBold">
    <w:name w:val="App_ref + Bold"/>
    <w:basedOn w:val="Appref"/>
    <w:qFormat/>
    <w:rsid w:val="00EE6526"/>
    <w:rPr>
      <w:b/>
      <w:bCs/>
      <w:color w:val="000000"/>
    </w:rPr>
  </w:style>
  <w:style w:type="character" w:customStyle="1" w:styleId="Policepardfaut1">
    <w:name w:val="Police par défaut1"/>
    <w:rsid w:val="00EE6526"/>
  </w:style>
  <w:style w:type="paragraph" w:styleId="NormalWeb">
    <w:name w:val="Normal (Web)"/>
    <w:basedOn w:val="Normal"/>
    <w:uiPriority w:val="99"/>
    <w:semiHidden/>
    <w:unhideWhenUsed/>
    <w:rsid w:val="0087667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F00941"/>
    <w:rPr>
      <w:color w:val="954F72" w:themeColor="followedHyperlink"/>
      <w:u w:val="single"/>
    </w:rPr>
  </w:style>
  <w:style w:type="paragraph" w:customStyle="1" w:styleId="Default">
    <w:name w:val="Default"/>
    <w:rsid w:val="005701EC"/>
    <w:pPr>
      <w:autoSpaceDE w:val="0"/>
      <w:autoSpaceDN w:val="0"/>
      <w:adjustRightInd w:val="0"/>
      <w:spacing w:after="0" w:line="240" w:lineRule="auto"/>
    </w:pPr>
    <w:rPr>
      <w:rFonts w:ascii="Bookman Old Style" w:hAnsi="Bookman Old Style" w:cs="Bookman Old Style"/>
      <w:color w:val="000000"/>
      <w:sz w:val="24"/>
      <w:szCs w:val="24"/>
    </w:rPr>
  </w:style>
  <w:style w:type="paragraph" w:styleId="TOC9">
    <w:name w:val="toc 9"/>
    <w:basedOn w:val="Normal"/>
    <w:next w:val="Normal"/>
    <w:autoRedefine/>
    <w:uiPriority w:val="39"/>
    <w:unhideWhenUsed/>
    <w:rsid w:val="00F45A5F"/>
    <w:pPr>
      <w:ind w:left="1760"/>
    </w:pPr>
  </w:style>
  <w:style w:type="character" w:customStyle="1" w:styleId="UnresolvedMention1">
    <w:name w:val="Unresolved Mention1"/>
    <w:basedOn w:val="DefaultParagraphFont"/>
    <w:uiPriority w:val="99"/>
    <w:semiHidden/>
    <w:unhideWhenUsed/>
    <w:rsid w:val="004A7599"/>
    <w:rPr>
      <w:color w:val="605E5C"/>
      <w:shd w:val="clear" w:color="auto" w:fill="E1DFDD"/>
    </w:rPr>
  </w:style>
  <w:style w:type="paragraph" w:customStyle="1" w:styleId="msonormal0">
    <w:name w:val="msonormal"/>
    <w:basedOn w:val="Normal"/>
    <w:rsid w:val="00B23A8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7">
    <w:name w:val="xl67"/>
    <w:basedOn w:val="Normal"/>
    <w:rsid w:val="00B23A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val="en-US"/>
    </w:rPr>
  </w:style>
  <w:style w:type="paragraph" w:customStyle="1" w:styleId="xl68">
    <w:name w:val="xl68"/>
    <w:basedOn w:val="Normal"/>
    <w:rsid w:val="00B23A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table" w:styleId="LightShading">
    <w:name w:val="Light Shading"/>
    <w:basedOn w:val="TableNormal"/>
    <w:uiPriority w:val="60"/>
    <w:rsid w:val="0049774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497742"/>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Accent2">
    <w:name w:val="Light List Accent 2"/>
    <w:basedOn w:val="TableNormal"/>
    <w:uiPriority w:val="61"/>
    <w:rsid w:val="00497742"/>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1">
    <w:name w:val="Light List Accent 1"/>
    <w:basedOn w:val="TableNormal"/>
    <w:uiPriority w:val="61"/>
    <w:rsid w:val="00497742"/>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DocumentMapChar">
    <w:name w:val="Document Map Char"/>
    <w:basedOn w:val="DefaultParagraphFont"/>
    <w:link w:val="DocumentMap"/>
    <w:uiPriority w:val="99"/>
    <w:semiHidden/>
    <w:rsid w:val="00187207"/>
    <w:rPr>
      <w:rFonts w:ascii="Times New Roman" w:hAnsi="Times New Roman" w:cs="Times New Roman"/>
      <w:sz w:val="24"/>
      <w:szCs w:val="24"/>
      <w:lang w:val="en-GB"/>
    </w:rPr>
  </w:style>
  <w:style w:type="paragraph" w:styleId="DocumentMap">
    <w:name w:val="Document Map"/>
    <w:basedOn w:val="Normal"/>
    <w:link w:val="DocumentMapChar"/>
    <w:uiPriority w:val="99"/>
    <w:semiHidden/>
    <w:unhideWhenUsed/>
    <w:rsid w:val="00187207"/>
    <w:pPr>
      <w:spacing w:after="0" w:line="240" w:lineRule="auto"/>
    </w:pPr>
    <w:rPr>
      <w:rFonts w:ascii="Times New Roman" w:hAnsi="Times New Roman" w:cs="Times New Roman"/>
      <w:sz w:val="24"/>
      <w:szCs w:val="24"/>
    </w:rPr>
  </w:style>
  <w:style w:type="paragraph" w:customStyle="1" w:styleId="footnotedescription">
    <w:name w:val="footnote description"/>
    <w:next w:val="Normal"/>
    <w:link w:val="footnotedescriptionChar"/>
    <w:hidden/>
    <w:rsid w:val="00187207"/>
    <w:pPr>
      <w:spacing w:after="122"/>
      <w:ind w:right="4"/>
      <w:jc w:val="both"/>
    </w:pPr>
    <w:rPr>
      <w:rFonts w:ascii="Times New Roman" w:eastAsia="Times New Roman" w:hAnsi="Times New Roman" w:cs="Times New Roman"/>
      <w:color w:val="221F1F"/>
      <w:sz w:val="14"/>
    </w:rPr>
  </w:style>
  <w:style w:type="character" w:customStyle="1" w:styleId="footnotedescriptionChar">
    <w:name w:val="footnote description Char"/>
    <w:link w:val="footnotedescription"/>
    <w:rsid w:val="00187207"/>
    <w:rPr>
      <w:rFonts w:ascii="Times New Roman" w:eastAsia="Times New Roman" w:hAnsi="Times New Roman" w:cs="Times New Roman"/>
      <w:color w:val="221F1F"/>
      <w:sz w:val="14"/>
    </w:rPr>
  </w:style>
  <w:style w:type="character" w:customStyle="1" w:styleId="footnotemark">
    <w:name w:val="footnote mark"/>
    <w:hidden/>
    <w:rsid w:val="00187207"/>
    <w:rPr>
      <w:rFonts w:ascii="Times New Roman" w:eastAsia="Times New Roman" w:hAnsi="Times New Roman" w:cs="Times New Roman"/>
      <w:color w:val="221F1F"/>
      <w:sz w:val="20"/>
      <w:vertAlign w:val="superscript"/>
    </w:rPr>
  </w:style>
  <w:style w:type="table" w:customStyle="1" w:styleId="a">
    <w:basedOn w:val="TableNormal"/>
    <w:pPr>
      <w:spacing w:after="0" w:line="240" w:lineRule="auto"/>
    </w:pPr>
    <w:rPr>
      <w:color w:val="538135"/>
    </w:rPr>
    <w:tblPr>
      <w:tblStyleRowBandSize w:val="1"/>
      <w:tblStyleColBandSize w:val="1"/>
    </w:tblPr>
    <w:tblStylePr w:type="firstRow">
      <w:pPr>
        <w:spacing w:before="0" w:after="0" w:line="240" w:lineRule="auto"/>
      </w:pPr>
      <w:rPr>
        <w:b/>
        <w:color w:val="FFFFFF"/>
      </w:rPr>
      <w:tblPr/>
      <w:tcPr>
        <w:shd w:val="clear" w:color="auto" w:fill="5B9BD5"/>
      </w:tcPr>
    </w:tblStylePr>
    <w:tblStylePr w:type="lastRow">
      <w:pPr>
        <w:spacing w:before="0" w:after="0" w:line="240" w:lineRule="auto"/>
      </w:pPr>
      <w:rPr>
        <w:b/>
      </w:rPr>
      <w:tblPr/>
      <w:tcPr>
        <w:tcBorders>
          <w:top w:val="single" w:sz="6" w:space="0" w:color="5B9BD5"/>
          <w:left w:val="single" w:sz="8" w:space="0" w:color="5B9BD5"/>
          <w:bottom w:val="single" w:sz="8" w:space="0" w:color="5B9BD5"/>
          <w:right w:val="single" w:sz="8" w:space="0" w:color="5B9BD5"/>
        </w:tcBorders>
      </w:tcPr>
    </w:tblStylePr>
    <w:tblStylePr w:type="firstCol">
      <w:rPr>
        <w:b/>
      </w:rPr>
    </w:tblStylePr>
    <w:tblStylePr w:type="lastCol">
      <w:rPr>
        <w:b/>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1,título 1,1,l1"/>
    <w:basedOn w:val="Normal"/>
    <w:next w:val="Normal"/>
    <w:link w:val="Heading1Char"/>
    <w:uiPriority w:val="9"/>
    <w:qFormat/>
    <w:rsid w:val="004B7820"/>
    <w:pPr>
      <w:keepNext/>
      <w:keepLines/>
      <w:spacing w:before="480" w:after="0" w:line="276" w:lineRule="auto"/>
      <w:outlineLvl w:val="0"/>
    </w:pPr>
    <w:rPr>
      <w:rFonts w:ascii="Cambria" w:eastAsia="Times New Roman" w:hAnsi="Cambria" w:cs="Times New Roman"/>
      <w:b/>
      <w:bCs/>
      <w:color w:val="365F91"/>
      <w:sz w:val="28"/>
      <w:szCs w:val="28"/>
      <w:lang w:val="en-US"/>
    </w:rPr>
  </w:style>
  <w:style w:type="paragraph" w:styleId="Heading2">
    <w:name w:val="heading 2"/>
    <w:aliases w:val="l2,h2,título 2"/>
    <w:basedOn w:val="Normal"/>
    <w:next w:val="Normal"/>
    <w:link w:val="Heading2Char"/>
    <w:uiPriority w:val="9"/>
    <w:unhideWhenUsed/>
    <w:qFormat/>
    <w:rsid w:val="00076C75"/>
    <w:pPr>
      <w:keepNext/>
      <w:keepLines/>
      <w:spacing w:before="200" w:after="0" w:line="276" w:lineRule="auto"/>
      <w:outlineLvl w:val="1"/>
    </w:pPr>
    <w:rPr>
      <w:rFonts w:ascii="Cambria" w:eastAsia="Times New Roman" w:hAnsi="Cambria" w:cs="Times New Roman"/>
      <w:b/>
      <w:bCs/>
      <w:color w:val="4F81BD"/>
      <w:sz w:val="26"/>
      <w:szCs w:val="26"/>
      <w:lang w:val="en-US"/>
    </w:rPr>
  </w:style>
  <w:style w:type="paragraph" w:styleId="Heading3">
    <w:name w:val="heading 3"/>
    <w:aliases w:val="h3,3,??? 3,l3,31,Titre 31,?? 3,heading 3"/>
    <w:basedOn w:val="Normal"/>
    <w:next w:val="Normal"/>
    <w:link w:val="Heading3Char"/>
    <w:uiPriority w:val="9"/>
    <w:semiHidden/>
    <w:unhideWhenUsed/>
    <w:qFormat/>
    <w:rsid w:val="004B3BD9"/>
    <w:pPr>
      <w:numPr>
        <w:numId w:val="4"/>
      </w:numPr>
      <w:tabs>
        <w:tab w:val="left" w:pos="567"/>
      </w:tabs>
      <w:spacing w:after="240" w:line="360" w:lineRule="auto"/>
      <w:jc w:val="both"/>
      <w:outlineLvl w:val="2"/>
    </w:pPr>
    <w:rPr>
      <w:rFonts w:ascii="Arial" w:eastAsia="Times New Roman" w:hAnsi="Arial" w:cs="Times New Roman"/>
      <w:b/>
      <w:sz w:val="24"/>
      <w:szCs w:val="20"/>
      <w:lang w:val="en-ZA"/>
    </w:rPr>
  </w:style>
  <w:style w:type="paragraph" w:styleId="Heading4">
    <w:name w:val="heading 4"/>
    <w:basedOn w:val="Normal"/>
    <w:next w:val="Normal"/>
    <w:link w:val="Heading4Char"/>
    <w:uiPriority w:val="9"/>
    <w:semiHidden/>
    <w:unhideWhenUsed/>
    <w:qFormat/>
    <w:rsid w:val="004B3BD9"/>
    <w:pPr>
      <w:keepNext/>
      <w:tabs>
        <w:tab w:val="left" w:pos="567"/>
      </w:tabs>
      <w:spacing w:before="240" w:after="60" w:line="360" w:lineRule="auto"/>
      <w:outlineLvl w:val="3"/>
    </w:pPr>
    <w:rPr>
      <w:rFonts w:ascii="Times New Roman" w:eastAsia="Times New Roman" w:hAnsi="Times New Roman" w:cs="Times New Roman"/>
      <w:b/>
      <w:bCs/>
      <w:sz w:val="28"/>
      <w:szCs w:val="28"/>
      <w:lang w:val="en-US"/>
    </w:rPr>
  </w:style>
  <w:style w:type="paragraph" w:styleId="Heading5">
    <w:name w:val="heading 5"/>
    <w:aliases w:val="H5"/>
    <w:basedOn w:val="Normal"/>
    <w:next w:val="Normal"/>
    <w:link w:val="Heading5Char"/>
    <w:uiPriority w:val="9"/>
    <w:semiHidden/>
    <w:unhideWhenUsed/>
    <w:qFormat/>
    <w:rsid w:val="004B3BD9"/>
    <w:pPr>
      <w:keepNext/>
      <w:keepLines/>
      <w:tabs>
        <w:tab w:val="left" w:pos="567"/>
      </w:tabs>
      <w:spacing w:before="200" w:after="0" w:line="360" w:lineRule="auto"/>
      <w:outlineLvl w:val="4"/>
    </w:pPr>
    <w:rPr>
      <w:rFonts w:ascii="Cambria" w:eastAsia="Times New Roman" w:hAnsi="Cambria" w:cs="Times New Roman"/>
      <w:color w:val="243F60"/>
      <w:sz w:val="24"/>
      <w:szCs w:val="24"/>
      <w:lang w:val="en-US"/>
    </w:rPr>
  </w:style>
  <w:style w:type="paragraph" w:styleId="Heading6">
    <w:name w:val="heading 6"/>
    <w:basedOn w:val="Normal"/>
    <w:next w:val="Normal"/>
    <w:link w:val="Heading6Char"/>
    <w:uiPriority w:val="9"/>
    <w:semiHidden/>
    <w:unhideWhenUsed/>
    <w:qFormat/>
    <w:rsid w:val="004B3BD9"/>
    <w:pPr>
      <w:keepNext/>
      <w:keepLines/>
      <w:tabs>
        <w:tab w:val="left" w:pos="567"/>
      </w:tabs>
      <w:spacing w:before="200" w:after="0" w:line="360" w:lineRule="auto"/>
      <w:outlineLvl w:val="5"/>
    </w:pPr>
    <w:rPr>
      <w:rFonts w:ascii="Cambria" w:eastAsia="Times New Roman" w:hAnsi="Cambria" w:cs="Times New Roman"/>
      <w:i/>
      <w:iCs/>
      <w:color w:val="243F60"/>
      <w:sz w:val="24"/>
      <w:szCs w:val="24"/>
      <w:lang w:val="en-US"/>
    </w:rPr>
  </w:style>
  <w:style w:type="paragraph" w:styleId="Heading7">
    <w:name w:val="heading 7"/>
    <w:basedOn w:val="Normal"/>
    <w:next w:val="Normal"/>
    <w:link w:val="Heading7Char"/>
    <w:uiPriority w:val="9"/>
    <w:qFormat/>
    <w:rsid w:val="004B3BD9"/>
    <w:pPr>
      <w:keepNext/>
      <w:keepLines/>
      <w:tabs>
        <w:tab w:val="left" w:pos="567"/>
      </w:tabs>
      <w:spacing w:before="200" w:after="0" w:line="360" w:lineRule="auto"/>
      <w:outlineLvl w:val="6"/>
    </w:pPr>
    <w:rPr>
      <w:rFonts w:ascii="Cambria" w:eastAsia="Times New Roman" w:hAnsi="Cambria" w:cs="Times New Roman"/>
      <w:i/>
      <w:iCs/>
      <w:color w:val="404040"/>
      <w:sz w:val="24"/>
      <w:szCs w:val="24"/>
      <w:lang w:val="en-US"/>
    </w:rPr>
  </w:style>
  <w:style w:type="paragraph" w:styleId="Heading8">
    <w:name w:val="heading 8"/>
    <w:basedOn w:val="Normal"/>
    <w:next w:val="Normal"/>
    <w:link w:val="Heading8Char"/>
    <w:qFormat/>
    <w:rsid w:val="004B3BD9"/>
    <w:pPr>
      <w:keepNext/>
      <w:keepLines/>
      <w:tabs>
        <w:tab w:val="left" w:pos="567"/>
      </w:tabs>
      <w:spacing w:before="200" w:after="0" w:line="360" w:lineRule="auto"/>
      <w:outlineLvl w:val="7"/>
    </w:pPr>
    <w:rPr>
      <w:rFonts w:ascii="Cambria" w:eastAsia="Times New Roman" w:hAnsi="Cambria" w:cs="Times New Roman"/>
      <w:color w:val="404040"/>
      <w:sz w:val="20"/>
      <w:szCs w:val="20"/>
      <w:lang w:val="en-US"/>
    </w:rPr>
  </w:style>
  <w:style w:type="paragraph" w:styleId="Heading9">
    <w:name w:val="heading 9"/>
    <w:aliases w:val="Topic,table,t,9,Heading 9.table,heading 9"/>
    <w:basedOn w:val="Normal"/>
    <w:next w:val="Normal"/>
    <w:link w:val="Heading9Char"/>
    <w:qFormat/>
    <w:rsid w:val="004B3BD9"/>
    <w:pPr>
      <w:keepNext/>
      <w:keepLines/>
      <w:tabs>
        <w:tab w:val="left" w:pos="567"/>
      </w:tabs>
      <w:spacing w:before="200" w:after="0" w:line="36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B3BD9"/>
    <w:pPr>
      <w:pBdr>
        <w:bottom w:val="single" w:sz="8" w:space="4" w:color="4F81BD"/>
      </w:pBdr>
      <w:tabs>
        <w:tab w:val="left" w:pos="567"/>
      </w:tabs>
      <w:spacing w:after="300" w:line="360" w:lineRule="auto"/>
      <w:contextualSpacing/>
    </w:pPr>
    <w:rPr>
      <w:rFonts w:ascii="Cambria" w:eastAsia="Times New Roman" w:hAnsi="Cambria" w:cs="Times New Roman"/>
      <w:color w:val="17365D"/>
      <w:spacing w:val="5"/>
      <w:kern w:val="28"/>
      <w:sz w:val="52"/>
      <w:szCs w:val="52"/>
      <w:lang w:val="en-US"/>
    </w:rPr>
  </w:style>
  <w:style w:type="character" w:customStyle="1" w:styleId="Heading1Char">
    <w:name w:val="Heading 1 Char"/>
    <w:aliases w:val="h1 Char,título 1 Char,1 Char,l1 Char"/>
    <w:basedOn w:val="DefaultParagraphFont"/>
    <w:link w:val="Heading1"/>
    <w:rsid w:val="004B7820"/>
    <w:rPr>
      <w:rFonts w:ascii="Cambria" w:eastAsia="Times New Roman" w:hAnsi="Cambria" w:cs="Times New Roman"/>
      <w:b/>
      <w:bCs/>
      <w:color w:val="365F91"/>
      <w:sz w:val="28"/>
      <w:szCs w:val="28"/>
    </w:rPr>
  </w:style>
  <w:style w:type="character" w:customStyle="1" w:styleId="Heading2Char">
    <w:name w:val="Heading 2 Char"/>
    <w:aliases w:val="l2 Char,h2 Char,título 2 Char"/>
    <w:basedOn w:val="DefaultParagraphFont"/>
    <w:link w:val="Heading2"/>
    <w:rsid w:val="00076C75"/>
    <w:rPr>
      <w:rFonts w:ascii="Cambria" w:eastAsia="Times New Roman" w:hAnsi="Cambria" w:cs="Times New Roman"/>
      <w:b/>
      <w:bCs/>
      <w:color w:val="4F81BD"/>
      <w:sz w:val="26"/>
      <w:szCs w:val="26"/>
    </w:rPr>
  </w:style>
  <w:style w:type="character" w:customStyle="1" w:styleId="Heading3Char">
    <w:name w:val="Heading 3 Char"/>
    <w:aliases w:val="h3 Char,3 Char,??? 3 Char,l3 Char,31 Char,Titre 31 Char,?? 3 Char,heading 3 Char"/>
    <w:basedOn w:val="DefaultParagraphFont"/>
    <w:link w:val="Heading3"/>
    <w:uiPriority w:val="9"/>
    <w:rsid w:val="004B3BD9"/>
    <w:rPr>
      <w:rFonts w:ascii="Arial" w:eastAsia="Times New Roman" w:hAnsi="Arial" w:cs="Times New Roman"/>
      <w:b/>
      <w:sz w:val="24"/>
      <w:szCs w:val="20"/>
      <w:lang w:val="en-ZA"/>
    </w:rPr>
  </w:style>
  <w:style w:type="character" w:customStyle="1" w:styleId="Heading4Char">
    <w:name w:val="Heading 4 Char"/>
    <w:basedOn w:val="DefaultParagraphFont"/>
    <w:link w:val="Heading4"/>
    <w:rsid w:val="004B3BD9"/>
    <w:rPr>
      <w:rFonts w:ascii="Times New Roman" w:eastAsia="Times New Roman" w:hAnsi="Times New Roman" w:cs="Times New Roman"/>
      <w:b/>
      <w:bCs/>
      <w:sz w:val="28"/>
      <w:szCs w:val="28"/>
    </w:rPr>
  </w:style>
  <w:style w:type="character" w:customStyle="1" w:styleId="Heading5Char">
    <w:name w:val="Heading 5 Char"/>
    <w:aliases w:val="H5 Char"/>
    <w:basedOn w:val="DefaultParagraphFont"/>
    <w:link w:val="Heading5"/>
    <w:rsid w:val="004B3BD9"/>
    <w:rPr>
      <w:rFonts w:ascii="Cambria" w:eastAsia="Times New Roman" w:hAnsi="Cambria" w:cs="Times New Roman"/>
      <w:color w:val="243F60"/>
      <w:sz w:val="24"/>
      <w:szCs w:val="24"/>
    </w:rPr>
  </w:style>
  <w:style w:type="character" w:customStyle="1" w:styleId="Heading6Char">
    <w:name w:val="Heading 6 Char"/>
    <w:basedOn w:val="DefaultParagraphFont"/>
    <w:link w:val="Heading6"/>
    <w:rsid w:val="004B3BD9"/>
    <w:rPr>
      <w:rFonts w:ascii="Cambria" w:eastAsia="Times New Roman" w:hAnsi="Cambria" w:cs="Times New Roman"/>
      <w:i/>
      <w:iCs/>
      <w:color w:val="243F60"/>
      <w:sz w:val="24"/>
      <w:szCs w:val="24"/>
    </w:rPr>
  </w:style>
  <w:style w:type="character" w:customStyle="1" w:styleId="Heading7Char">
    <w:name w:val="Heading 7 Char"/>
    <w:basedOn w:val="DefaultParagraphFont"/>
    <w:link w:val="Heading7"/>
    <w:uiPriority w:val="9"/>
    <w:rsid w:val="004B3BD9"/>
    <w:rPr>
      <w:rFonts w:ascii="Cambria" w:eastAsia="Times New Roman" w:hAnsi="Cambria" w:cs="Times New Roman"/>
      <w:i/>
      <w:iCs/>
      <w:color w:val="404040"/>
      <w:sz w:val="24"/>
      <w:szCs w:val="24"/>
    </w:rPr>
  </w:style>
  <w:style w:type="character" w:customStyle="1" w:styleId="Heading8Char">
    <w:name w:val="Heading 8 Char"/>
    <w:basedOn w:val="DefaultParagraphFont"/>
    <w:link w:val="Heading8"/>
    <w:rsid w:val="004B3BD9"/>
    <w:rPr>
      <w:rFonts w:ascii="Cambria" w:eastAsia="Times New Roman" w:hAnsi="Cambria" w:cs="Times New Roman"/>
      <w:color w:val="404040"/>
      <w:sz w:val="20"/>
      <w:szCs w:val="20"/>
    </w:rPr>
  </w:style>
  <w:style w:type="character" w:customStyle="1" w:styleId="Heading9Char">
    <w:name w:val="Heading 9 Char"/>
    <w:aliases w:val="Topic Char,table Char,t Char,9 Char,Heading 9.table Char,heading 9 Char"/>
    <w:basedOn w:val="DefaultParagraphFont"/>
    <w:link w:val="Heading9"/>
    <w:rsid w:val="004B3BD9"/>
    <w:rPr>
      <w:rFonts w:ascii="Cambria" w:eastAsia="Times New Roman" w:hAnsi="Cambria" w:cs="Times New Roman"/>
      <w:i/>
      <w:iCs/>
      <w:color w:val="404040"/>
      <w:sz w:val="20"/>
      <w:szCs w:val="20"/>
    </w:rPr>
  </w:style>
  <w:style w:type="paragraph" w:styleId="ListParagraph">
    <w:name w:val="List Paragraph"/>
    <w:basedOn w:val="Normal"/>
    <w:uiPriority w:val="34"/>
    <w:qFormat/>
    <w:rsid w:val="00B129F6"/>
    <w:pPr>
      <w:ind w:left="720"/>
      <w:contextualSpacing/>
    </w:pPr>
  </w:style>
  <w:style w:type="paragraph" w:styleId="NoSpacing">
    <w:name w:val="No Spacing"/>
    <w:link w:val="NoSpacingChar"/>
    <w:qFormat/>
    <w:rsid w:val="00735C11"/>
    <w:pPr>
      <w:spacing w:after="0" w:line="240" w:lineRule="auto"/>
    </w:pPr>
  </w:style>
  <w:style w:type="character" w:customStyle="1" w:styleId="NoSpacingChar">
    <w:name w:val="No Spacing Char"/>
    <w:link w:val="NoSpacing"/>
    <w:uiPriority w:val="1"/>
    <w:rsid w:val="00C206D6"/>
    <w:rPr>
      <w:lang w:val="en-GB"/>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
    <w:basedOn w:val="Normal"/>
    <w:link w:val="FootnoteTextChar"/>
    <w:unhideWhenUsed/>
    <w:qFormat/>
    <w:rsid w:val="00E1478D"/>
    <w:pPr>
      <w:spacing w:after="0" w:line="240" w:lineRule="auto"/>
    </w:pPr>
    <w:rPr>
      <w:sz w:val="20"/>
      <w:szCs w:val="20"/>
    </w:rPr>
  </w:style>
  <w:style w:type="character" w:customStyle="1" w:styleId="FootnoteTextChar">
    <w:name w:val="Footnote Text Char"/>
    <w:aliases w:val="footnote text Char1,ALTS FOOTNOTE Char1,Footnote Text Char1 Char1,Footnote Text Char Char1 Char1,Footnote Text Char4 Char Char Char1,Footnote Text Char1 Char1 Char1 Char Char1,Footnote Text Char Char1 Char1 Char Char Char1"/>
    <w:basedOn w:val="DefaultParagraphFont"/>
    <w:link w:val="FootnoteText"/>
    <w:qFormat/>
    <w:rsid w:val="00E1478D"/>
    <w:rPr>
      <w:sz w:val="20"/>
      <w:szCs w:val="20"/>
      <w:lang w:val="en-GB"/>
    </w:rPr>
  </w:style>
  <w:style w:type="character" w:styleId="FootnoteReference">
    <w:name w:val="footnote reference"/>
    <w:aliases w:val="Appel note de bas de p,Footnote Reference/,Footnote Reference/ + Text 1"/>
    <w:basedOn w:val="DefaultParagraphFont"/>
    <w:unhideWhenUsed/>
    <w:rsid w:val="00E1478D"/>
    <w:rPr>
      <w:vertAlign w:val="superscript"/>
    </w:rPr>
  </w:style>
  <w:style w:type="table" w:styleId="TableGrid">
    <w:name w:val="Table Grid"/>
    <w:basedOn w:val="TableNormal"/>
    <w:uiPriority w:val="39"/>
    <w:rsid w:val="005F08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encabezado,he,header odd,header odd1,header odd2,header,h,Header/Footer,Page No"/>
    <w:basedOn w:val="Normal"/>
    <w:link w:val="HeaderChar"/>
    <w:uiPriority w:val="99"/>
    <w:unhideWhenUsed/>
    <w:rsid w:val="00142FBE"/>
    <w:pPr>
      <w:tabs>
        <w:tab w:val="center" w:pos="4680"/>
        <w:tab w:val="right" w:pos="9360"/>
      </w:tabs>
      <w:spacing w:after="0" w:line="240" w:lineRule="auto"/>
    </w:pPr>
  </w:style>
  <w:style w:type="character" w:customStyle="1" w:styleId="HeaderChar">
    <w:name w:val="Header Char"/>
    <w:aliases w:val="encabezado Char,he Char,header odd Char,header odd1 Char,header odd2 Char,header Char,h Char,Header/Footer Char,Page No Char"/>
    <w:basedOn w:val="DefaultParagraphFont"/>
    <w:link w:val="Header"/>
    <w:uiPriority w:val="99"/>
    <w:rsid w:val="00142FBE"/>
    <w:rPr>
      <w:lang w:val="en-GB"/>
    </w:rPr>
  </w:style>
  <w:style w:type="paragraph" w:styleId="Footer">
    <w:name w:val="footer"/>
    <w:aliases w:val="footer odd,footer,pie de página,pie de p·gina"/>
    <w:basedOn w:val="Normal"/>
    <w:link w:val="FooterChar"/>
    <w:uiPriority w:val="99"/>
    <w:unhideWhenUsed/>
    <w:rsid w:val="00142FBE"/>
    <w:pPr>
      <w:tabs>
        <w:tab w:val="center" w:pos="4680"/>
        <w:tab w:val="right" w:pos="9360"/>
      </w:tabs>
      <w:spacing w:after="0" w:line="240" w:lineRule="auto"/>
    </w:pPr>
  </w:style>
  <w:style w:type="character" w:customStyle="1" w:styleId="FooterChar">
    <w:name w:val="Footer Char"/>
    <w:aliases w:val="footer odd Char,footer Char,pie de página Char,pie de p·gina Char"/>
    <w:basedOn w:val="DefaultParagraphFont"/>
    <w:link w:val="Footer"/>
    <w:uiPriority w:val="99"/>
    <w:rsid w:val="00142FBE"/>
    <w:rPr>
      <w:lang w:val="en-GB"/>
    </w:rPr>
  </w:style>
  <w:style w:type="character" w:customStyle="1" w:styleId="legend-color">
    <w:name w:val="legend-color"/>
    <w:basedOn w:val="DefaultParagraphFont"/>
    <w:rsid w:val="000A752E"/>
  </w:style>
  <w:style w:type="character" w:styleId="Hyperlink">
    <w:name w:val="Hyperlink"/>
    <w:basedOn w:val="DefaultParagraphFont"/>
    <w:uiPriority w:val="99"/>
    <w:unhideWhenUsed/>
    <w:rsid w:val="006E4FFE"/>
    <w:rPr>
      <w:color w:val="0000FF"/>
      <w:u w:val="single"/>
    </w:rPr>
  </w:style>
  <w:style w:type="paragraph" w:styleId="Caption">
    <w:name w:val="caption"/>
    <w:basedOn w:val="Normal"/>
    <w:next w:val="Normal"/>
    <w:qFormat/>
    <w:rsid w:val="004B3BD9"/>
    <w:pPr>
      <w:tabs>
        <w:tab w:val="left" w:pos="567"/>
      </w:tabs>
      <w:spacing w:after="200" w:line="360" w:lineRule="auto"/>
    </w:pPr>
    <w:rPr>
      <w:rFonts w:ascii="Arial" w:eastAsia="Times New Roman" w:hAnsi="Arial" w:cs="Times New Roman"/>
      <w:b/>
      <w:bCs/>
      <w:color w:val="4F81BD"/>
      <w:sz w:val="18"/>
      <w:szCs w:val="18"/>
      <w:lang w:val="en-US"/>
    </w:rPr>
  </w:style>
  <w:style w:type="character" w:customStyle="1" w:styleId="TitleChar">
    <w:name w:val="Title Char"/>
    <w:basedOn w:val="DefaultParagraphFont"/>
    <w:link w:val="Title"/>
    <w:rsid w:val="004B3BD9"/>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pPr>
      <w:tabs>
        <w:tab w:val="left" w:pos="567"/>
      </w:tabs>
      <w:spacing w:after="0" w:line="360" w:lineRule="auto"/>
    </w:pPr>
    <w:rPr>
      <w:rFonts w:ascii="Cambria" w:eastAsia="Cambria" w:hAnsi="Cambria" w:cs="Cambria"/>
      <w:i/>
      <w:color w:val="4F81BD"/>
      <w:sz w:val="24"/>
      <w:szCs w:val="24"/>
    </w:rPr>
  </w:style>
  <w:style w:type="character" w:customStyle="1" w:styleId="SubtitleChar">
    <w:name w:val="Subtitle Char"/>
    <w:basedOn w:val="DefaultParagraphFont"/>
    <w:link w:val="Subtitle"/>
    <w:rsid w:val="004B3BD9"/>
    <w:rPr>
      <w:rFonts w:ascii="Cambria" w:eastAsia="Times New Roman" w:hAnsi="Cambria" w:cs="Times New Roman"/>
      <w:i/>
      <w:iCs/>
      <w:color w:val="4F81BD"/>
      <w:spacing w:val="15"/>
      <w:sz w:val="24"/>
      <w:szCs w:val="24"/>
    </w:rPr>
  </w:style>
  <w:style w:type="character" w:styleId="Strong">
    <w:name w:val="Strong"/>
    <w:qFormat/>
    <w:rsid w:val="004B3BD9"/>
    <w:rPr>
      <w:b/>
      <w:bCs/>
    </w:rPr>
  </w:style>
  <w:style w:type="character" w:styleId="Emphasis">
    <w:name w:val="Emphasis"/>
    <w:qFormat/>
    <w:rsid w:val="004B3BD9"/>
    <w:rPr>
      <w:i/>
      <w:iCs/>
    </w:rPr>
  </w:style>
  <w:style w:type="paragraph" w:customStyle="1" w:styleId="MediumGrid21">
    <w:name w:val="Medium Grid 21"/>
    <w:basedOn w:val="Normal"/>
    <w:link w:val="MediumGrid2Char"/>
    <w:uiPriority w:val="1"/>
    <w:qFormat/>
    <w:rsid w:val="004B3BD9"/>
    <w:pPr>
      <w:tabs>
        <w:tab w:val="left" w:pos="567"/>
      </w:tabs>
      <w:spacing w:after="0" w:line="360" w:lineRule="auto"/>
    </w:pPr>
    <w:rPr>
      <w:rFonts w:ascii="Arial" w:eastAsia="Times New Roman" w:hAnsi="Arial" w:cs="Times New Roman"/>
      <w:sz w:val="24"/>
      <w:szCs w:val="24"/>
      <w:lang w:val="en-US"/>
    </w:rPr>
  </w:style>
  <w:style w:type="character" w:customStyle="1" w:styleId="MediumGrid2Char">
    <w:name w:val="Medium Grid 2 Char"/>
    <w:link w:val="MediumGrid21"/>
    <w:uiPriority w:val="1"/>
    <w:rsid w:val="004B3BD9"/>
    <w:rPr>
      <w:rFonts w:ascii="Arial" w:eastAsia="Times New Roman" w:hAnsi="Arial" w:cs="Times New Roman"/>
      <w:sz w:val="24"/>
      <w:szCs w:val="24"/>
    </w:rPr>
  </w:style>
  <w:style w:type="paragraph" w:customStyle="1" w:styleId="ColorfulList-Accent11">
    <w:name w:val="Colorful List - Accent 11"/>
    <w:basedOn w:val="Normal"/>
    <w:uiPriority w:val="34"/>
    <w:qFormat/>
    <w:rsid w:val="004B3BD9"/>
    <w:pPr>
      <w:tabs>
        <w:tab w:val="left" w:pos="567"/>
      </w:tabs>
      <w:spacing w:after="0" w:line="360" w:lineRule="auto"/>
      <w:ind w:left="720"/>
      <w:contextualSpacing/>
    </w:pPr>
    <w:rPr>
      <w:rFonts w:ascii="Arial" w:eastAsia="Times New Roman" w:hAnsi="Arial" w:cs="Times New Roman"/>
      <w:sz w:val="24"/>
      <w:szCs w:val="24"/>
      <w:lang w:val="en-US"/>
    </w:rPr>
  </w:style>
  <w:style w:type="paragraph" w:customStyle="1" w:styleId="ColorfulGrid-Accent11">
    <w:name w:val="Colorful Grid - Accent 11"/>
    <w:basedOn w:val="Normal"/>
    <w:next w:val="Normal"/>
    <w:link w:val="ColorfulGrid-Accent1Char"/>
    <w:uiPriority w:val="29"/>
    <w:qFormat/>
    <w:rsid w:val="004B3BD9"/>
    <w:pPr>
      <w:tabs>
        <w:tab w:val="left" w:pos="567"/>
      </w:tabs>
      <w:spacing w:after="0" w:line="360" w:lineRule="auto"/>
    </w:pPr>
    <w:rPr>
      <w:rFonts w:ascii="Times New Roman" w:eastAsia="Times New Roman" w:hAnsi="Times New Roman" w:cs="Times New Roman"/>
      <w:i/>
      <w:iCs/>
      <w:color w:val="000000"/>
      <w:sz w:val="24"/>
      <w:szCs w:val="24"/>
      <w:lang w:val="en-US"/>
    </w:rPr>
  </w:style>
  <w:style w:type="character" w:customStyle="1" w:styleId="ColorfulGrid-Accent1Char">
    <w:name w:val="Colorful Grid - Accent 1 Char"/>
    <w:link w:val="ColorfulGrid-Accent11"/>
    <w:uiPriority w:val="29"/>
    <w:rsid w:val="004B3BD9"/>
    <w:rPr>
      <w:rFonts w:ascii="Times New Roman" w:eastAsia="Times New Roman" w:hAnsi="Times New Roman" w:cs="Times New Roman"/>
      <w:i/>
      <w:iCs/>
      <w:color w:val="000000"/>
      <w:sz w:val="24"/>
      <w:szCs w:val="24"/>
    </w:rPr>
  </w:style>
  <w:style w:type="paragraph" w:customStyle="1" w:styleId="LightShading-Accent21">
    <w:name w:val="Light Shading - Accent 21"/>
    <w:basedOn w:val="Normal"/>
    <w:next w:val="Normal"/>
    <w:link w:val="LightShading-Accent2Char"/>
    <w:uiPriority w:val="30"/>
    <w:qFormat/>
    <w:rsid w:val="004B3BD9"/>
    <w:pPr>
      <w:pBdr>
        <w:bottom w:val="single" w:sz="4" w:space="4" w:color="4F81BD"/>
      </w:pBdr>
      <w:tabs>
        <w:tab w:val="left" w:pos="567"/>
      </w:tabs>
      <w:spacing w:before="200" w:after="280" w:line="360" w:lineRule="auto"/>
      <w:ind w:left="936" w:right="936"/>
    </w:pPr>
    <w:rPr>
      <w:rFonts w:ascii="Times New Roman" w:eastAsia="Times New Roman" w:hAnsi="Times New Roman" w:cs="Times New Roman"/>
      <w:b/>
      <w:bCs/>
      <w:i/>
      <w:iCs/>
      <w:color w:val="4F81BD"/>
      <w:sz w:val="24"/>
      <w:szCs w:val="24"/>
      <w:lang w:val="en-US"/>
    </w:rPr>
  </w:style>
  <w:style w:type="character" w:customStyle="1" w:styleId="LightShading-Accent2Char">
    <w:name w:val="Light Shading - Accent 2 Char"/>
    <w:link w:val="LightShading-Accent21"/>
    <w:uiPriority w:val="30"/>
    <w:rsid w:val="004B3BD9"/>
    <w:rPr>
      <w:rFonts w:ascii="Times New Roman" w:eastAsia="Times New Roman" w:hAnsi="Times New Roman" w:cs="Times New Roman"/>
      <w:b/>
      <w:bCs/>
      <w:i/>
      <w:iCs/>
      <w:color w:val="4F81BD"/>
      <w:sz w:val="24"/>
      <w:szCs w:val="24"/>
    </w:rPr>
  </w:style>
  <w:style w:type="character" w:styleId="SubtleEmphasis">
    <w:name w:val="Subtle Emphasis"/>
    <w:uiPriority w:val="19"/>
    <w:qFormat/>
    <w:rsid w:val="004B3BD9"/>
    <w:rPr>
      <w:i/>
      <w:iCs/>
      <w:color w:val="808080"/>
    </w:rPr>
  </w:style>
  <w:style w:type="character" w:styleId="IntenseEmphasis">
    <w:name w:val="Intense Emphasis"/>
    <w:uiPriority w:val="21"/>
    <w:qFormat/>
    <w:rsid w:val="004B3BD9"/>
    <w:rPr>
      <w:b/>
      <w:bCs/>
      <w:i/>
      <w:iCs/>
      <w:color w:val="4F81BD"/>
    </w:rPr>
  </w:style>
  <w:style w:type="character" w:styleId="SubtleReference">
    <w:name w:val="Subtle Reference"/>
    <w:uiPriority w:val="31"/>
    <w:qFormat/>
    <w:rsid w:val="004B3BD9"/>
    <w:rPr>
      <w:smallCaps/>
      <w:color w:val="C0504D"/>
      <w:u w:val="single"/>
    </w:rPr>
  </w:style>
  <w:style w:type="character" w:styleId="IntenseReference">
    <w:name w:val="Intense Reference"/>
    <w:uiPriority w:val="32"/>
    <w:qFormat/>
    <w:rsid w:val="004B3BD9"/>
    <w:rPr>
      <w:b/>
      <w:bCs/>
      <w:smallCaps/>
      <w:color w:val="C0504D"/>
      <w:spacing w:val="5"/>
      <w:u w:val="single"/>
    </w:rPr>
  </w:style>
  <w:style w:type="character" w:styleId="BookTitle">
    <w:name w:val="Book Title"/>
    <w:uiPriority w:val="33"/>
    <w:qFormat/>
    <w:rsid w:val="004B3BD9"/>
    <w:rPr>
      <w:b/>
      <w:bCs/>
      <w:smallCaps/>
      <w:spacing w:val="5"/>
    </w:rPr>
  </w:style>
  <w:style w:type="paragraph" w:styleId="TOCHeading">
    <w:name w:val="TOC Heading"/>
    <w:basedOn w:val="Heading1"/>
    <w:next w:val="Normal"/>
    <w:uiPriority w:val="39"/>
    <w:unhideWhenUsed/>
    <w:qFormat/>
    <w:rsid w:val="004B3BD9"/>
    <w:pPr>
      <w:tabs>
        <w:tab w:val="left" w:pos="567"/>
      </w:tabs>
      <w:spacing w:line="240" w:lineRule="auto"/>
      <w:outlineLvl w:val="9"/>
    </w:pPr>
    <w:rPr>
      <w:b w:val="0"/>
    </w:rPr>
  </w:style>
  <w:style w:type="paragraph" w:customStyle="1" w:styleId="StyleHeading1Bold">
    <w:name w:val="Style Heading 1 + Bold"/>
    <w:basedOn w:val="Heading1"/>
    <w:qFormat/>
    <w:rsid w:val="004B3BD9"/>
    <w:pPr>
      <w:keepNext w:val="0"/>
      <w:keepLines w:val="0"/>
      <w:numPr>
        <w:numId w:val="5"/>
      </w:numPr>
      <w:tabs>
        <w:tab w:val="left" w:pos="567"/>
      </w:tabs>
      <w:spacing w:before="0" w:after="240" w:line="360" w:lineRule="auto"/>
      <w:jc w:val="both"/>
    </w:pPr>
    <w:rPr>
      <w:rFonts w:ascii="Calibri" w:hAnsi="Calibri"/>
      <w:b w:val="0"/>
      <w:color w:val="auto"/>
      <w:lang w:val="en-ZA"/>
    </w:rPr>
  </w:style>
  <w:style w:type="character" w:customStyle="1" w:styleId="Tablefreq">
    <w:name w:val="Table_freq"/>
    <w:rsid w:val="004B3BD9"/>
    <w:rPr>
      <w:b/>
      <w:color w:val="FFCC00"/>
    </w:rPr>
  </w:style>
  <w:style w:type="paragraph" w:customStyle="1" w:styleId="TableTextS5">
    <w:name w:val="Table_TextS5"/>
    <w:basedOn w:val="Normal"/>
    <w:rsid w:val="004B3BD9"/>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pPr>
    <w:rPr>
      <w:rFonts w:ascii="Times New Roman" w:eastAsia="Times New Roman" w:hAnsi="Times New Roman" w:cs="Times New Roman"/>
      <w:sz w:val="20"/>
      <w:szCs w:val="20"/>
      <w:lang w:val="fr-FR"/>
    </w:rPr>
  </w:style>
  <w:style w:type="character" w:customStyle="1" w:styleId="Artref">
    <w:name w:val="Art_ref"/>
    <w:rsid w:val="004B3BD9"/>
    <w:rPr>
      <w:color w:val="3366FF"/>
    </w:rPr>
  </w:style>
  <w:style w:type="paragraph" w:customStyle="1" w:styleId="TableNote">
    <w:name w:val="TableNote"/>
    <w:basedOn w:val="Normal"/>
    <w:rsid w:val="004B3BD9"/>
    <w:pPr>
      <w:overflowPunct w:val="0"/>
      <w:autoSpaceDE w:val="0"/>
      <w:autoSpaceDN w:val="0"/>
      <w:adjustRightInd w:val="0"/>
      <w:spacing w:before="40" w:after="40" w:line="240" w:lineRule="auto"/>
      <w:jc w:val="both"/>
      <w:textAlignment w:val="baseline"/>
    </w:pPr>
    <w:rPr>
      <w:rFonts w:ascii="Times New Roman" w:eastAsia="Times New Roman" w:hAnsi="Times New Roman" w:cs="Times New Roman"/>
      <w:sz w:val="20"/>
      <w:szCs w:val="20"/>
      <w:lang w:val="fr-FR"/>
    </w:rPr>
  </w:style>
  <w:style w:type="paragraph" w:customStyle="1" w:styleId="Figuretitle">
    <w:name w:val="Figure_title"/>
    <w:basedOn w:val="Normal"/>
    <w:next w:val="Normal"/>
    <w:rsid w:val="004B3BD9"/>
    <w:pPr>
      <w:keepNext/>
      <w:overflowPunct w:val="0"/>
      <w:autoSpaceDE w:val="0"/>
      <w:autoSpaceDN w:val="0"/>
      <w:adjustRightInd w:val="0"/>
      <w:spacing w:after="720" w:line="240" w:lineRule="auto"/>
      <w:jc w:val="center"/>
      <w:textAlignment w:val="baseline"/>
    </w:pPr>
    <w:rPr>
      <w:rFonts w:ascii="Times New Roman" w:eastAsia="Times New Roman" w:hAnsi="Times New Roman" w:cs="Times New Roman"/>
      <w:b/>
      <w:sz w:val="20"/>
      <w:szCs w:val="20"/>
      <w:lang w:val="fr-FR"/>
    </w:rPr>
  </w:style>
  <w:style w:type="paragraph" w:customStyle="1" w:styleId="Border">
    <w:name w:val="Border"/>
    <w:basedOn w:val="Normal"/>
    <w:rsid w:val="004B3BD9"/>
    <w:pPr>
      <w:pBdr>
        <w:bottom w:val="single" w:sz="6" w:space="0" w:color="auto"/>
      </w:pBdr>
      <w:tabs>
        <w:tab w:val="left" w:pos="170"/>
        <w:tab w:val="left" w:pos="567"/>
        <w:tab w:val="left" w:pos="737"/>
        <w:tab w:val="left" w:pos="2977"/>
        <w:tab w:val="left" w:pos="3266"/>
      </w:tabs>
      <w:overflowPunct w:val="0"/>
      <w:autoSpaceDE w:val="0"/>
      <w:autoSpaceDN w:val="0"/>
      <w:adjustRightInd w:val="0"/>
      <w:spacing w:after="0" w:line="10" w:lineRule="exact"/>
      <w:ind w:left="28" w:right="28"/>
      <w:jc w:val="center"/>
      <w:textAlignment w:val="baseline"/>
    </w:pPr>
    <w:rPr>
      <w:rFonts w:ascii="Times New Roman" w:eastAsia="Times New Roman" w:hAnsi="Times New Roman" w:cs="Times New Roman"/>
      <w:b/>
      <w:noProof/>
      <w:sz w:val="20"/>
      <w:szCs w:val="20"/>
      <w:lang w:val="en-US"/>
    </w:rPr>
  </w:style>
  <w:style w:type="paragraph" w:customStyle="1" w:styleId="Tabletext">
    <w:name w:val="Table_text"/>
    <w:basedOn w:val="Normal"/>
    <w:link w:val="TabletextChar"/>
    <w:rsid w:val="004B3BD9"/>
    <w:pPr>
      <w:overflowPunct w:val="0"/>
      <w:autoSpaceDE w:val="0"/>
      <w:autoSpaceDN w:val="0"/>
      <w:adjustRightInd w:val="0"/>
      <w:spacing w:before="40" w:after="40" w:line="240" w:lineRule="auto"/>
      <w:jc w:val="both"/>
      <w:textAlignment w:val="baseline"/>
    </w:pPr>
    <w:rPr>
      <w:rFonts w:ascii="Times New Roman" w:eastAsia="Times New Roman" w:hAnsi="Times New Roman" w:cs="Times New Roman"/>
      <w:sz w:val="20"/>
      <w:szCs w:val="20"/>
      <w:lang w:val="fr-FR"/>
    </w:rPr>
  </w:style>
  <w:style w:type="character" w:customStyle="1" w:styleId="TabletextChar">
    <w:name w:val="Table_text Char"/>
    <w:link w:val="Tabletext"/>
    <w:rsid w:val="004B3BD9"/>
    <w:rPr>
      <w:rFonts w:ascii="Times New Roman" w:eastAsia="Times New Roman" w:hAnsi="Times New Roman" w:cs="Times New Roman"/>
      <w:sz w:val="20"/>
      <w:szCs w:val="20"/>
      <w:lang w:val="fr-FR"/>
    </w:rPr>
  </w:style>
  <w:style w:type="character" w:customStyle="1" w:styleId="Artdef">
    <w:name w:val="Art_def"/>
    <w:rsid w:val="004B3BD9"/>
    <w:rPr>
      <w:b/>
      <w:color w:val="FFCC00"/>
    </w:rPr>
  </w:style>
  <w:style w:type="character" w:customStyle="1" w:styleId="Notes">
    <w:name w:val="Notes"/>
    <w:autoRedefine/>
    <w:rsid w:val="004B3BD9"/>
    <w:rPr>
      <w:rFonts w:ascii="Arial" w:hAnsi="Arial"/>
      <w:sz w:val="16"/>
    </w:rPr>
  </w:style>
  <w:style w:type="paragraph" w:styleId="BodyText">
    <w:name w:val="Body Text"/>
    <w:basedOn w:val="Normal"/>
    <w:link w:val="BodyTextChar"/>
    <w:autoRedefine/>
    <w:rsid w:val="004B3BD9"/>
    <w:pPr>
      <w:spacing w:after="0" w:line="240" w:lineRule="auto"/>
      <w:ind w:right="-100"/>
    </w:pPr>
    <w:rPr>
      <w:rFonts w:eastAsia="Times New Roman" w:cs="Arial"/>
      <w:sz w:val="18"/>
      <w:szCs w:val="24"/>
      <w:lang w:val="nb-NO"/>
    </w:rPr>
  </w:style>
  <w:style w:type="character" w:customStyle="1" w:styleId="BodyTextChar">
    <w:name w:val="Body Text Char"/>
    <w:basedOn w:val="DefaultParagraphFont"/>
    <w:link w:val="BodyText"/>
    <w:rsid w:val="004B3BD9"/>
    <w:rPr>
      <w:rFonts w:ascii="Calibri" w:eastAsia="Times New Roman" w:hAnsi="Calibri" w:cs="Arial"/>
      <w:sz w:val="18"/>
      <w:szCs w:val="24"/>
      <w:lang w:val="nb-NO"/>
    </w:rPr>
  </w:style>
  <w:style w:type="paragraph" w:styleId="BalloonText">
    <w:name w:val="Balloon Text"/>
    <w:basedOn w:val="Normal"/>
    <w:link w:val="BalloonTextChar"/>
    <w:uiPriority w:val="99"/>
    <w:semiHidden/>
    <w:unhideWhenUsed/>
    <w:rsid w:val="004B3BD9"/>
    <w:pPr>
      <w:tabs>
        <w:tab w:val="left" w:pos="567"/>
      </w:tabs>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4B3BD9"/>
    <w:rPr>
      <w:rFonts w:ascii="Tahoma" w:eastAsia="Times New Roman" w:hAnsi="Tahoma" w:cs="Tahoma"/>
      <w:sz w:val="16"/>
      <w:szCs w:val="16"/>
    </w:rPr>
  </w:style>
  <w:style w:type="paragraph" w:customStyle="1" w:styleId="ColorfulShading-Accent11">
    <w:name w:val="Colorful Shading - Accent 11"/>
    <w:hidden/>
    <w:uiPriority w:val="99"/>
    <w:semiHidden/>
    <w:rsid w:val="004B3BD9"/>
    <w:pPr>
      <w:spacing w:after="0" w:line="240" w:lineRule="auto"/>
    </w:pPr>
    <w:rPr>
      <w:rFonts w:ascii="Arial" w:eastAsia="Times New Roman" w:hAnsi="Arial" w:cs="Times New Roman"/>
      <w:sz w:val="24"/>
      <w:szCs w:val="24"/>
    </w:rPr>
  </w:style>
  <w:style w:type="paragraph" w:customStyle="1" w:styleId="CharCharCharCharCharChar">
    <w:name w:val="Char Char Char Char Char Char"/>
    <w:basedOn w:val="Normal"/>
    <w:rsid w:val="004B3BD9"/>
    <w:pPr>
      <w:tabs>
        <w:tab w:val="left" w:pos="540"/>
        <w:tab w:val="left" w:pos="1260"/>
        <w:tab w:val="left" w:pos="1800"/>
      </w:tabs>
      <w:spacing w:before="240" w:line="240" w:lineRule="exact"/>
      <w:jc w:val="both"/>
    </w:pPr>
    <w:rPr>
      <w:rFonts w:ascii="Verdana" w:eastAsia="Times New Roman" w:hAnsi="Verdana" w:cs="Times New Roman"/>
      <w:sz w:val="24"/>
      <w:szCs w:val="20"/>
      <w:lang w:val="en-US"/>
    </w:rPr>
  </w:style>
  <w:style w:type="character" w:styleId="EndnoteReference">
    <w:name w:val="endnote reference"/>
    <w:semiHidden/>
    <w:rsid w:val="004B3BD9"/>
    <w:rPr>
      <w:vertAlign w:val="superscript"/>
    </w:rPr>
  </w:style>
  <w:style w:type="paragraph" w:styleId="TOC8">
    <w:name w:val="toc 8"/>
    <w:basedOn w:val="Normal"/>
    <w:next w:val="Normal"/>
    <w:semiHidden/>
    <w:rsid w:val="004B3BD9"/>
    <w:pPr>
      <w:tabs>
        <w:tab w:val="left" w:pos="1134"/>
        <w:tab w:val="left" w:pos="1871"/>
        <w:tab w:val="left" w:pos="2268"/>
        <w:tab w:val="left" w:pos="7711"/>
        <w:tab w:val="right" w:leader="dot" w:pos="9725"/>
      </w:tabs>
      <w:overflowPunct w:val="0"/>
      <w:autoSpaceDE w:val="0"/>
      <w:autoSpaceDN w:val="0"/>
      <w:adjustRightInd w:val="0"/>
      <w:spacing w:before="240" w:after="0" w:line="240" w:lineRule="auto"/>
      <w:ind w:left="6350"/>
      <w:jc w:val="both"/>
      <w:textAlignment w:val="baseline"/>
    </w:pPr>
    <w:rPr>
      <w:rFonts w:ascii="Times New Roman" w:eastAsia="Times New Roman" w:hAnsi="Times New Roman" w:cs="Times New Roman"/>
      <w:sz w:val="24"/>
      <w:szCs w:val="20"/>
      <w:lang w:val="fr-FR"/>
    </w:rPr>
  </w:style>
  <w:style w:type="paragraph" w:styleId="TOC7">
    <w:name w:val="toc 7"/>
    <w:basedOn w:val="Normal"/>
    <w:next w:val="Normal"/>
    <w:semiHidden/>
    <w:rsid w:val="004B3BD9"/>
    <w:pPr>
      <w:tabs>
        <w:tab w:val="left" w:pos="1134"/>
        <w:tab w:val="left" w:pos="1871"/>
        <w:tab w:val="left" w:pos="2268"/>
        <w:tab w:val="left" w:pos="6350"/>
        <w:tab w:val="right" w:leader="dot" w:pos="9725"/>
      </w:tabs>
      <w:overflowPunct w:val="0"/>
      <w:autoSpaceDE w:val="0"/>
      <w:autoSpaceDN w:val="0"/>
      <w:adjustRightInd w:val="0"/>
      <w:spacing w:before="240" w:after="0" w:line="240" w:lineRule="auto"/>
      <w:ind w:left="5103"/>
      <w:jc w:val="both"/>
      <w:textAlignment w:val="baseline"/>
    </w:pPr>
    <w:rPr>
      <w:rFonts w:ascii="Times New Roman" w:eastAsia="Times New Roman" w:hAnsi="Times New Roman" w:cs="Times New Roman"/>
      <w:sz w:val="24"/>
      <w:szCs w:val="20"/>
      <w:lang w:val="fr-FR"/>
    </w:rPr>
  </w:style>
  <w:style w:type="paragraph" w:styleId="TOC6">
    <w:name w:val="toc 6"/>
    <w:basedOn w:val="TOC4"/>
    <w:next w:val="Normal"/>
    <w:semiHidden/>
    <w:rsid w:val="004B3BD9"/>
    <w:pPr>
      <w:framePr w:wrap="around"/>
      <w:ind w:left="3913"/>
    </w:pPr>
  </w:style>
  <w:style w:type="paragraph" w:styleId="TOC4">
    <w:name w:val="toc 4"/>
    <w:basedOn w:val="TOC3"/>
    <w:next w:val="Normal"/>
    <w:semiHidden/>
    <w:rsid w:val="004B3BD9"/>
    <w:pPr>
      <w:framePr w:wrap="around"/>
      <w:tabs>
        <w:tab w:val="clear" w:pos="2268"/>
      </w:tabs>
      <w:spacing w:before="80"/>
      <w:ind w:left="3119" w:hanging="851"/>
    </w:pPr>
  </w:style>
  <w:style w:type="paragraph" w:styleId="TOC3">
    <w:name w:val="toc 3"/>
    <w:basedOn w:val="TOC2"/>
    <w:next w:val="Normal"/>
    <w:uiPriority w:val="39"/>
    <w:rsid w:val="004B3BD9"/>
    <w:pPr>
      <w:framePr w:wrap="around"/>
      <w:tabs>
        <w:tab w:val="clear" w:pos="1985"/>
        <w:tab w:val="left" w:pos="2268"/>
      </w:tabs>
      <w:ind w:left="2268" w:hanging="2268"/>
    </w:pPr>
  </w:style>
  <w:style w:type="paragraph" w:styleId="TOC2">
    <w:name w:val="toc 2"/>
    <w:basedOn w:val="TOC1"/>
    <w:next w:val="Normal"/>
    <w:uiPriority w:val="39"/>
    <w:rsid w:val="004B3BD9"/>
    <w:pPr>
      <w:keepNext w:val="0"/>
      <w:keepLines/>
      <w:framePr w:wrap="around"/>
      <w:tabs>
        <w:tab w:val="clear" w:pos="9356"/>
        <w:tab w:val="left" w:pos="1985"/>
        <w:tab w:val="right" w:pos="9355"/>
      </w:tabs>
      <w:spacing w:before="160"/>
      <w:ind w:left="1985" w:hanging="1985"/>
    </w:pPr>
    <w:rPr>
      <w:b w:val="0"/>
    </w:rPr>
  </w:style>
  <w:style w:type="paragraph" w:styleId="TOC1">
    <w:name w:val="toc 1"/>
    <w:basedOn w:val="Normal"/>
    <w:next w:val="Normal"/>
    <w:uiPriority w:val="39"/>
    <w:rsid w:val="00A97956"/>
    <w:pPr>
      <w:keepNext/>
      <w:framePr w:wrap="around" w:vAnchor="text" w:hAnchor="text" w:y="1"/>
      <w:tabs>
        <w:tab w:val="right" w:leader="dot" w:pos="8505"/>
        <w:tab w:val="center" w:pos="9356"/>
      </w:tabs>
      <w:overflowPunct w:val="0"/>
      <w:autoSpaceDE w:val="0"/>
      <w:autoSpaceDN w:val="0"/>
      <w:adjustRightInd w:val="0"/>
      <w:spacing w:before="100" w:beforeAutospacing="1" w:after="0" w:line="240" w:lineRule="auto"/>
      <w:ind w:left="562" w:right="850" w:hanging="562"/>
      <w:jc w:val="both"/>
      <w:textAlignment w:val="baseline"/>
    </w:pPr>
    <w:rPr>
      <w:rFonts w:eastAsia="Times New Roman" w:cs="Times New Roman"/>
      <w:b/>
      <w:sz w:val="24"/>
      <w:szCs w:val="20"/>
      <w:lang w:val="fr-FR"/>
    </w:rPr>
  </w:style>
  <w:style w:type="paragraph" w:styleId="TOC5">
    <w:name w:val="toc 5"/>
    <w:basedOn w:val="TOC3"/>
    <w:next w:val="Normal"/>
    <w:semiHidden/>
    <w:rsid w:val="004B3BD9"/>
    <w:pPr>
      <w:framePr w:wrap="around"/>
      <w:tabs>
        <w:tab w:val="clear" w:pos="2268"/>
        <w:tab w:val="left" w:pos="3062"/>
      </w:tabs>
      <w:ind w:left="3062" w:hanging="3062"/>
    </w:pPr>
  </w:style>
  <w:style w:type="paragraph" w:styleId="Index1">
    <w:name w:val="index 1"/>
    <w:basedOn w:val="Normal"/>
    <w:next w:val="Normal"/>
    <w:semiHidden/>
    <w:rsid w:val="004B3BD9"/>
    <w:pPr>
      <w:tabs>
        <w:tab w:val="left" w:pos="1134"/>
        <w:tab w:val="left" w:pos="1871"/>
        <w:tab w:val="left" w:pos="2268"/>
      </w:tabs>
      <w:overflowPunct w:val="0"/>
      <w:autoSpaceDE w:val="0"/>
      <w:autoSpaceDN w:val="0"/>
      <w:adjustRightInd w:val="0"/>
      <w:spacing w:before="240" w:after="0" w:line="240" w:lineRule="auto"/>
      <w:jc w:val="both"/>
      <w:textAlignment w:val="baseline"/>
    </w:pPr>
    <w:rPr>
      <w:rFonts w:ascii="Times New Roman" w:eastAsia="Times New Roman" w:hAnsi="Times New Roman" w:cs="Times New Roman"/>
      <w:sz w:val="24"/>
      <w:szCs w:val="20"/>
      <w:lang w:val="fr-FR"/>
    </w:rPr>
  </w:style>
  <w:style w:type="character" w:customStyle="1" w:styleId="FootnoteTextChar2">
    <w:name w:val="Footnote Text Char2"/>
    <w:aliases w:val="footnote text Char,ALTS FOOTNOTE Char,Footnote Text Char1 Char,Footnote Text Char Char1 Char,Footnote Text Char4 Char Char Char,Footnote Text Char1 Char1 Char1 Char Char,Footnote Text Char Char1 Char1 Char Char Char,DNV-FT Char"/>
    <w:rsid w:val="004B3BD9"/>
    <w:rPr>
      <w:lang w:val="fr-FR" w:eastAsia="en-US" w:bidi="ar-SA"/>
    </w:rPr>
  </w:style>
  <w:style w:type="paragraph" w:styleId="NormalIndent">
    <w:name w:val="Normal Indent"/>
    <w:basedOn w:val="Normal"/>
    <w:rsid w:val="004B3BD9"/>
    <w:pPr>
      <w:tabs>
        <w:tab w:val="left" w:pos="1134"/>
        <w:tab w:val="left" w:pos="1871"/>
        <w:tab w:val="left" w:pos="2268"/>
      </w:tabs>
      <w:overflowPunct w:val="0"/>
      <w:autoSpaceDE w:val="0"/>
      <w:autoSpaceDN w:val="0"/>
      <w:adjustRightInd w:val="0"/>
      <w:spacing w:before="120" w:after="0" w:line="240" w:lineRule="auto"/>
      <w:ind w:left="1134"/>
      <w:jc w:val="both"/>
      <w:textAlignment w:val="baseline"/>
    </w:pPr>
    <w:rPr>
      <w:rFonts w:ascii="Times New Roman" w:eastAsia="Times New Roman" w:hAnsi="Times New Roman" w:cs="Times New Roman"/>
      <w:sz w:val="24"/>
      <w:szCs w:val="20"/>
      <w:lang w:val="fr-FR"/>
    </w:rPr>
  </w:style>
  <w:style w:type="paragraph" w:customStyle="1" w:styleId="Tablelegend">
    <w:name w:val="Table_legend"/>
    <w:basedOn w:val="Tabletext"/>
    <w:next w:val="Normal"/>
    <w:rsid w:val="004B3BD9"/>
    <w:pPr>
      <w:keepNext/>
      <w:tabs>
        <w:tab w:val="left" w:pos="284"/>
        <w:tab w:val="left" w:pos="567"/>
        <w:tab w:val="left" w:pos="851"/>
        <w:tab w:val="left" w:pos="1134"/>
      </w:tabs>
      <w:spacing w:before="120" w:after="0"/>
    </w:pPr>
  </w:style>
  <w:style w:type="paragraph" w:customStyle="1" w:styleId="Tabletitle">
    <w:name w:val="Table_title"/>
    <w:basedOn w:val="TableNo"/>
    <w:next w:val="Tabletext"/>
    <w:link w:val="TabletitleChar"/>
    <w:rsid w:val="004B3BD9"/>
    <w:pPr>
      <w:spacing w:before="0"/>
    </w:pPr>
    <w:rPr>
      <w:b/>
    </w:rPr>
  </w:style>
  <w:style w:type="paragraph" w:customStyle="1" w:styleId="TableNo">
    <w:name w:val="Table_No"/>
    <w:basedOn w:val="Normal"/>
    <w:next w:val="Tabletitle"/>
    <w:link w:val="TableNoChar"/>
    <w:rsid w:val="004B3BD9"/>
    <w:pPr>
      <w:keepNext/>
      <w:overflowPunct w:val="0"/>
      <w:autoSpaceDE w:val="0"/>
      <w:autoSpaceDN w:val="0"/>
      <w:adjustRightInd w:val="0"/>
      <w:spacing w:before="360" w:after="120" w:line="240" w:lineRule="auto"/>
      <w:jc w:val="center"/>
      <w:textAlignment w:val="baseline"/>
    </w:pPr>
    <w:rPr>
      <w:rFonts w:ascii="Times New Roman" w:eastAsia="Times New Roman" w:hAnsi="Times New Roman" w:cs="Times New Roman"/>
      <w:sz w:val="20"/>
      <w:szCs w:val="20"/>
      <w:lang w:val="fr-FR"/>
    </w:rPr>
  </w:style>
  <w:style w:type="character" w:customStyle="1" w:styleId="TableNoChar">
    <w:name w:val="Table_No Char"/>
    <w:link w:val="TableNo"/>
    <w:locked/>
    <w:rsid w:val="004B3BD9"/>
    <w:rPr>
      <w:rFonts w:ascii="Times New Roman" w:eastAsia="Times New Roman" w:hAnsi="Times New Roman" w:cs="Times New Roman"/>
      <w:sz w:val="20"/>
      <w:szCs w:val="20"/>
      <w:lang w:val="fr-FR"/>
    </w:rPr>
  </w:style>
  <w:style w:type="character" w:customStyle="1" w:styleId="TabletitleChar">
    <w:name w:val="Table_title Char"/>
    <w:link w:val="Tabletitle"/>
    <w:rsid w:val="004B3BD9"/>
    <w:rPr>
      <w:rFonts w:ascii="Times New Roman" w:eastAsia="Times New Roman" w:hAnsi="Times New Roman" w:cs="Times New Roman"/>
      <w:b/>
      <w:sz w:val="20"/>
      <w:szCs w:val="20"/>
      <w:lang w:val="fr-FR"/>
    </w:rPr>
  </w:style>
  <w:style w:type="paragraph" w:customStyle="1" w:styleId="enumlev1">
    <w:name w:val="enumlev1"/>
    <w:basedOn w:val="Normal"/>
    <w:link w:val="enumlev1Char"/>
    <w:rsid w:val="004B3BD9"/>
    <w:pPr>
      <w:tabs>
        <w:tab w:val="left" w:pos="1134"/>
        <w:tab w:val="left" w:pos="1871"/>
        <w:tab w:val="left" w:pos="2608"/>
        <w:tab w:val="left" w:pos="3345"/>
      </w:tabs>
      <w:overflowPunct w:val="0"/>
      <w:autoSpaceDE w:val="0"/>
      <w:autoSpaceDN w:val="0"/>
      <w:adjustRightInd w:val="0"/>
      <w:spacing w:before="120" w:after="0" w:line="240" w:lineRule="auto"/>
      <w:ind w:left="454" w:hanging="454"/>
      <w:jc w:val="both"/>
      <w:textAlignment w:val="baseline"/>
    </w:pPr>
    <w:rPr>
      <w:rFonts w:ascii="Times New Roman" w:eastAsia="Times New Roman" w:hAnsi="Times New Roman" w:cs="Times New Roman"/>
      <w:sz w:val="24"/>
      <w:szCs w:val="20"/>
      <w:lang w:val="fr-FR"/>
    </w:rPr>
  </w:style>
  <w:style w:type="character" w:customStyle="1" w:styleId="enumlev1Char">
    <w:name w:val="enumlev1 Char"/>
    <w:link w:val="enumlev1"/>
    <w:rsid w:val="004B3BD9"/>
    <w:rPr>
      <w:rFonts w:ascii="Times New Roman" w:eastAsia="Times New Roman" w:hAnsi="Times New Roman" w:cs="Times New Roman"/>
      <w:sz w:val="24"/>
      <w:szCs w:val="20"/>
      <w:lang w:val="fr-FR"/>
    </w:rPr>
  </w:style>
  <w:style w:type="paragraph" w:customStyle="1" w:styleId="enumlev2">
    <w:name w:val="enumlev2"/>
    <w:basedOn w:val="enumlev1"/>
    <w:rsid w:val="004B3BD9"/>
    <w:pPr>
      <w:tabs>
        <w:tab w:val="left" w:pos="907"/>
      </w:tabs>
      <w:ind w:left="908"/>
    </w:pPr>
  </w:style>
  <w:style w:type="paragraph" w:customStyle="1" w:styleId="enumlev3">
    <w:name w:val="enumlev3"/>
    <w:basedOn w:val="enumlev2"/>
    <w:rsid w:val="004B3BD9"/>
    <w:pPr>
      <w:tabs>
        <w:tab w:val="clear" w:pos="1134"/>
        <w:tab w:val="clear" w:pos="1871"/>
        <w:tab w:val="clear" w:pos="2608"/>
        <w:tab w:val="left" w:pos="1361"/>
      </w:tabs>
      <w:ind w:left="1361"/>
    </w:pPr>
  </w:style>
  <w:style w:type="paragraph" w:customStyle="1" w:styleId="Figure">
    <w:name w:val="Figure"/>
    <w:basedOn w:val="Normal"/>
    <w:rsid w:val="004B3BD9"/>
    <w:pPr>
      <w:keepNext/>
      <w:keepLines/>
      <w:tabs>
        <w:tab w:val="left" w:pos="1134"/>
        <w:tab w:val="left" w:pos="1871"/>
        <w:tab w:val="left" w:pos="2268"/>
      </w:tabs>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sz w:val="24"/>
      <w:szCs w:val="20"/>
      <w:lang w:val="fr-FR"/>
    </w:rPr>
  </w:style>
  <w:style w:type="paragraph" w:customStyle="1" w:styleId="Figurelegend">
    <w:name w:val="Figure_legend"/>
    <w:basedOn w:val="Tablelegend"/>
    <w:next w:val="FigureNo"/>
    <w:rsid w:val="004B3BD9"/>
  </w:style>
  <w:style w:type="paragraph" w:customStyle="1" w:styleId="FigureNo">
    <w:name w:val="Figure_No"/>
    <w:basedOn w:val="TableNo"/>
    <w:next w:val="Figuretitle"/>
    <w:rsid w:val="004B3BD9"/>
  </w:style>
  <w:style w:type="paragraph" w:customStyle="1" w:styleId="AnnexNo">
    <w:name w:val="Annex_No"/>
    <w:basedOn w:val="ArtNo"/>
    <w:next w:val="Annexref"/>
    <w:rsid w:val="004B3BD9"/>
  </w:style>
  <w:style w:type="paragraph" w:customStyle="1" w:styleId="ArtNo">
    <w:name w:val="Art_No"/>
    <w:basedOn w:val="Normal"/>
    <w:next w:val="Arttitle"/>
    <w:link w:val="ArtNoChar"/>
    <w:rsid w:val="004B3BD9"/>
    <w:pPr>
      <w:keepNext/>
      <w:keepLines/>
      <w:tabs>
        <w:tab w:val="left" w:pos="1134"/>
        <w:tab w:val="left" w:pos="1871"/>
        <w:tab w:val="left" w:pos="2268"/>
      </w:tabs>
      <w:overflowPunct w:val="0"/>
      <w:autoSpaceDE w:val="0"/>
      <w:autoSpaceDN w:val="0"/>
      <w:adjustRightInd w:val="0"/>
      <w:spacing w:before="720" w:after="0" w:line="240" w:lineRule="auto"/>
      <w:jc w:val="center"/>
      <w:textAlignment w:val="baseline"/>
    </w:pPr>
    <w:rPr>
      <w:rFonts w:ascii="Times New Roman" w:eastAsia="Times New Roman" w:hAnsi="Times New Roman" w:cs="Times New Roman"/>
      <w:sz w:val="28"/>
      <w:szCs w:val="20"/>
      <w:lang w:val="fr-FR"/>
    </w:rPr>
  </w:style>
  <w:style w:type="paragraph" w:customStyle="1" w:styleId="Arttitle">
    <w:name w:val="Art_title"/>
    <w:next w:val="Normalaftertitle"/>
    <w:link w:val="ArttitleCar"/>
    <w:rsid w:val="004B3BD9"/>
    <w:pPr>
      <w:keepNext/>
      <w:keepLines/>
      <w:overflowPunct w:val="0"/>
      <w:autoSpaceDE w:val="0"/>
      <w:autoSpaceDN w:val="0"/>
      <w:adjustRightInd w:val="0"/>
      <w:spacing w:before="160" w:after="80" w:line="240" w:lineRule="auto"/>
      <w:jc w:val="center"/>
      <w:textAlignment w:val="baseline"/>
    </w:pPr>
    <w:rPr>
      <w:rFonts w:ascii="Times New Roman" w:eastAsia="Times New Roman" w:hAnsi="Times New Roman" w:cs="Times New Roman"/>
      <w:b/>
      <w:noProof/>
      <w:sz w:val="28"/>
      <w:szCs w:val="20"/>
    </w:rPr>
  </w:style>
  <w:style w:type="paragraph" w:customStyle="1" w:styleId="Normalaftertitle">
    <w:name w:val="Normal after title"/>
    <w:basedOn w:val="Normal"/>
    <w:next w:val="Normal"/>
    <w:link w:val="NormalaftertitleChar"/>
    <w:rsid w:val="004B3BD9"/>
    <w:pPr>
      <w:tabs>
        <w:tab w:val="left" w:pos="1134"/>
        <w:tab w:val="left" w:pos="1871"/>
        <w:tab w:val="left" w:pos="2268"/>
      </w:tabs>
      <w:overflowPunct w:val="0"/>
      <w:autoSpaceDE w:val="0"/>
      <w:autoSpaceDN w:val="0"/>
      <w:adjustRightInd w:val="0"/>
      <w:spacing w:before="360" w:after="0" w:line="240" w:lineRule="auto"/>
      <w:jc w:val="both"/>
      <w:textAlignment w:val="baseline"/>
    </w:pPr>
    <w:rPr>
      <w:rFonts w:ascii="Times New Roman" w:eastAsia="Times New Roman" w:hAnsi="Times New Roman" w:cs="Times New Roman"/>
      <w:sz w:val="24"/>
      <w:szCs w:val="20"/>
      <w:lang w:val="fr-FR"/>
    </w:rPr>
  </w:style>
  <w:style w:type="character" w:customStyle="1" w:styleId="NormalaftertitleChar">
    <w:name w:val="Normal after title Char"/>
    <w:link w:val="Normalaftertitle"/>
    <w:rsid w:val="004B3BD9"/>
    <w:rPr>
      <w:rFonts w:ascii="Times New Roman" w:eastAsia="Times New Roman" w:hAnsi="Times New Roman" w:cs="Times New Roman"/>
      <w:sz w:val="24"/>
      <w:szCs w:val="20"/>
      <w:lang w:val="fr-FR"/>
    </w:rPr>
  </w:style>
  <w:style w:type="character" w:customStyle="1" w:styleId="ArttitleCar">
    <w:name w:val="Art_title Car"/>
    <w:link w:val="Arttitle"/>
    <w:rsid w:val="004B3BD9"/>
    <w:rPr>
      <w:rFonts w:ascii="Times New Roman" w:eastAsia="Times New Roman" w:hAnsi="Times New Roman" w:cs="Times New Roman"/>
      <w:b/>
      <w:noProof/>
      <w:sz w:val="28"/>
      <w:szCs w:val="20"/>
    </w:rPr>
  </w:style>
  <w:style w:type="character" w:customStyle="1" w:styleId="ArtNoChar">
    <w:name w:val="Art_No Char"/>
    <w:link w:val="ArtNo"/>
    <w:rsid w:val="004B3BD9"/>
    <w:rPr>
      <w:rFonts w:ascii="Times New Roman" w:eastAsia="Times New Roman" w:hAnsi="Times New Roman" w:cs="Times New Roman"/>
      <w:sz w:val="28"/>
      <w:szCs w:val="20"/>
      <w:lang w:val="fr-FR"/>
    </w:rPr>
  </w:style>
  <w:style w:type="paragraph" w:customStyle="1" w:styleId="Annexref">
    <w:name w:val="Annex_ref"/>
    <w:basedOn w:val="Normal"/>
    <w:rsid w:val="004B3BD9"/>
    <w:pPr>
      <w:tabs>
        <w:tab w:val="left" w:pos="1134"/>
        <w:tab w:val="left" w:pos="1871"/>
        <w:tab w:val="left" w:pos="2268"/>
      </w:tabs>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sz w:val="24"/>
      <w:szCs w:val="20"/>
      <w:lang w:val="fr-FR"/>
    </w:rPr>
  </w:style>
  <w:style w:type="paragraph" w:customStyle="1" w:styleId="Annextitle">
    <w:name w:val="Annex_title"/>
    <w:basedOn w:val="Arttitle"/>
    <w:next w:val="Normal"/>
    <w:rsid w:val="004B3BD9"/>
    <w:pPr>
      <w:spacing w:after="0"/>
    </w:pPr>
  </w:style>
  <w:style w:type="paragraph" w:customStyle="1" w:styleId="AppendixNo">
    <w:name w:val="Appendix_No"/>
    <w:basedOn w:val="ArtNo"/>
    <w:next w:val="Appendixtitle"/>
    <w:rsid w:val="004B3BD9"/>
  </w:style>
  <w:style w:type="paragraph" w:customStyle="1" w:styleId="Appendixtitle">
    <w:name w:val="Appendix_title"/>
    <w:basedOn w:val="Arttitle"/>
    <w:next w:val="Normal"/>
    <w:rsid w:val="004B3BD9"/>
  </w:style>
  <w:style w:type="paragraph" w:customStyle="1" w:styleId="headfoot">
    <w:name w:val="head_foot"/>
    <w:basedOn w:val="Normal"/>
    <w:next w:val="Normalaftertitle"/>
    <w:rsid w:val="004B3BD9"/>
    <w:pPr>
      <w:tabs>
        <w:tab w:val="left" w:pos="1134"/>
        <w:tab w:val="left" w:pos="1871"/>
        <w:tab w:val="left" w:pos="2268"/>
      </w:tabs>
      <w:overflowPunct w:val="0"/>
      <w:autoSpaceDE w:val="0"/>
      <w:autoSpaceDN w:val="0"/>
      <w:adjustRightInd w:val="0"/>
      <w:spacing w:after="0" w:line="240" w:lineRule="auto"/>
      <w:jc w:val="both"/>
      <w:textAlignment w:val="baseline"/>
    </w:pPr>
    <w:rPr>
      <w:rFonts w:ascii="Times New Roman" w:eastAsia="Times New Roman" w:hAnsi="Times New Roman" w:cs="Times New Roman"/>
      <w:color w:val="0000FF"/>
      <w:sz w:val="20"/>
      <w:szCs w:val="20"/>
      <w:lang w:val="fr-FR"/>
    </w:rPr>
  </w:style>
  <w:style w:type="paragraph" w:customStyle="1" w:styleId="Appendixref">
    <w:name w:val="Appendix_ref"/>
    <w:basedOn w:val="Annexref"/>
    <w:next w:val="Appendixtitle"/>
    <w:rsid w:val="004B3BD9"/>
  </w:style>
  <w:style w:type="paragraph" w:customStyle="1" w:styleId="Reftitle">
    <w:name w:val="Ref_title"/>
    <w:basedOn w:val="Normal"/>
    <w:next w:val="Reftext"/>
    <w:rsid w:val="004B3BD9"/>
    <w:pPr>
      <w:tabs>
        <w:tab w:val="left" w:pos="1134"/>
        <w:tab w:val="left" w:pos="1871"/>
        <w:tab w:val="left" w:pos="2268"/>
      </w:tabs>
      <w:overflowPunct w:val="0"/>
      <w:autoSpaceDE w:val="0"/>
      <w:autoSpaceDN w:val="0"/>
      <w:adjustRightInd w:val="0"/>
      <w:spacing w:before="480" w:after="0" w:line="240" w:lineRule="auto"/>
      <w:textAlignment w:val="baseline"/>
    </w:pPr>
    <w:rPr>
      <w:rFonts w:ascii="Times New Roman" w:eastAsia="Times New Roman" w:hAnsi="Times New Roman" w:cs="Times New Roman"/>
      <w:b/>
      <w:sz w:val="24"/>
      <w:szCs w:val="20"/>
      <w:lang w:val="fr-FR"/>
    </w:rPr>
  </w:style>
  <w:style w:type="paragraph" w:customStyle="1" w:styleId="Reftext">
    <w:name w:val="Ref_text"/>
    <w:basedOn w:val="Normal"/>
    <w:rsid w:val="004B3BD9"/>
    <w:pPr>
      <w:tabs>
        <w:tab w:val="left" w:pos="1134"/>
        <w:tab w:val="left" w:pos="1871"/>
        <w:tab w:val="left" w:pos="2268"/>
      </w:tabs>
      <w:overflowPunct w:val="0"/>
      <w:autoSpaceDE w:val="0"/>
      <w:autoSpaceDN w:val="0"/>
      <w:adjustRightInd w:val="0"/>
      <w:spacing w:before="240" w:after="0" w:line="240" w:lineRule="auto"/>
      <w:jc w:val="both"/>
      <w:textAlignment w:val="baseline"/>
    </w:pPr>
    <w:rPr>
      <w:rFonts w:ascii="Times New Roman" w:eastAsia="Times New Roman" w:hAnsi="Times New Roman" w:cs="Times New Roman"/>
      <w:sz w:val="24"/>
      <w:szCs w:val="20"/>
      <w:lang w:val="fr-FR"/>
    </w:rPr>
  </w:style>
  <w:style w:type="paragraph" w:customStyle="1" w:styleId="listitem">
    <w:name w:val="listitem"/>
    <w:basedOn w:val="Normal"/>
    <w:rsid w:val="004B3BD9"/>
    <w:pPr>
      <w:keepLines/>
      <w:tabs>
        <w:tab w:val="left" w:pos="1134"/>
        <w:tab w:val="left" w:pos="1871"/>
        <w:tab w:val="left" w:pos="2268"/>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fr-FR"/>
    </w:rPr>
  </w:style>
  <w:style w:type="paragraph" w:customStyle="1" w:styleId="Signcountry">
    <w:name w:val="Sign_country"/>
    <w:basedOn w:val="Normal"/>
    <w:next w:val="Signpart"/>
    <w:rsid w:val="004B3BD9"/>
    <w:pPr>
      <w:keepNext/>
      <w:keepLines/>
      <w:tabs>
        <w:tab w:val="left" w:pos="1134"/>
        <w:tab w:val="left" w:pos="1871"/>
        <w:tab w:val="left" w:pos="2268"/>
      </w:tabs>
      <w:overflowPunct w:val="0"/>
      <w:autoSpaceDE w:val="0"/>
      <w:autoSpaceDN w:val="0"/>
      <w:adjustRightInd w:val="0"/>
      <w:spacing w:before="240" w:after="57" w:line="240" w:lineRule="auto"/>
      <w:textAlignment w:val="baseline"/>
    </w:pPr>
    <w:rPr>
      <w:rFonts w:ascii="Times New Roman" w:eastAsia="Times New Roman" w:hAnsi="Times New Roman" w:cs="Times New Roman"/>
      <w:b/>
      <w:sz w:val="24"/>
      <w:szCs w:val="20"/>
      <w:lang w:val="fr-FR"/>
    </w:rPr>
  </w:style>
  <w:style w:type="paragraph" w:customStyle="1" w:styleId="Signpart">
    <w:name w:val="Sign_part"/>
    <w:basedOn w:val="Signcountry"/>
    <w:rsid w:val="004B3BD9"/>
    <w:pPr>
      <w:keepNext w:val="0"/>
      <w:keepLines w:val="0"/>
      <w:spacing w:before="0"/>
      <w:ind w:left="284"/>
    </w:pPr>
    <w:rPr>
      <w:b w:val="0"/>
      <w:smallCaps/>
    </w:rPr>
  </w:style>
  <w:style w:type="paragraph" w:customStyle="1" w:styleId="ChapNo">
    <w:name w:val="Chap_No"/>
    <w:basedOn w:val="ArtNo"/>
    <w:next w:val="Chaptitle"/>
    <w:rsid w:val="004B3BD9"/>
    <w:pPr>
      <w:spacing w:before="1200"/>
    </w:pPr>
    <w:rPr>
      <w:sz w:val="32"/>
    </w:rPr>
  </w:style>
  <w:style w:type="paragraph" w:customStyle="1" w:styleId="Chaptitle">
    <w:name w:val="Chap_title"/>
    <w:basedOn w:val="Arttitle"/>
    <w:next w:val="ArtNo"/>
    <w:rsid w:val="004B3BD9"/>
    <w:rPr>
      <w:sz w:val="32"/>
    </w:rPr>
  </w:style>
  <w:style w:type="paragraph" w:customStyle="1" w:styleId="Protfin">
    <w:name w:val="Prot_fin"/>
    <w:basedOn w:val="Normal"/>
    <w:next w:val="Normalaftertitle"/>
    <w:rsid w:val="004B3BD9"/>
    <w:pPr>
      <w:pageBreakBefore/>
      <w:tabs>
        <w:tab w:val="left" w:pos="1134"/>
        <w:tab w:val="left" w:pos="1871"/>
        <w:tab w:val="left" w:pos="2268"/>
      </w:tabs>
      <w:overflowPunct w:val="0"/>
      <w:autoSpaceDE w:val="0"/>
      <w:autoSpaceDN w:val="0"/>
      <w:adjustRightInd w:val="0"/>
      <w:spacing w:before="720" w:after="240" w:line="240" w:lineRule="auto"/>
      <w:jc w:val="center"/>
      <w:textAlignment w:val="baseline"/>
    </w:pPr>
    <w:rPr>
      <w:rFonts w:ascii="Times New Roman" w:eastAsia="Times New Roman" w:hAnsi="Times New Roman" w:cs="Times New Roman"/>
      <w:b/>
      <w:sz w:val="24"/>
      <w:szCs w:val="20"/>
      <w:lang w:val="fr-FR"/>
    </w:rPr>
  </w:style>
  <w:style w:type="paragraph" w:customStyle="1" w:styleId="ProtNo">
    <w:name w:val="Prot_No"/>
    <w:basedOn w:val="Normal"/>
    <w:next w:val="Protlang"/>
    <w:rsid w:val="004B3BD9"/>
    <w:pPr>
      <w:keepNext/>
      <w:tabs>
        <w:tab w:val="left" w:pos="1134"/>
        <w:tab w:val="left" w:pos="1871"/>
        <w:tab w:val="left" w:pos="2268"/>
      </w:tabs>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sz w:val="24"/>
      <w:szCs w:val="20"/>
      <w:lang w:val="fr-FR"/>
    </w:rPr>
  </w:style>
  <w:style w:type="paragraph" w:customStyle="1" w:styleId="Protlang">
    <w:name w:val="Prot_lang"/>
    <w:basedOn w:val="ProtNo"/>
    <w:next w:val="Protpays"/>
    <w:rsid w:val="004B3BD9"/>
    <w:pPr>
      <w:keepLines/>
      <w:framePr w:hSpace="181" w:vSpace="181" w:wrap="auto" w:hAnchor="text" w:xAlign="right"/>
      <w:spacing w:before="0"/>
      <w:jc w:val="right"/>
    </w:pPr>
    <w:rPr>
      <w:i/>
      <w:sz w:val="18"/>
    </w:rPr>
  </w:style>
  <w:style w:type="paragraph" w:customStyle="1" w:styleId="Protpays">
    <w:name w:val="Prot_pays"/>
    <w:basedOn w:val="Protlang"/>
    <w:next w:val="headfoot"/>
    <w:rsid w:val="004B3BD9"/>
    <w:pPr>
      <w:framePr w:wrap="auto"/>
      <w:spacing w:before="113" w:line="199" w:lineRule="exact"/>
      <w:jc w:val="left"/>
    </w:pPr>
  </w:style>
  <w:style w:type="paragraph" w:customStyle="1" w:styleId="Prottexte">
    <w:name w:val="Prot_texte"/>
    <w:basedOn w:val="Protlang"/>
    <w:rsid w:val="004B3BD9"/>
    <w:pPr>
      <w:keepNext w:val="0"/>
      <w:keepLines w:val="0"/>
      <w:framePr w:wrap="auto"/>
      <w:spacing w:before="113" w:line="199" w:lineRule="exact"/>
      <w:jc w:val="both"/>
    </w:pPr>
    <w:rPr>
      <w:i w:val="0"/>
    </w:rPr>
  </w:style>
  <w:style w:type="paragraph" w:customStyle="1" w:styleId="Protcall">
    <w:name w:val="Prot_call"/>
    <w:basedOn w:val="Prottexte"/>
    <w:next w:val="Prottexte"/>
    <w:rsid w:val="004B3BD9"/>
    <w:pPr>
      <w:keepNext/>
      <w:keepLines/>
      <w:framePr w:wrap="auto" w:xAlign="left"/>
      <w:spacing w:before="170"/>
      <w:ind w:left="794"/>
      <w:jc w:val="left"/>
    </w:pPr>
    <w:rPr>
      <w:i/>
    </w:rPr>
  </w:style>
  <w:style w:type="paragraph" w:customStyle="1" w:styleId="ResNo">
    <w:name w:val="Res_No"/>
    <w:basedOn w:val="ArtNo"/>
    <w:next w:val="Restitle"/>
    <w:rsid w:val="004B3BD9"/>
  </w:style>
  <w:style w:type="paragraph" w:customStyle="1" w:styleId="Restitle">
    <w:name w:val="Res_title"/>
    <w:basedOn w:val="Arttitle"/>
    <w:next w:val="headfoot"/>
    <w:rsid w:val="004B3BD9"/>
    <w:pPr>
      <w:spacing w:after="120"/>
    </w:pPr>
  </w:style>
  <w:style w:type="paragraph" w:customStyle="1" w:styleId="RecNo">
    <w:name w:val="Rec_No"/>
    <w:basedOn w:val="ResNo"/>
    <w:next w:val="Rectitle"/>
    <w:rsid w:val="004B3BD9"/>
  </w:style>
  <w:style w:type="paragraph" w:customStyle="1" w:styleId="Rectitle">
    <w:name w:val="Rec_title"/>
    <w:basedOn w:val="Restitle"/>
    <w:next w:val="headfoot"/>
    <w:rsid w:val="004B3BD9"/>
  </w:style>
  <w:style w:type="paragraph" w:customStyle="1" w:styleId="Equation">
    <w:name w:val="Equation"/>
    <w:basedOn w:val="Normal"/>
    <w:rsid w:val="004B3BD9"/>
    <w:pPr>
      <w:tabs>
        <w:tab w:val="left" w:pos="1134"/>
        <w:tab w:val="center" w:pos="4678"/>
        <w:tab w:val="right" w:pos="9356"/>
      </w:tabs>
      <w:overflowPunct w:val="0"/>
      <w:autoSpaceDE w:val="0"/>
      <w:autoSpaceDN w:val="0"/>
      <w:adjustRightInd w:val="0"/>
      <w:spacing w:before="240" w:after="0" w:line="240" w:lineRule="auto"/>
      <w:textAlignment w:val="baseline"/>
    </w:pPr>
    <w:rPr>
      <w:rFonts w:ascii="Times New Roman" w:eastAsia="Times New Roman" w:hAnsi="Times New Roman" w:cs="Times New Roman"/>
      <w:sz w:val="24"/>
      <w:szCs w:val="20"/>
      <w:lang w:val="fr-FR"/>
    </w:rPr>
  </w:style>
  <w:style w:type="paragraph" w:customStyle="1" w:styleId="Note">
    <w:name w:val="Note"/>
    <w:basedOn w:val="Normal"/>
    <w:link w:val="NoteChar"/>
    <w:rsid w:val="004B3BD9"/>
    <w:pPr>
      <w:tabs>
        <w:tab w:val="left" w:pos="284"/>
        <w:tab w:val="left" w:pos="1134"/>
        <w:tab w:val="left" w:pos="1871"/>
        <w:tab w:val="left" w:pos="2268"/>
      </w:tabs>
      <w:overflowPunct w:val="0"/>
      <w:autoSpaceDE w:val="0"/>
      <w:autoSpaceDN w:val="0"/>
      <w:adjustRightInd w:val="0"/>
      <w:spacing w:before="160" w:after="0" w:line="240" w:lineRule="auto"/>
      <w:jc w:val="both"/>
      <w:textAlignment w:val="baseline"/>
    </w:pPr>
    <w:rPr>
      <w:rFonts w:ascii="Times New Roman" w:eastAsia="Times New Roman" w:hAnsi="Times New Roman" w:cs="Times New Roman"/>
      <w:sz w:val="20"/>
      <w:szCs w:val="20"/>
      <w:lang w:val="fr-FR"/>
    </w:rPr>
  </w:style>
  <w:style w:type="character" w:customStyle="1" w:styleId="NoteChar">
    <w:name w:val="Note Char"/>
    <w:link w:val="Note"/>
    <w:qFormat/>
    <w:rsid w:val="004B3BD9"/>
    <w:rPr>
      <w:rFonts w:ascii="Times New Roman" w:eastAsia="Times New Roman" w:hAnsi="Times New Roman" w:cs="Times New Roman"/>
      <w:sz w:val="20"/>
      <w:szCs w:val="20"/>
      <w:lang w:val="fr-FR"/>
    </w:rPr>
  </w:style>
  <w:style w:type="paragraph" w:customStyle="1" w:styleId="Section1">
    <w:name w:val="Section_1"/>
    <w:basedOn w:val="Normal"/>
    <w:link w:val="Section1Char"/>
    <w:rsid w:val="004B3BD9"/>
    <w:pPr>
      <w:tabs>
        <w:tab w:val="center" w:pos="4678"/>
      </w:tabs>
      <w:overflowPunct w:val="0"/>
      <w:autoSpaceDE w:val="0"/>
      <w:autoSpaceDN w:val="0"/>
      <w:adjustRightInd w:val="0"/>
      <w:spacing w:before="360" w:after="0" w:line="240" w:lineRule="auto"/>
      <w:jc w:val="center"/>
      <w:textAlignment w:val="baseline"/>
    </w:pPr>
    <w:rPr>
      <w:rFonts w:ascii="Times New Roman" w:eastAsia="Times New Roman" w:hAnsi="Times New Roman" w:cs="Times New Roman"/>
      <w:b/>
      <w:sz w:val="24"/>
      <w:szCs w:val="20"/>
      <w:lang w:val="fr-FR"/>
    </w:rPr>
  </w:style>
  <w:style w:type="character" w:customStyle="1" w:styleId="Section1Char">
    <w:name w:val="Section_1 Char"/>
    <w:link w:val="Section1"/>
    <w:rsid w:val="004B3BD9"/>
    <w:rPr>
      <w:rFonts w:ascii="Times New Roman" w:eastAsia="Times New Roman" w:hAnsi="Times New Roman" w:cs="Times New Roman"/>
      <w:b/>
      <w:sz w:val="24"/>
      <w:szCs w:val="20"/>
      <w:lang w:val="fr-FR"/>
    </w:rPr>
  </w:style>
  <w:style w:type="character" w:styleId="PageNumber">
    <w:name w:val="page number"/>
    <w:basedOn w:val="DefaultParagraphFont"/>
    <w:rsid w:val="004B3BD9"/>
  </w:style>
  <w:style w:type="paragraph" w:customStyle="1" w:styleId="Tablefin">
    <w:name w:val="Table_fin"/>
    <w:basedOn w:val="Normal"/>
    <w:rsid w:val="004B3BD9"/>
    <w:pPr>
      <w:tabs>
        <w:tab w:val="left" w:pos="1871"/>
        <w:tab w:val="left" w:pos="2268"/>
      </w:tabs>
      <w:overflowPunct w:val="0"/>
      <w:autoSpaceDE w:val="0"/>
      <w:autoSpaceDN w:val="0"/>
      <w:adjustRightInd w:val="0"/>
      <w:spacing w:after="0" w:line="240" w:lineRule="auto"/>
      <w:jc w:val="both"/>
      <w:textAlignment w:val="baseline"/>
    </w:pPr>
    <w:rPr>
      <w:rFonts w:ascii="Times New Roman" w:eastAsia="Times New Roman" w:hAnsi="Times New Roman" w:cs="Times New Roman"/>
      <w:sz w:val="12"/>
      <w:szCs w:val="20"/>
      <w:lang w:val="fr-FR"/>
    </w:rPr>
  </w:style>
  <w:style w:type="paragraph" w:customStyle="1" w:styleId="MEP">
    <w:name w:val="MEP"/>
    <w:basedOn w:val="Normal"/>
    <w:rsid w:val="004B3BD9"/>
    <w:pPr>
      <w:tabs>
        <w:tab w:val="left" w:pos="1134"/>
        <w:tab w:val="left" w:pos="1871"/>
        <w:tab w:val="left" w:pos="2268"/>
      </w:tabs>
      <w:overflowPunct w:val="0"/>
      <w:autoSpaceDE w:val="0"/>
      <w:autoSpaceDN w:val="0"/>
      <w:adjustRightInd w:val="0"/>
      <w:spacing w:before="240" w:after="0" w:line="240" w:lineRule="auto"/>
      <w:jc w:val="both"/>
      <w:textAlignment w:val="baseline"/>
    </w:pPr>
    <w:rPr>
      <w:rFonts w:ascii="Times New Roman" w:eastAsia="Times New Roman" w:hAnsi="Times New Roman" w:cs="Times New Roman"/>
      <w:sz w:val="24"/>
      <w:szCs w:val="20"/>
      <w:lang w:val="fr-FR"/>
    </w:rPr>
  </w:style>
  <w:style w:type="character" w:customStyle="1" w:styleId="href">
    <w:name w:val="href"/>
    <w:basedOn w:val="DefaultParagraphFont"/>
    <w:rsid w:val="004B3BD9"/>
  </w:style>
  <w:style w:type="paragraph" w:customStyle="1" w:styleId="Section2">
    <w:name w:val="Section_2"/>
    <w:basedOn w:val="Section1"/>
    <w:rsid w:val="004B3BD9"/>
    <w:pPr>
      <w:jc w:val="left"/>
    </w:pPr>
    <w:rPr>
      <w:b w:val="0"/>
      <w:i/>
    </w:rPr>
  </w:style>
  <w:style w:type="paragraph" w:customStyle="1" w:styleId="Section3">
    <w:name w:val="Section_3"/>
    <w:basedOn w:val="Section1"/>
    <w:rsid w:val="004B3BD9"/>
    <w:rPr>
      <w:b w:val="0"/>
    </w:rPr>
  </w:style>
  <w:style w:type="paragraph" w:customStyle="1" w:styleId="Equationlegend">
    <w:name w:val="Equation_legend"/>
    <w:basedOn w:val="NormalIndent"/>
    <w:rsid w:val="004B3BD9"/>
  </w:style>
  <w:style w:type="paragraph" w:customStyle="1" w:styleId="Call">
    <w:name w:val="Call"/>
    <w:basedOn w:val="Normal"/>
    <w:next w:val="Normal"/>
    <w:rsid w:val="004B3BD9"/>
    <w:pPr>
      <w:tabs>
        <w:tab w:val="left" w:pos="1134"/>
      </w:tabs>
      <w:overflowPunct w:val="0"/>
      <w:autoSpaceDE w:val="0"/>
      <w:autoSpaceDN w:val="0"/>
      <w:adjustRightInd w:val="0"/>
      <w:spacing w:before="360" w:after="0" w:line="240" w:lineRule="auto"/>
      <w:ind w:left="1134"/>
      <w:jc w:val="both"/>
      <w:textAlignment w:val="baseline"/>
    </w:pPr>
    <w:rPr>
      <w:rFonts w:ascii="Times New Roman" w:eastAsia="Times New Roman" w:hAnsi="Times New Roman" w:cs="Times New Roman"/>
      <w:i/>
      <w:sz w:val="24"/>
      <w:szCs w:val="20"/>
      <w:lang w:val="fr-FR"/>
    </w:rPr>
  </w:style>
  <w:style w:type="paragraph" w:customStyle="1" w:styleId="Headingb">
    <w:name w:val="Heading_b"/>
    <w:basedOn w:val="Heading3"/>
    <w:rsid w:val="004B3BD9"/>
    <w:pPr>
      <w:keepNext/>
      <w:keepLines/>
      <w:numPr>
        <w:numId w:val="0"/>
      </w:numPr>
      <w:tabs>
        <w:tab w:val="clear" w:pos="567"/>
        <w:tab w:val="left" w:pos="1134"/>
        <w:tab w:val="left" w:pos="1871"/>
      </w:tabs>
      <w:overflowPunct w:val="0"/>
      <w:autoSpaceDE w:val="0"/>
      <w:autoSpaceDN w:val="0"/>
      <w:adjustRightInd w:val="0"/>
      <w:spacing w:before="400" w:after="0" w:line="240" w:lineRule="auto"/>
      <w:textAlignment w:val="baseline"/>
      <w:outlineLvl w:val="9"/>
    </w:pPr>
    <w:rPr>
      <w:rFonts w:ascii="Times New Roman" w:hAnsi="Times New Roman"/>
      <w:lang w:val="fr-FR"/>
    </w:rPr>
  </w:style>
  <w:style w:type="paragraph" w:customStyle="1" w:styleId="Tablehead">
    <w:name w:val="Table_head"/>
    <w:basedOn w:val="Tabletext"/>
    <w:next w:val="Tabletext"/>
    <w:link w:val="TableheadChar"/>
    <w:rsid w:val="004B3BD9"/>
    <w:pPr>
      <w:spacing w:before="80" w:after="80"/>
      <w:jc w:val="center"/>
    </w:pPr>
    <w:rPr>
      <w:b/>
    </w:rPr>
  </w:style>
  <w:style w:type="character" w:customStyle="1" w:styleId="TableheadChar">
    <w:name w:val="Table_head Char"/>
    <w:basedOn w:val="DefaultParagraphFont"/>
    <w:link w:val="Tablehead"/>
    <w:locked/>
    <w:rsid w:val="00581E35"/>
    <w:rPr>
      <w:rFonts w:ascii="Times New Roman" w:eastAsia="Times New Roman" w:hAnsi="Times New Roman" w:cs="Times New Roman"/>
      <w:b/>
      <w:sz w:val="20"/>
      <w:szCs w:val="20"/>
      <w:lang w:val="fr-FR"/>
    </w:rPr>
  </w:style>
  <w:style w:type="character" w:customStyle="1" w:styleId="Appdef">
    <w:name w:val="App_def"/>
    <w:rsid w:val="004B3BD9"/>
    <w:rPr>
      <w:b/>
      <w:color w:val="FFCC00"/>
    </w:rPr>
  </w:style>
  <w:style w:type="character" w:customStyle="1" w:styleId="Appref">
    <w:name w:val="App_ref"/>
    <w:rsid w:val="004B3BD9"/>
    <w:rPr>
      <w:color w:val="3366FF"/>
    </w:rPr>
  </w:style>
  <w:style w:type="character" w:customStyle="1" w:styleId="Recdef">
    <w:name w:val="Rec_def"/>
    <w:rsid w:val="004B3BD9"/>
    <w:rPr>
      <w:b/>
      <w:color w:val="FFCC00"/>
    </w:rPr>
  </w:style>
  <w:style w:type="character" w:customStyle="1" w:styleId="Recref">
    <w:name w:val="Rec_ref"/>
    <w:rsid w:val="004B3BD9"/>
    <w:rPr>
      <w:color w:val="3366FF"/>
    </w:rPr>
  </w:style>
  <w:style w:type="character" w:customStyle="1" w:styleId="Resdef">
    <w:name w:val="Res_def"/>
    <w:rsid w:val="004B3BD9"/>
    <w:rPr>
      <w:b/>
      <w:color w:val="FFCC00"/>
    </w:rPr>
  </w:style>
  <w:style w:type="character" w:customStyle="1" w:styleId="Resref">
    <w:name w:val="Res_ref"/>
    <w:rsid w:val="004B3BD9"/>
    <w:rPr>
      <w:color w:val="3366FF"/>
    </w:rPr>
  </w:style>
  <w:style w:type="paragraph" w:customStyle="1" w:styleId="Headingi">
    <w:name w:val="Heading_i"/>
    <w:basedOn w:val="Headingb"/>
    <w:rsid w:val="004B3BD9"/>
    <w:rPr>
      <w:b w:val="0"/>
      <w:i/>
    </w:rPr>
  </w:style>
  <w:style w:type="character" w:customStyle="1" w:styleId="Tableref">
    <w:name w:val="Table_ref"/>
    <w:rsid w:val="004B3BD9"/>
    <w:rPr>
      <w:color w:val="3366FF"/>
    </w:rPr>
  </w:style>
  <w:style w:type="paragraph" w:customStyle="1" w:styleId="Art">
    <w:name w:val="Art_#"/>
    <w:basedOn w:val="Normal"/>
    <w:next w:val="Arttitle"/>
    <w:rsid w:val="004B3BD9"/>
    <w:pPr>
      <w:keepNext/>
      <w:keepLines/>
      <w:tabs>
        <w:tab w:val="left" w:pos="1134"/>
        <w:tab w:val="left" w:pos="1871"/>
        <w:tab w:val="left" w:pos="2268"/>
      </w:tabs>
      <w:overflowPunct w:val="0"/>
      <w:autoSpaceDE w:val="0"/>
      <w:autoSpaceDN w:val="0"/>
      <w:adjustRightInd w:val="0"/>
      <w:spacing w:before="720" w:after="0" w:line="240" w:lineRule="auto"/>
      <w:jc w:val="center"/>
      <w:textAlignment w:val="baseline"/>
    </w:pPr>
    <w:rPr>
      <w:rFonts w:ascii="Times New Roman" w:eastAsia="Times New Roman" w:hAnsi="Times New Roman" w:cs="Times New Roman"/>
      <w:noProof/>
      <w:sz w:val="28"/>
      <w:szCs w:val="20"/>
      <w:lang w:val="en-US"/>
    </w:rPr>
  </w:style>
  <w:style w:type="paragraph" w:customStyle="1" w:styleId="Chap">
    <w:name w:val="Chap_#"/>
    <w:basedOn w:val="Normal"/>
    <w:next w:val="Chaptitle"/>
    <w:rsid w:val="004B3BD9"/>
    <w:pPr>
      <w:keepNext/>
      <w:keepLines/>
      <w:tabs>
        <w:tab w:val="left" w:pos="1134"/>
        <w:tab w:val="left" w:pos="1871"/>
        <w:tab w:val="left" w:pos="2268"/>
      </w:tabs>
      <w:overflowPunct w:val="0"/>
      <w:autoSpaceDE w:val="0"/>
      <w:autoSpaceDN w:val="0"/>
      <w:adjustRightInd w:val="0"/>
      <w:spacing w:before="1200" w:after="0" w:line="240" w:lineRule="auto"/>
      <w:jc w:val="center"/>
      <w:textAlignment w:val="baseline"/>
    </w:pPr>
    <w:rPr>
      <w:rFonts w:ascii="Times New Roman" w:eastAsia="Times New Roman" w:hAnsi="Times New Roman" w:cs="Times New Roman"/>
      <w:sz w:val="32"/>
      <w:szCs w:val="20"/>
      <w:lang w:val="fr-FR"/>
    </w:rPr>
  </w:style>
  <w:style w:type="paragraph" w:styleId="IndexHeading">
    <w:name w:val="index heading"/>
    <w:basedOn w:val="Normal"/>
    <w:next w:val="Index1"/>
    <w:semiHidden/>
    <w:rsid w:val="004B3BD9"/>
    <w:pPr>
      <w:tabs>
        <w:tab w:val="left" w:pos="567"/>
        <w:tab w:val="left" w:pos="1134"/>
        <w:tab w:val="left" w:pos="1701"/>
        <w:tab w:val="left" w:pos="2268"/>
        <w:tab w:val="left" w:pos="2835"/>
      </w:tabs>
      <w:overflowPunct w:val="0"/>
      <w:autoSpaceDE w:val="0"/>
      <w:autoSpaceDN w:val="0"/>
      <w:adjustRightInd w:val="0"/>
      <w:spacing w:before="136" w:after="0" w:line="240" w:lineRule="auto"/>
      <w:textAlignment w:val="baseline"/>
    </w:pPr>
    <w:rPr>
      <w:rFonts w:ascii="Times New Roman" w:eastAsia="Times New Roman" w:hAnsi="Times New Roman" w:cs="Times New Roman"/>
      <w:sz w:val="24"/>
      <w:szCs w:val="20"/>
    </w:rPr>
  </w:style>
  <w:style w:type="character" w:customStyle="1" w:styleId="Resref0">
    <w:name w:val="Res#_ref"/>
    <w:basedOn w:val="DefaultParagraphFont"/>
    <w:rsid w:val="004B3BD9"/>
  </w:style>
  <w:style w:type="paragraph" w:customStyle="1" w:styleId="TableFin0">
    <w:name w:val="Table_Fin"/>
    <w:basedOn w:val="Normal"/>
    <w:rsid w:val="004B3BD9"/>
    <w:pPr>
      <w:tabs>
        <w:tab w:val="left" w:pos="1871"/>
        <w:tab w:val="left" w:pos="2268"/>
      </w:tabs>
      <w:overflowPunct w:val="0"/>
      <w:autoSpaceDE w:val="0"/>
      <w:autoSpaceDN w:val="0"/>
      <w:adjustRightInd w:val="0"/>
      <w:spacing w:after="0" w:line="240" w:lineRule="auto"/>
      <w:jc w:val="both"/>
      <w:textAlignment w:val="baseline"/>
    </w:pPr>
    <w:rPr>
      <w:rFonts w:ascii="Times New Roman" w:eastAsia="Times New Roman" w:hAnsi="Times New Roman" w:cs="Times New Roman"/>
      <w:noProof/>
      <w:sz w:val="12"/>
      <w:szCs w:val="20"/>
      <w:lang w:val="en-US"/>
    </w:rPr>
  </w:style>
  <w:style w:type="paragraph" w:customStyle="1" w:styleId="Proposal">
    <w:name w:val="Proposal"/>
    <w:basedOn w:val="Normal"/>
    <w:next w:val="Normal"/>
    <w:link w:val="ProposalChar"/>
    <w:rsid w:val="004B3BD9"/>
    <w:pPr>
      <w:keepNext/>
      <w:tabs>
        <w:tab w:val="left" w:pos="1134"/>
        <w:tab w:val="left" w:pos="1871"/>
        <w:tab w:val="left" w:pos="2268"/>
      </w:tabs>
      <w:overflowPunct w:val="0"/>
      <w:autoSpaceDE w:val="0"/>
      <w:autoSpaceDN w:val="0"/>
      <w:adjustRightInd w:val="0"/>
      <w:spacing w:before="240" w:after="0" w:line="240" w:lineRule="auto"/>
      <w:textAlignment w:val="baseline"/>
    </w:pPr>
    <w:rPr>
      <w:rFonts w:ascii="Times New Roman" w:eastAsia="Times New Roman" w:hAnsi="Times New Roman Bold" w:cs="Times New Roman"/>
      <w:noProof/>
      <w:sz w:val="24"/>
      <w:szCs w:val="20"/>
      <w:lang w:val="en-CA"/>
    </w:rPr>
  </w:style>
  <w:style w:type="character" w:customStyle="1" w:styleId="ProposalChar">
    <w:name w:val="Proposal Char"/>
    <w:link w:val="Proposal"/>
    <w:rsid w:val="004B3BD9"/>
    <w:rPr>
      <w:rFonts w:ascii="Times New Roman" w:eastAsia="Times New Roman" w:hAnsi="Times New Roman Bold" w:cs="Times New Roman"/>
      <w:noProof/>
      <w:sz w:val="24"/>
      <w:szCs w:val="20"/>
      <w:lang w:val="en-CA"/>
    </w:rPr>
  </w:style>
  <w:style w:type="character" w:customStyle="1" w:styleId="Artref0">
    <w:name w:val="Art#_ref"/>
    <w:basedOn w:val="DefaultParagraphFont"/>
    <w:rsid w:val="004B3BD9"/>
  </w:style>
  <w:style w:type="paragraph" w:customStyle="1" w:styleId="TableText0">
    <w:name w:val="Table_Text"/>
    <w:basedOn w:val="Normal"/>
    <w:rsid w:val="004B3BD9"/>
    <w:pPr>
      <w:overflowPunct w:val="0"/>
      <w:autoSpaceDE w:val="0"/>
      <w:autoSpaceDN w:val="0"/>
      <w:adjustRightInd w:val="0"/>
      <w:spacing w:before="40" w:after="40" w:line="240" w:lineRule="auto"/>
      <w:jc w:val="both"/>
      <w:textAlignment w:val="baseline"/>
    </w:pPr>
    <w:rPr>
      <w:rFonts w:ascii="Times New Roman" w:eastAsia="Times New Roman" w:hAnsi="Times New Roman" w:cs="Times New Roman"/>
      <w:noProof/>
      <w:sz w:val="20"/>
      <w:szCs w:val="20"/>
      <w:lang w:val="en-US"/>
    </w:rPr>
  </w:style>
  <w:style w:type="paragraph" w:customStyle="1" w:styleId="TableHead0">
    <w:name w:val="Table_Head"/>
    <w:basedOn w:val="TableText0"/>
    <w:next w:val="TableText0"/>
    <w:rsid w:val="004B3BD9"/>
    <w:pPr>
      <w:spacing w:before="80" w:after="80"/>
      <w:jc w:val="center"/>
    </w:pPr>
    <w:rPr>
      <w:b/>
    </w:rPr>
  </w:style>
  <w:style w:type="paragraph" w:customStyle="1" w:styleId="SpecialFooter">
    <w:name w:val="Special Footer"/>
    <w:basedOn w:val="Footer"/>
    <w:rsid w:val="004B3BD9"/>
    <w:pPr>
      <w:tabs>
        <w:tab w:val="clear" w:pos="4680"/>
        <w:tab w:val="clear" w:pos="9360"/>
        <w:tab w:val="left" w:pos="567"/>
        <w:tab w:val="left" w:pos="1134"/>
        <w:tab w:val="left" w:pos="1701"/>
        <w:tab w:val="left" w:pos="2268"/>
        <w:tab w:val="left" w:pos="2835"/>
        <w:tab w:val="left" w:pos="5954"/>
        <w:tab w:val="right" w:pos="9639"/>
      </w:tabs>
      <w:overflowPunct w:val="0"/>
      <w:autoSpaceDE w:val="0"/>
      <w:autoSpaceDN w:val="0"/>
      <w:adjustRightInd w:val="0"/>
      <w:jc w:val="both"/>
      <w:textAlignment w:val="baseline"/>
    </w:pPr>
    <w:rPr>
      <w:rFonts w:ascii="Times New Roman" w:eastAsia="Times New Roman" w:hAnsi="Times New Roman" w:cs="Times New Roman"/>
      <w:sz w:val="16"/>
      <w:szCs w:val="20"/>
      <w:lang w:val="es-ES_tradnl"/>
    </w:rPr>
  </w:style>
  <w:style w:type="paragraph" w:customStyle="1" w:styleId="TableLegend1">
    <w:name w:val="Table_Legend1"/>
    <w:basedOn w:val="Normal"/>
    <w:rsid w:val="004B3BD9"/>
    <w:pPr>
      <w:spacing w:before="113" w:after="57" w:line="240" w:lineRule="auto"/>
    </w:pPr>
    <w:rPr>
      <w:rFonts w:ascii="Times New Roman" w:eastAsia="Times New Roman" w:hAnsi="Times New Roman" w:cs="Times New Roman"/>
      <w:szCs w:val="20"/>
    </w:rPr>
  </w:style>
  <w:style w:type="character" w:customStyle="1" w:styleId="StyleArtdefBlack">
    <w:name w:val="Style Art_def + Black"/>
    <w:rsid w:val="004B3BD9"/>
    <w:rPr>
      <w:rFonts w:ascii="Times New Roman" w:hAnsi="Times New Roman"/>
      <w:b/>
      <w:bCs/>
      <w:color w:val="000000"/>
    </w:rPr>
  </w:style>
  <w:style w:type="character" w:customStyle="1" w:styleId="FootnoteCharacters">
    <w:name w:val="Footnote Characters"/>
    <w:rsid w:val="004B3BD9"/>
    <w:rPr>
      <w:vertAlign w:val="superscript"/>
    </w:rPr>
  </w:style>
  <w:style w:type="character" w:customStyle="1" w:styleId="WW-DefaultParagraphFont">
    <w:name w:val="WW-Default Paragraph Font"/>
    <w:rsid w:val="004B3BD9"/>
  </w:style>
  <w:style w:type="paragraph" w:customStyle="1" w:styleId="Blanc">
    <w:name w:val="Blanc"/>
    <w:basedOn w:val="TableNo"/>
    <w:rsid w:val="004B3BD9"/>
    <w:pPr>
      <w:tabs>
        <w:tab w:val="left" w:pos="170"/>
        <w:tab w:val="left" w:pos="567"/>
        <w:tab w:val="left" w:pos="737"/>
        <w:tab w:val="left" w:pos="1134"/>
        <w:tab w:val="left" w:pos="2977"/>
        <w:tab w:val="left" w:pos="3266"/>
      </w:tabs>
      <w:spacing w:before="0" w:after="0" w:line="40" w:lineRule="exact"/>
      <w:ind w:left="170" w:hanging="170"/>
    </w:pPr>
    <w:rPr>
      <w:rFonts w:ascii="Times" w:hAnsi="Times"/>
      <w:sz w:val="8"/>
      <w:lang w:val="en-GB"/>
    </w:rPr>
  </w:style>
  <w:style w:type="character" w:customStyle="1" w:styleId="Artdef0">
    <w:name w:val="Art#_def"/>
    <w:rsid w:val="004B3BD9"/>
    <w:rPr>
      <w:rFonts w:ascii="Times New Roman" w:hAnsi="Times New Roman"/>
      <w:b/>
    </w:rPr>
  </w:style>
  <w:style w:type="character" w:customStyle="1" w:styleId="MODRef">
    <w:name w:val="MODRef"/>
    <w:rsid w:val="004B3BD9"/>
    <w:rPr>
      <w:b/>
      <w:sz w:val="24"/>
      <w:lang w:val="fr-FR"/>
    </w:rPr>
  </w:style>
  <w:style w:type="character" w:customStyle="1" w:styleId="Tabledef">
    <w:name w:val="Table_def"/>
    <w:rsid w:val="004B3BD9"/>
    <w:rPr>
      <w:b/>
      <w:color w:val="FFCC00"/>
      <w:lang w:val="en-GB"/>
    </w:rPr>
  </w:style>
  <w:style w:type="character" w:styleId="CommentReference">
    <w:name w:val="annotation reference"/>
    <w:uiPriority w:val="99"/>
    <w:semiHidden/>
    <w:unhideWhenUsed/>
    <w:rsid w:val="004B3BD9"/>
    <w:rPr>
      <w:sz w:val="16"/>
      <w:szCs w:val="16"/>
    </w:rPr>
  </w:style>
  <w:style w:type="paragraph" w:styleId="CommentText">
    <w:name w:val="annotation text"/>
    <w:basedOn w:val="Normal"/>
    <w:link w:val="CommentTextChar"/>
    <w:uiPriority w:val="99"/>
    <w:unhideWhenUsed/>
    <w:rsid w:val="004B3BD9"/>
    <w:pPr>
      <w:tabs>
        <w:tab w:val="left" w:pos="567"/>
      </w:tabs>
      <w:spacing w:after="0" w:line="240" w:lineRule="auto"/>
    </w:pPr>
    <w:rPr>
      <w:rFonts w:ascii="Arial" w:eastAsia="Times New Roman" w:hAnsi="Arial" w:cs="Times New Roman"/>
      <w:sz w:val="20"/>
      <w:szCs w:val="20"/>
      <w:lang w:val="en-US"/>
    </w:rPr>
  </w:style>
  <w:style w:type="character" w:customStyle="1" w:styleId="CommentTextChar">
    <w:name w:val="Comment Text Char"/>
    <w:basedOn w:val="DefaultParagraphFont"/>
    <w:link w:val="CommentText"/>
    <w:uiPriority w:val="99"/>
    <w:rsid w:val="004B3BD9"/>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4B3BD9"/>
    <w:rPr>
      <w:b/>
      <w:bCs/>
    </w:rPr>
  </w:style>
  <w:style w:type="character" w:customStyle="1" w:styleId="CommentSubjectChar">
    <w:name w:val="Comment Subject Char"/>
    <w:basedOn w:val="CommentTextChar"/>
    <w:link w:val="CommentSubject"/>
    <w:uiPriority w:val="99"/>
    <w:semiHidden/>
    <w:rsid w:val="004B3BD9"/>
    <w:rPr>
      <w:rFonts w:ascii="Arial" w:eastAsia="Times New Roman" w:hAnsi="Arial" w:cs="Times New Roman"/>
      <w:b/>
      <w:bCs/>
      <w:sz w:val="20"/>
      <w:szCs w:val="20"/>
    </w:rPr>
  </w:style>
  <w:style w:type="paragraph" w:styleId="Quote">
    <w:name w:val="Quote"/>
    <w:basedOn w:val="Normal"/>
    <w:next w:val="Normal"/>
    <w:link w:val="QuoteChar"/>
    <w:uiPriority w:val="29"/>
    <w:qFormat/>
    <w:rsid w:val="00C32106"/>
    <w:pPr>
      <w:tabs>
        <w:tab w:val="left" w:pos="567"/>
      </w:tabs>
      <w:spacing w:after="0" w:line="360" w:lineRule="auto"/>
    </w:pPr>
    <w:rPr>
      <w:rFonts w:ascii="Times New Roman" w:eastAsia="Times New Roman" w:hAnsi="Times New Roman" w:cs="Times New Roman"/>
      <w:i/>
      <w:iCs/>
      <w:color w:val="000000"/>
      <w:sz w:val="24"/>
      <w:szCs w:val="24"/>
      <w:lang w:val="en-US"/>
    </w:rPr>
  </w:style>
  <w:style w:type="character" w:customStyle="1" w:styleId="QuoteChar">
    <w:name w:val="Quote Char"/>
    <w:basedOn w:val="DefaultParagraphFont"/>
    <w:link w:val="Quote"/>
    <w:uiPriority w:val="29"/>
    <w:rsid w:val="00C32106"/>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C32106"/>
    <w:pPr>
      <w:pBdr>
        <w:bottom w:val="single" w:sz="4" w:space="4" w:color="4F81BD"/>
      </w:pBdr>
      <w:tabs>
        <w:tab w:val="left" w:pos="567"/>
      </w:tabs>
      <w:spacing w:before="200" w:after="280" w:line="360" w:lineRule="auto"/>
      <w:ind w:left="936" w:right="936"/>
    </w:pPr>
    <w:rPr>
      <w:rFonts w:ascii="Times New Roman" w:eastAsia="Times New Roman" w:hAnsi="Times New Roman" w:cs="Times New Roman"/>
      <w:b/>
      <w:bCs/>
      <w:i/>
      <w:iCs/>
      <w:color w:val="4F81BD"/>
      <w:sz w:val="24"/>
      <w:szCs w:val="24"/>
      <w:lang w:val="en-US"/>
    </w:rPr>
  </w:style>
  <w:style w:type="character" w:customStyle="1" w:styleId="IntenseQuoteChar">
    <w:name w:val="Intense Quote Char"/>
    <w:basedOn w:val="DefaultParagraphFont"/>
    <w:link w:val="IntenseQuote"/>
    <w:uiPriority w:val="30"/>
    <w:rsid w:val="00C32106"/>
    <w:rPr>
      <w:rFonts w:ascii="Times New Roman" w:eastAsia="Times New Roman" w:hAnsi="Times New Roman" w:cs="Times New Roman"/>
      <w:b/>
      <w:bCs/>
      <w:i/>
      <w:iCs/>
      <w:color w:val="4F81BD"/>
      <w:sz w:val="24"/>
      <w:szCs w:val="24"/>
    </w:rPr>
  </w:style>
  <w:style w:type="paragraph" w:styleId="Revision">
    <w:name w:val="Revision"/>
    <w:hidden/>
    <w:uiPriority w:val="99"/>
    <w:semiHidden/>
    <w:rsid w:val="00C32106"/>
    <w:pPr>
      <w:spacing w:after="0" w:line="240" w:lineRule="auto"/>
    </w:pPr>
    <w:rPr>
      <w:rFonts w:ascii="Arial" w:eastAsia="Times New Roman" w:hAnsi="Arial" w:cs="Times New Roman"/>
      <w:sz w:val="24"/>
      <w:szCs w:val="24"/>
    </w:rPr>
  </w:style>
  <w:style w:type="character" w:customStyle="1" w:styleId="ArtrefBold">
    <w:name w:val="Art_ref + Bold"/>
    <w:basedOn w:val="Artref"/>
    <w:rsid w:val="00181538"/>
    <w:rPr>
      <w:b/>
      <w:bCs/>
      <w:color w:val="auto"/>
    </w:rPr>
  </w:style>
  <w:style w:type="character" w:customStyle="1" w:styleId="ApprefBold">
    <w:name w:val="App_ref + Bold"/>
    <w:basedOn w:val="Appref"/>
    <w:qFormat/>
    <w:rsid w:val="00EE6526"/>
    <w:rPr>
      <w:b/>
      <w:bCs/>
      <w:color w:val="000000"/>
    </w:rPr>
  </w:style>
  <w:style w:type="character" w:customStyle="1" w:styleId="Policepardfaut1">
    <w:name w:val="Police par défaut1"/>
    <w:rsid w:val="00EE6526"/>
  </w:style>
  <w:style w:type="paragraph" w:styleId="NormalWeb">
    <w:name w:val="Normal (Web)"/>
    <w:basedOn w:val="Normal"/>
    <w:uiPriority w:val="99"/>
    <w:semiHidden/>
    <w:unhideWhenUsed/>
    <w:rsid w:val="0087667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F00941"/>
    <w:rPr>
      <w:color w:val="954F72" w:themeColor="followedHyperlink"/>
      <w:u w:val="single"/>
    </w:rPr>
  </w:style>
  <w:style w:type="paragraph" w:customStyle="1" w:styleId="Default">
    <w:name w:val="Default"/>
    <w:rsid w:val="005701EC"/>
    <w:pPr>
      <w:autoSpaceDE w:val="0"/>
      <w:autoSpaceDN w:val="0"/>
      <w:adjustRightInd w:val="0"/>
      <w:spacing w:after="0" w:line="240" w:lineRule="auto"/>
    </w:pPr>
    <w:rPr>
      <w:rFonts w:ascii="Bookman Old Style" w:hAnsi="Bookman Old Style" w:cs="Bookman Old Style"/>
      <w:color w:val="000000"/>
      <w:sz w:val="24"/>
      <w:szCs w:val="24"/>
    </w:rPr>
  </w:style>
  <w:style w:type="paragraph" w:styleId="TOC9">
    <w:name w:val="toc 9"/>
    <w:basedOn w:val="Normal"/>
    <w:next w:val="Normal"/>
    <w:autoRedefine/>
    <w:uiPriority w:val="39"/>
    <w:unhideWhenUsed/>
    <w:rsid w:val="00F45A5F"/>
    <w:pPr>
      <w:ind w:left="1760"/>
    </w:pPr>
  </w:style>
  <w:style w:type="character" w:customStyle="1" w:styleId="UnresolvedMention1">
    <w:name w:val="Unresolved Mention1"/>
    <w:basedOn w:val="DefaultParagraphFont"/>
    <w:uiPriority w:val="99"/>
    <w:semiHidden/>
    <w:unhideWhenUsed/>
    <w:rsid w:val="004A7599"/>
    <w:rPr>
      <w:color w:val="605E5C"/>
      <w:shd w:val="clear" w:color="auto" w:fill="E1DFDD"/>
    </w:rPr>
  </w:style>
  <w:style w:type="paragraph" w:customStyle="1" w:styleId="msonormal0">
    <w:name w:val="msonormal"/>
    <w:basedOn w:val="Normal"/>
    <w:rsid w:val="00B23A8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7">
    <w:name w:val="xl67"/>
    <w:basedOn w:val="Normal"/>
    <w:rsid w:val="00B23A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val="en-US"/>
    </w:rPr>
  </w:style>
  <w:style w:type="paragraph" w:customStyle="1" w:styleId="xl68">
    <w:name w:val="xl68"/>
    <w:basedOn w:val="Normal"/>
    <w:rsid w:val="00B23A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table" w:styleId="LightShading">
    <w:name w:val="Light Shading"/>
    <w:basedOn w:val="TableNormal"/>
    <w:uiPriority w:val="60"/>
    <w:rsid w:val="0049774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497742"/>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Accent2">
    <w:name w:val="Light List Accent 2"/>
    <w:basedOn w:val="TableNormal"/>
    <w:uiPriority w:val="61"/>
    <w:rsid w:val="00497742"/>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1">
    <w:name w:val="Light List Accent 1"/>
    <w:basedOn w:val="TableNormal"/>
    <w:uiPriority w:val="61"/>
    <w:rsid w:val="00497742"/>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DocumentMapChar">
    <w:name w:val="Document Map Char"/>
    <w:basedOn w:val="DefaultParagraphFont"/>
    <w:link w:val="DocumentMap"/>
    <w:uiPriority w:val="99"/>
    <w:semiHidden/>
    <w:rsid w:val="00187207"/>
    <w:rPr>
      <w:rFonts w:ascii="Times New Roman" w:hAnsi="Times New Roman" w:cs="Times New Roman"/>
      <w:sz w:val="24"/>
      <w:szCs w:val="24"/>
      <w:lang w:val="en-GB"/>
    </w:rPr>
  </w:style>
  <w:style w:type="paragraph" w:styleId="DocumentMap">
    <w:name w:val="Document Map"/>
    <w:basedOn w:val="Normal"/>
    <w:link w:val="DocumentMapChar"/>
    <w:uiPriority w:val="99"/>
    <w:semiHidden/>
    <w:unhideWhenUsed/>
    <w:rsid w:val="00187207"/>
    <w:pPr>
      <w:spacing w:after="0" w:line="240" w:lineRule="auto"/>
    </w:pPr>
    <w:rPr>
      <w:rFonts w:ascii="Times New Roman" w:hAnsi="Times New Roman" w:cs="Times New Roman"/>
      <w:sz w:val="24"/>
      <w:szCs w:val="24"/>
    </w:rPr>
  </w:style>
  <w:style w:type="paragraph" w:customStyle="1" w:styleId="footnotedescription">
    <w:name w:val="footnote description"/>
    <w:next w:val="Normal"/>
    <w:link w:val="footnotedescriptionChar"/>
    <w:hidden/>
    <w:rsid w:val="00187207"/>
    <w:pPr>
      <w:spacing w:after="122"/>
      <w:ind w:right="4"/>
      <w:jc w:val="both"/>
    </w:pPr>
    <w:rPr>
      <w:rFonts w:ascii="Times New Roman" w:eastAsia="Times New Roman" w:hAnsi="Times New Roman" w:cs="Times New Roman"/>
      <w:color w:val="221F1F"/>
      <w:sz w:val="14"/>
    </w:rPr>
  </w:style>
  <w:style w:type="character" w:customStyle="1" w:styleId="footnotedescriptionChar">
    <w:name w:val="footnote description Char"/>
    <w:link w:val="footnotedescription"/>
    <w:rsid w:val="00187207"/>
    <w:rPr>
      <w:rFonts w:ascii="Times New Roman" w:eastAsia="Times New Roman" w:hAnsi="Times New Roman" w:cs="Times New Roman"/>
      <w:color w:val="221F1F"/>
      <w:sz w:val="14"/>
    </w:rPr>
  </w:style>
  <w:style w:type="character" w:customStyle="1" w:styleId="footnotemark">
    <w:name w:val="footnote mark"/>
    <w:hidden/>
    <w:rsid w:val="00187207"/>
    <w:rPr>
      <w:rFonts w:ascii="Times New Roman" w:eastAsia="Times New Roman" w:hAnsi="Times New Roman" w:cs="Times New Roman"/>
      <w:color w:val="221F1F"/>
      <w:sz w:val="20"/>
      <w:vertAlign w:val="superscript"/>
    </w:rPr>
  </w:style>
  <w:style w:type="table" w:customStyle="1" w:styleId="a">
    <w:basedOn w:val="TableNormal"/>
    <w:pPr>
      <w:spacing w:after="0" w:line="240" w:lineRule="auto"/>
    </w:pPr>
    <w:rPr>
      <w:color w:val="538135"/>
    </w:rPr>
    <w:tblPr>
      <w:tblStyleRowBandSize w:val="1"/>
      <w:tblStyleColBandSize w:val="1"/>
    </w:tblPr>
    <w:tblStylePr w:type="firstRow">
      <w:pPr>
        <w:spacing w:before="0" w:after="0" w:line="240" w:lineRule="auto"/>
      </w:pPr>
      <w:rPr>
        <w:b/>
        <w:color w:val="FFFFFF"/>
      </w:rPr>
      <w:tblPr/>
      <w:tcPr>
        <w:shd w:val="clear" w:color="auto" w:fill="5B9BD5"/>
      </w:tcPr>
    </w:tblStylePr>
    <w:tblStylePr w:type="lastRow">
      <w:pPr>
        <w:spacing w:before="0" w:after="0" w:line="240" w:lineRule="auto"/>
      </w:pPr>
      <w:rPr>
        <w:b/>
      </w:rPr>
      <w:tblPr/>
      <w:tcPr>
        <w:tcBorders>
          <w:top w:val="single" w:sz="6" w:space="0" w:color="5B9BD5"/>
          <w:left w:val="single" w:sz="8" w:space="0" w:color="5B9BD5"/>
          <w:bottom w:val="single" w:sz="8" w:space="0" w:color="5B9BD5"/>
          <w:right w:val="single" w:sz="8" w:space="0" w:color="5B9BD5"/>
        </w:tcBorders>
      </w:tcPr>
    </w:tblStylePr>
    <w:tblStylePr w:type="firstCol">
      <w:rPr>
        <w:b/>
      </w:rPr>
    </w:tblStylePr>
    <w:tblStylePr w:type="lastCol">
      <w:rPr>
        <w:b/>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about:blank"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eac.int/eac-partner-states" TargetMode="External"/><Relationship Id="rId17" Type="http://schemas.openxmlformats.org/officeDocument/2006/relationships/hyperlink" Target="about:blank" TargetMode="External"/><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https://www.nepad.org/publication/african-union-commission-guidelines-harmonized-use-of-digital-dividend-africa"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16/09/relationships/commentsIds" Target="commentsIds.xml"/><Relationship Id="rId5" Type="http://schemas.openxmlformats.org/officeDocument/2006/relationships/settings" Target="settings.xml"/><Relationship Id="rId15" Type="http://schemas.openxmlformats.org/officeDocument/2006/relationships/comments" Target="comments.xml"/><Relationship Id="rId10" Type="http://schemas.openxmlformats.org/officeDocument/2006/relationships/footer" Target="footer1.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2jblLssGadKVZxn2EbmUoV4xrw==">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201</Pages>
  <Words>63431</Words>
  <Characters>361558</Characters>
  <Application>Microsoft Office Word</Application>
  <DocSecurity>0</DocSecurity>
  <Lines>3012</Lines>
  <Paragraphs>848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Kezias MWALE</dc:creator>
  <cp:lastModifiedBy>Abraham Mayol</cp:lastModifiedBy>
  <cp:revision>2</cp:revision>
  <dcterms:created xsi:type="dcterms:W3CDTF">2024-03-28T13:13:00Z</dcterms:created>
  <dcterms:modified xsi:type="dcterms:W3CDTF">2024-03-28T13:13:00Z</dcterms:modified>
</cp:coreProperties>
</file>